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Cross-Functional Leadership • Operational Strategy • Creative Operations • Operational Automation • Workflow Governance • AI Workflow Design • Process Excellence • Change Management • Stakeholder Management • Schema-Driven Workflows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