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Business Operations; Marketing Operations; Operational Strategy; Creative Operations; Operational Automation; AI Workflow Design; Process Excellence; Workflow Governance; Change Management; Stakeholder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