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Marketing Operations • Cross-Functional Leadership • Operational Strategy • Creative Operations • Operational Automation • Workflow Governance • AI Workflow Design • Process Excellence • Change Management • Stakeholder Management • Schema-Driven Workflows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