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pStyle w:val="ResumeName"/>
      </w:pPr>
      <w:r>
        <w:t>Trisha Lynch</w:t>
      </w:r>
    </w:p>
    <w:p>
      <w:pPr>
        <w:pStyle w:val="ResumePositioning"/>
      </w:pPr>
      <w:r>
        <w:t>Operations Leader | Entertainment | Workflow Governance | Cross-Functional Strategy</w:t>
      </w:r>
    </w:p>
    <w:p>
      <w:pPr>
        <w:pStyle w:val="ResumeContact"/>
      </w:pPr>
      <w:r>
        <w:t xml:space="preserve">Los Angeles, CA | </w:t>
      </w:r>
      <w:hyperlink r:id="rId9">
        <w:r>
          <w:rPr>
            <w:color w:val="0563C1"/>
            <w:u w:val="single"/>
          </w:rPr>
          <w:t xml:space="preserve">tslynch@mac.com</w:t>
        </w:r>
      </w:hyperlink>
      <w:r>
        <w:t xml:space="preserve"> | LinkedIn: </w:t>
      </w:r>
      <w:hyperlink r:id="rId10">
        <w:r>
          <w:rPr>
            <w:color w:val="0563C1"/>
            <w:u w:val="single"/>
          </w:rPr>
          <w:t xml:space="preserve">https://www.linkedin.com/in/trisha-lynch-3433417</w:t>
        </w:r>
      </w:hyperlink>
    </w:p>
    <w:p>
      <w:pPr>
        <w:pStyle w:val="Heading1"/>
      </w:pPr>
      <w:r>
        <w:t>Profile</w:t>
      </w:r>
    </w:p>
    <w:p>
      <w:pPr/>
      <w:r>
        <w:t>Strategy and operations leader known for translating Google and YouTube platform capabilities into advertiser activation, measurement readiness, and workable cross-functional routines. Connects brand goals, product feedback, campaign operations, and governance to make adoption clearer and execution more measurable.</w:t>
      </w:r>
    </w:p>
    <w:p>
      <w:pPr>
        <w:pStyle w:val="Heading1"/>
      </w:pPr>
      <w:r>
        <w:t>Core Competencies</w:t>
      </w:r>
    </w:p>
    <w:p>
      <w:pPr>
        <w:pStyle w:val="ResumeCompetencies"/>
      </w:pPr>
      <w:r>
        <w:t>YouTube Product Activation • GTM Operations • Large Advertiser Campaign Operations • Brand Auction &amp; Video Activation • Seller Enablement • Senior Stakeholder Alignment • Product Feedback Loops • Operational Excellence • Business Operations • Marketing Operations • Operational Strategy • Cross-Functional Leadership</w:t>
      </w:r>
    </w:p>
    <w:p>
      <w:pPr>
        <w:pStyle w:val="Heading1"/>
      </w:pPr>
      <w:r>
        <w:t>Platforms &amp; Technologies</w:t>
      </w:r>
    </w:p>
    <w:tbl>
      <w:tblPr>
        <w:tblW w:type="dxa" w:w="10452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60"/>
      </w:tblPr>
      <w:tblGrid>
        <w:gridCol w:w="2884"/>
        <w:gridCol w:w="2716"/>
        <w:gridCol w:w="2316"/>
        <w:gridCol w:w="2536"/>
      </w:tblGrid>
      <w:tr>
        <w:trPr>
          <w:cantSplit/>
        </w:trPr>
        <w:tc>
          <w:tcPr>
            <w:tcW w:type="dxa" w:w="2884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AdTech &amp; Measurement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CM360, DV360, The Trade Desk, Innovid, DoubleVerify, IAS, LiveRamp, VideoAmp, TransUnion, Meta Ads, Google Marketing Platform</w:t>
            </w:r>
          </w:p>
        </w:tc>
        <w:tc>
          <w:tcPr>
            <w:tcW w:type="dxa" w:w="271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AI, Automation &amp; Operational Systems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ChatGPT, Claude, Codex, Perplexity, Python (Working Knowledge), AI Workflow Design, Process Automation</w:t>
            </w:r>
          </w:p>
        </w:tc>
        <w:tc>
          <w:tcPr>
            <w:tcW w:type="dxa" w:w="231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Workflow &amp; Collaboration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Airtable, Notion, Excel, Microsoft Office, Google Workspace, PowerPoint, Word</w:t>
            </w:r>
          </w:p>
        </w:tc>
        <w:tc>
          <w:tcPr>
            <w:tcW w:type="dxa" w:w="253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Publishing &amp; Content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WordPress, Mailchimp, Newsletter Development, Editorial Production</w:t>
            </w:r>
          </w:p>
        </w:tc>
      </w:tr>
    </w:tbl>
    <w:p>
      <w:pPr>
        <w:pStyle w:val="Heading1"/>
      </w:pPr>
      <w:r>
        <w:t>Professional Experience</w:t>
      </w:r>
    </w:p>
    <w:p>
      <w:pPr>
        <w:pStyle w:val="Heading2"/>
      </w:pPr>
      <w:r>
        <w:t>OMG23 / Omnicom Media Group</w:t>
      </w:r>
    </w:p>
    <w:p>
      <w:pPr>
        <w:pStyle w:val="ResumeMetadata"/>
      </w:pPr>
      <w:r>
        <w:t>Burbank, CA | 2016-2026</w:t>
      </w:r>
    </w:p>
    <w:p>
      <w:pPr/>
      <w:r>
        <w:t>Campaign Manager to Group Director, Ad Operations, Marketing Science &amp; Creative Management</w:t>
      </w:r>
    </w:p>
    <w:p>
      <w:pPr>
        <w:pStyle w:val="ResumeBullet"/>
        <w:numPr>
          <w:ilvl w:val="0"/>
          <w:numId w:val="10"/>
        </w:numPr>
      </w:pPr>
      <w:r>
        <w:t>Led cross-functional teams of 60+ across creative management, marketing operations, media, analytics, technology, and campaign operations.</w:t>
      </w:r>
    </w:p>
    <w:p>
      <w:pPr>
        <w:pStyle w:val="ResumeBullet"/>
        <w:numPr>
          <w:ilvl w:val="0"/>
          <w:numId w:val="10"/>
        </w:numPr>
      </w:pPr>
      <w:r>
        <w:t>Owned workflow governance, milestones, QA, measurement readiness, vendor integrations, and scalable execution standards for premium entertainment campaigns.</w:t>
      </w:r>
    </w:p>
    <w:p>
      <w:pPr>
        <w:pStyle w:val="ResumeBullet"/>
        <w:numPr>
          <w:ilvl w:val="0"/>
          <w:numId w:val="10"/>
        </w:numPr>
      </w:pPr>
      <w:r>
        <w:t>Led campaign operations across Disney Studios Theatrical and Disney Streaming/DSS, supporting theatrical and streaming film campaigns across Pixar, Lucasfilm, Marvel, 20th Century Studios, Searchlight Pictures, Disney+, and franchise/IP priorities.</w:t>
      </w:r>
    </w:p>
    <w:p>
      <w:pPr>
        <w:pStyle w:val="ResumeBullet"/>
        <w:numPr>
          <w:ilvl w:val="0"/>
          <w:numId w:val="10"/>
        </w:numPr>
      </w:pPr>
      <w:r>
        <w:t>Partnered across creative, marketing, media, analytics, engineering, technology, operations, and external partners supporting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Translated Google and YouTube advertising platform capabilities into campaign execution, measurement readiness, and operational workflows for large entertainment advertisers.</w:t>
      </w:r>
    </w:p>
    <w:p>
      <w:pPr>
        <w:pStyle w:val="ResumeBullet"/>
        <w:numPr>
          <w:ilvl w:val="0"/>
          <w:numId w:val="10"/>
        </w:numPr>
      </w:pPr>
      <w:r>
        <w:t>Introduced scalable workflows, governance practices, and execution standards across marketing, technology, analytics, and creative teams.</w:t>
      </w:r>
    </w:p>
    <w:p>
      <w:pPr>
        <w:pStyle w:val="ResumeBullet"/>
        <w:numPr>
          <w:ilvl w:val="0"/>
          <w:numId w:val="10"/>
        </w:numPr>
      </w:pPr>
      <w:r>
        <w:t>Directed operational execution for multimillion-dollar premium entertainment campaigns across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Primary work focused on theatrical and streaming film campaign operations across Disney's Studios, franchise/IP, and streaming ecosystem.</w:t>
      </w:r>
    </w:p>
    <w:p>
      <w:pPr>
        <w:pStyle w:val="Heading1"/>
      </w:pPr>
      <w:r>
        <w:t>Selected Projects</w:t>
      </w:r>
    </w:p>
    <w:p>
      <w:pPr>
        <w:pStyle w:val="Heading1"/>
      </w:pPr>
      <w:r>
        <w:t>Earlier Career</w:t>
      </w:r>
    </w:p>
    <w:p>
      <w:pPr>
        <w:pStyle w:val="Heading2"/>
      </w:pPr>
      <w:r>
        <w:t>Intermedia Advertising / US International Media</w:t>
      </w:r>
    </w:p>
    <w:p>
      <w:pPr>
        <w:pStyle w:val="ResumeMetadata"/>
      </w:pPr>
      <w:r>
        <w:t>Los Angeles, CA | 2008-2016</w:t>
      </w:r>
    </w:p>
    <w:p>
      <w:pPr/>
      <w:r>
        <w:t>Digital Media Operations &amp; Planning: Digital media planning and operations roles supporting the transition from traditional media to digital ecosystems.</w:t>
      </w:r>
    </w:p>
    <w:p>
      <w:pPr>
        <w:pStyle w:val="ResumeBullet"/>
        <w:numPr>
          <w:ilvl w:val="0"/>
          <w:numId w:val="10"/>
        </w:numPr>
      </w:pPr>
      <w:r>
        <w:t>Built agency, publisher, and technology partner relationships.</w:t>
      </w:r>
    </w:p>
    <w:p>
      <w:pPr>
        <w:pStyle w:val="ResumeBullet"/>
        <w:numPr>
          <w:ilvl w:val="0"/>
          <w:numId w:val="10"/>
        </w:numPr>
      </w:pPr>
      <w:r>
        <w:t>Supported media operations and planning workflows.</w:t>
      </w:r>
    </w:p>
    <w:p>
      <w:pPr>
        <w:pStyle w:val="ResumeBullet"/>
        <w:numPr>
          <w:ilvl w:val="0"/>
          <w:numId w:val="10"/>
        </w:numPr>
      </w:pPr>
      <w:r>
        <w:t>Built hands-on experience activating Google advertising products, including YouTube, as digital media platforms evolved.</w:t>
      </w:r>
    </w:p>
    <w:p>
      <w:pPr>
        <w:pStyle w:val="Heading1"/>
      </w:pPr>
      <w:r>
        <w:t>Professional Development</w:t>
      </w:r>
    </w:p>
    <w:p>
      <w:pPr>
        <w:pStyle w:val="ResumeBullet"/>
        <w:numPr>
          <w:ilvl w:val="0"/>
          <w:numId w:val="10"/>
        </w:numPr>
      </w:pPr>
      <w:r>
        <w:t>Google Marketing Platform: CM360, DV360, Google Ads, YouTube, GA4</w:t>
      </w:r>
    </w:p>
    <w:p>
      <w:pPr>
        <w:pStyle w:val="ResumeBullet"/>
        <w:numPr>
          <w:ilvl w:val="0"/>
          <w:numId w:val="10"/>
        </w:numPr>
      </w:pPr>
      <w:r>
        <w:t>Current focus: AI &amp; Operational Automation, Product Development, Business Operations, Organizational Systems, Entertainment Technology, Creative Leadership</w:t>
      </w:r>
    </w:p>
    <w:sectPr w:rsidR="002A15D4" w:rsidRPr="00AB3C8B" w:rsidSect="00034616">
      <w:pgSz w:w="12240" w:h="15840"/>
      <w:pgMar w:top="792" w:right="864" w:bottom="792" w:left="864" w:header="360" w:footer="36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8572268">
    <w:abstractNumId w:val="8"/>
  </w:num>
  <w:num w:numId="2" w16cid:durableId="795486603">
    <w:abstractNumId w:val="6"/>
  </w:num>
  <w:num w:numId="3" w16cid:durableId="1152521574">
    <w:abstractNumId w:val="5"/>
  </w:num>
  <w:num w:numId="4" w16cid:durableId="619650971">
    <w:abstractNumId w:val="4"/>
  </w:num>
  <w:num w:numId="5" w16cid:durableId="1338654416">
    <w:abstractNumId w:val="7"/>
  </w:num>
  <w:num w:numId="6" w16cid:durableId="1194537891">
    <w:abstractNumId w:val="3"/>
  </w:num>
  <w:num w:numId="7" w16cid:durableId="140657532">
    <w:abstractNumId w:val="2"/>
  </w:num>
  <w:num w:numId="8" w16cid:durableId="1372606834">
    <w:abstractNumId w:val="1"/>
  </w:num>
  <w:num w:numId="9" w16cid:durableId="1217400548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Aptos" w:hAnsi="Aptos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5FF"/>
    <w:rsid w:val="0006063C"/>
    <w:rsid w:val="0015074B"/>
    <w:rsid w:val="001530A8"/>
    <w:rsid w:val="0019366A"/>
    <w:rsid w:val="002169EE"/>
    <w:rsid w:val="00261BD3"/>
    <w:rsid w:val="0029639D"/>
    <w:rsid w:val="002A15D4"/>
    <w:rsid w:val="002E44B7"/>
    <w:rsid w:val="00326F90"/>
    <w:rsid w:val="003446B2"/>
    <w:rsid w:val="00351A5F"/>
    <w:rsid w:val="003702FC"/>
    <w:rsid w:val="003C49AD"/>
    <w:rsid w:val="00401C7A"/>
    <w:rsid w:val="00450924"/>
    <w:rsid w:val="00455ED3"/>
    <w:rsid w:val="004F5269"/>
    <w:rsid w:val="005013EE"/>
    <w:rsid w:val="0054475E"/>
    <w:rsid w:val="00572103"/>
    <w:rsid w:val="00712F97"/>
    <w:rsid w:val="00755E53"/>
    <w:rsid w:val="00796179"/>
    <w:rsid w:val="007D68C5"/>
    <w:rsid w:val="00820C7D"/>
    <w:rsid w:val="008F3D4B"/>
    <w:rsid w:val="00987228"/>
    <w:rsid w:val="00AA1D8D"/>
    <w:rsid w:val="00AB3C8B"/>
    <w:rsid w:val="00AF4DCE"/>
    <w:rsid w:val="00AF4DF0"/>
    <w:rsid w:val="00B47730"/>
    <w:rsid w:val="00BD64F6"/>
    <w:rsid w:val="00C00987"/>
    <w:rsid w:val="00CB0664"/>
    <w:rsid w:val="00D64749"/>
    <w:rsid w:val="00E47D06"/>
    <w:rsid w:val="00EB3C83"/>
    <w:rsid w:val="00EE57A1"/>
    <w:rsid w:val="00F15667"/>
    <w:rsid w:val="00F53B01"/>
    <w:rsid w:val="00FB75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AB9EFD"/>
  <w14:defaultImageDpi w14:val="300"/>
  <w15:docId w15:val="{7F738E1F-49A6-604E-8B6A-94106AD38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keepNext w:val="0"/>
      <w:widowControl/>
      <w:spacing w:before="0" w:after="40" w:lineRule="auto" w:line="247"/>
    </w:pPr>
    <w:rPr>
      <w:rFonts w:ascii="Aptos" w:hAnsi="Aptos" w:eastAsia="Aptos"/>
      <w:color w:val="333333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20" w:after="40" w:lineRule="auto" w:line="24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E3557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20" w:lineRule="auto" w:line="24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333333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sselectedend">
    <w:name w:val="isselectedend"/>
    <w:basedOn w:val="Normal"/>
    <w:rsid w:val="003C4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3C4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261B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702F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02FC"/>
    <w:rPr>
      <w:color w:val="605E5C"/>
      <w:shd w:val="clear" w:color="auto" w:fill="E1DFDD"/>
    </w:rPr>
  </w:style>
  <w:style w:type="paragraph" w:customStyle="1" w:styleId="ResumeName">
    <w:name w:val="Resume Name"/>
    <w:pPr>
      <w:keepNext/>
      <w:widowControl/>
      <w:spacing w:before="0" w:after="0" w:lineRule="auto" w:line="240"/>
    </w:pPr>
    <w:rPr>
      <w:rFonts w:ascii="Garamond" w:hAnsi="Garamond" w:eastAsia="Garamond"/>
      <w:b/>
      <w:color w:val="333333"/>
      <w:sz w:val="48"/>
    </w:rPr>
  </w:style>
  <w:style w:type="paragraph" w:customStyle="1" w:styleId="ResumePositioning">
    <w:name w:val="Resume Positioning"/>
    <w:pPr>
      <w:keepNext/>
      <w:widowControl/>
      <w:spacing w:before="0" w:after="20" w:lineRule="auto" w:line="240"/>
    </w:pPr>
    <w:rPr>
      <w:rFonts w:ascii="Aptos" w:hAnsi="Aptos" w:eastAsia="Aptos"/>
      <w:color w:val="333333"/>
      <w:sz w:val="22"/>
    </w:rPr>
  </w:style>
  <w:style w:type="paragraph" w:customStyle="1" w:styleId="ResumeContact">
    <w:name w:val="Resume Contact"/>
    <w:pPr>
      <w:keepNext w:val="0"/>
      <w:widowControl/>
      <w:spacing w:before="0" w:after="80" w:lineRule="auto" w:line="240"/>
    </w:pPr>
    <w:rPr>
      <w:rFonts w:ascii="Aptos" w:hAnsi="Aptos" w:eastAsia="Aptos"/>
      <w:color w:val="333333"/>
      <w:sz w:val="17"/>
    </w:rPr>
  </w:style>
  <w:style w:type="paragraph" w:customStyle="1" w:styleId="ResumeMetadata">
    <w:name w:val="Resume Metadata"/>
    <w:pPr>
      <w:keepNext/>
      <w:widowControl/>
      <w:spacing w:before="0" w:after="20" w:lineRule="auto" w:line="240"/>
    </w:pPr>
    <w:rPr>
      <w:rFonts w:ascii="Aptos" w:hAnsi="Aptos" w:eastAsia="Aptos"/>
      <w:i/>
      <w:color w:val="555555"/>
      <w:sz w:val="17"/>
    </w:rPr>
  </w:style>
  <w:style w:type="paragraph" w:customStyle="1" w:styleId="ResumeBullet">
    <w:name w:val="Resume Bullet"/>
    <w:pPr>
      <w:keepNext w:val="0"/>
      <w:widowControl/>
      <w:spacing w:before="0" w:after="20" w:lineRule="auto" w:line="245"/>
    </w:pPr>
    <w:rPr>
      <w:rFonts w:ascii="Aptos" w:hAnsi="Aptos" w:eastAsia="Aptos"/>
      <w:color w:val="333333"/>
      <w:sz w:val="19"/>
    </w:rPr>
  </w:style>
  <w:style w:type="paragraph" w:customStyle="1" w:styleId="ResumeCompetencies">
    <w:name w:val="Resume Competencies"/>
    <w:pPr>
      <w:keepNext w:val="0"/>
      <w:widowControl/>
      <w:spacing w:before="0" w:after="40" w:lineRule="auto" w:line="240"/>
    </w:pPr>
    <w:rPr>
      <w:rFonts w:ascii="Aptos" w:hAnsi="Aptos" w:eastAsia="Aptos"/>
      <w:color w:val="333333"/>
      <w:sz w:val="18"/>
    </w:rPr>
  </w:style>
  <w:style w:type="paragraph" w:customStyle="1" w:styleId="ResumePlatformGroup">
    <w:name w:val="Resume Platform Group"/>
    <w:pPr>
      <w:keepNext w:val="0"/>
      <w:widowControl/>
      <w:spacing w:before="0" w:after="20" w:lineRule="auto" w:line="240"/>
    </w:pPr>
    <w:rPr>
      <w:rFonts w:ascii="Aptos" w:hAnsi="Aptos" w:eastAsia="Aptos"/>
      <w:color w:val="333333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file:///Users/trisha.lynch/Downloads/www.linkedin.com/in/trisha-lynch-3433417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yperlink" Target="mailto:tslynch@mac.com" TargetMode="External"/><Relationship Id="rId10" Type="http://schemas.openxmlformats.org/officeDocument/2006/relationships/hyperlink" Target="https://www.linkedin.com/in/trisha-lynch-343341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556</Words>
  <Characters>4205</Characters>
  <Application>Microsoft Office Word</Application>
  <DocSecurity>0</DocSecurity>
  <Lines>97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Trisha Lynch</cp:lastModifiedBy>
  <cp:revision>2</cp:revision>
  <dcterms:created xsi:type="dcterms:W3CDTF">2026-06-26T19:28:00Z</dcterms:created>
  <dcterms:modified xsi:type="dcterms:W3CDTF">2026-06-26T19:28:00Z</dcterms:modified>
  <cp:category/>
</cp:coreProperties>
</file>