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Stakeholder Management; Cross-Functional Leadership; Creative Operations; Process Excellence; Workflow Governance; Operational Strategy; Program Leadership; Team Leadership; Change Management; Product Development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