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Program Leadership; Change Management; Stakeholder Management; Business Operations; Marketing Operations; Process Excellence; Workflow Governance; Operational Strategy;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