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Cross-Functional Leadership; Marketing Operations; Process Excellence; Operational Strategy; Creative Operations; Operational Automation; Change Management; Stakeholder Management; Workflow Governance; AI Workflow Design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