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Marketing Operations; Cross-Functional Leadership; Operational Strategy; Creative Operations; Operational Automation; Workflow Governance; AI Workflow Design; Process Excellence; Change Management; Stakeholder Management; Schema-Driven Workflows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