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Transformation role at United Talent Agency caught my attention because it asks for more than an internal process operator. It calls for someone who can understand a stakeholder's problem, form a clear hypothesis, shape an operating model, and communicate a recommendation that people can act on. That combination of advisory thinking and practical execution fits how I have worked across media, marketing, advertising, and technology.</w:t>
      </w:r>
    </w:p>
    <w:p>
      <w:pPr>
        <w:keepLines/>
      </w:pPr>
      <w:r>
        <w:t>At OMG23 / Omnicom Media Group, I aligned senior stakeholders, cross-functional teams, and external partners around complex entertainment marketing work. I learned to move between executive context and delivery detail: clarify the decision, map dependencies, surface risk, and translate competing priorities into workflows and standards. That work required client-facing communication, sound judgment, and recommendations grounded in the realities of teams responsible for execution.</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chance to discuss how United Talent Agency approaches transformation across its clients and business. I would bring an operator's fluency in the media ecosystem, an advisory mindset, and the discipline to carry a recommendation through to measurable execution. I am at my best when the answer must be both strategically sound and workable for the people responsible for delivering it.</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