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Lines/>
      </w:pPr>
      <w:r>
        <w:t>Hello,</w:t>
      </w:r>
    </w:p>
    <w:p>
      <w:pPr>
        <w:keepLines/>
      </w:pPr>
      <w:r>
        <w:t>The Director of Matrix Operations &amp; Organizational Efficiency role at FieldAI caught my attention because matrix operations becomes consequential when a fast-moving organization needs to scale without losing clarity. The challenge is to create shared cadences, capacity visibility, and decision paths that help teams move faster, not to layer corporate process onto them. That tension between speed and operating discipline is one I know well.</w:t>
      </w:r>
    </w:p>
    <w:p>
      <w:pPr>
        <w:keepLines/>
      </w:pPr>
      <w:r>
        <w:t>I have designed operating practices across marketing, creative, analytics, technology, and delivery functions, coordinating teams of more than 60 people when the work required it. My work has included capacity and workflow planning, governance, quality systems, dashboards, partner coordination, and executive visibility. Much of that experience was built in entertainment around an organizational problem: making ownership, dependencies, risk, and progress visible across a matrix without slowing down the people doing the work.</w:t>
      </w:r>
    </w:p>
    <w:p>
      <w:pPr>
        <w:keepLines/>
      </w:pPr>
      <w:r>
        <w:t>At OMG23 / Omnicom Media Group, I introduced scalable workflows, governance practices, and execution standards across marketing, technology, analytics, and creative teams. The useful change was not more process; it was clearer ownership, more dependable handoffs, quality assurance (QA), and better operational risk visibility in the decisions affecting delivery. That work connected creative, marketing, analytics, and technology partners around shared standards while keeping day-to-day execution practical.</w:t>
      </w:r>
    </w:p>
    <w:p>
      <w:pPr>
        <w:keepLines/>
      </w:pPr>
      <w:r>
        <w:t>I would welcome the opportunity to contribute to FieldAI and discuss how my experience can support the team's priorities. I would bring hands-on systems thinking, comfort with ambiguity, and a practical approach to organizational efficiency that connects operating cadences, data, automation, and accountable execution. I also understand that systems earn trust through use. The measures, dashboards, and routines have to help technical and business teams make faster decisions, not merely document activity.</w:t>
      </w:r>
    </w:p>
    <w:p>
      <w:pPr>
        <w:keepLines/>
      </w:pPr>
      <w:r>
        <w:t>Best,</w:t>
      </w:r>
    </w:p>
    <w:p>
      <w:pPr>
        <w:keepLines/>
      </w:pPr>
      <w:r>
        <w:t>Trisha Lynch</w:t>
      </w:r>
    </w:p>
    <w:sectPr w:rsidR="00FC693F" w:rsidRPr="0006063C" w:rsidSect="00034616">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20" w:lineRule="auto" w:line="264"/>
    </w:pPr>
    <w:rPr>
      <w:rFonts w:ascii="Calibri" w:hAnsi="Calibri"/>
      <w:color w:val="20272D"/>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