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Strategy and Operations Lead, YouTube Auction Brand role at Google caught my attention because it brings YouTube product activation, GTM operations, seller enablement, and large advertiser execution into one operating challenge. The interesting work is not simply introducing a product priority. It is creating the feedback loops, activation guidance, and measurement clarity that help sellers and advertisers use it well at scale.</w:t>
      </w:r>
    </w:p>
    <w:p>
      <w:pPr>
        <w:keepLines/>
      </w:pPr>
      <w:r>
        <w:t>At OMG23 / Omnicom Media Group, I translated Google and YouTube platform capabilities into campaign activation, measurement readiness, and operational workflows for large entertainment advertisers. Disney Studios Theatrical and Disney Streaming/DSS provided the scale behind that work, requiring alignment across brand goals, media strategy, analytics, technology, platform requirements, and senior stakeholders.</w:t>
      </w:r>
    </w:p>
    <w:p>
      <w:pPr>
        <w:keepLines/>
      </w:pPr>
      <w:r>
        <w:t>A separate part of that work was the operating discipline around delivery. I connected quality assurance, measurement readiness, and partner coordination while making handoffs and execution risks easier to see. Those controls helped teams catch gaps earlier and created more useful feedback across large advertiser programs. I also introduced scalable workflows and execution standards across marketing, technology, analytics, and creative teams, making ownership and partner coordination more dependable when campaign requirements changed.</w:t>
      </w:r>
    </w:p>
    <w:p>
      <w:pPr>
        <w:keepLines/>
      </w:pPr>
      <w:r>
        <w:t>I am interested in how the YouTube team is approaching Brand Auction activation and seller readiness, particularly where advertiser feedback and measurement can sharpen adoption. I would bring advertiser-side campaign context, disciplined quality controls, and the ability to connect stakeholder needs with executable workflows. That combination is especially useful when adoption depends on seller readiness, advertiser execution, and a feedback loop that connects the two.</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xsi="http://www.w3.org/2001/XMLSchema-instance">
  <dc:title>Trisha Lynch - Strategy and Operations Lead, YouTube Auction Brand Cover Letter</dc:title>
  <dc:subject>Strategy and Operations Lead, YouTube Auction Brand at Google</dc:subject>
  <dc:creator>Trisha Lynch</dc:creator>
  <cp:keywords/>
  <dc:description/>
  <cp:lastModifiedBy>Trisha Lynch</cp:lastModifiedBy>
  <cp:revision>1</cp:revision>
  <dcterms:created xsi:type="dcterms:W3CDTF">2013-12-23T23:15:00Z</dcterms:created>
  <dcterms:modified xsi:type="dcterms:W3CDTF">2013-12-23T23:15:00Z</dcterms:modified>
  <cp:category/>
</cp:coreProperties>
</file>