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Cross-Functional Leadership • Operational Strategy • Creative Operations • Product Development • Operational Automation • Process Excellence • Workflow Governance • Change Management • Stakeholder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