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t>Trisha Lynch</w:t>
      </w:r>
    </w:p>
    <w:p>
      <w:pPr>
        <w:pStyle w:val="ResumeHeadline"/>
        <w:jc w:val="center"/>
      </w:pPr>
      <w:r>
        <w:t>SENIOR OPERATIONS &amp; TRANSFORMATION LEADER</w:t>
      </w:r>
    </w:p>
    <w:p>
      <w:pPr>
        <w:spacing w:after="60"/>
        <w:jc w:val="center"/>
      </w:pPr>
      <w:r>
        <w:rPr>
          <w:rFonts w:ascii="Arial" w:hAnsi="Arial"/>
          <w:b/>
          <w:color w:val="505050"/>
          <w:sz w:val="20"/>
        </w:rPr>
        <w:t>MarTech  |  AI Systems  |  Entertainment</w:t>
      </w:r>
    </w:p>
    <w:p>
      <w:pPr>
        <w:pStyle w:val="ResumeContact"/>
        <w:jc w:val="center"/>
      </w:pPr>
      <w:r>
        <w:t xml:space="preserve">Los Angeles, CA  |  tslynch@mac.com  |  </w:t>
      </w:r>
      <w:hyperlink r:id="rId9">
        <w:r>
          <w:rPr>
            <w:color w:val="0563C1"/>
            <w:u w:val="single"/>
            <w:rFonts w:ascii="Arial" w:hAnsi="Arial"/>
            <w:sz w:val="18"/>
          </w:rPr>
          <w:t>linkedin.com/in/trishalynch</w:t>
        </w:r>
      </w:hyperlink>
      <w:r>
        <w:t xml:space="preserve">  |  </w:t>
      </w:r>
      <w:hyperlink r:id="rId10">
        <w:r>
          <w:rPr>
            <w:color w:val="0563C1"/>
            <w:u w:val="single"/>
            <w:rFonts w:ascii="Arial" w:hAnsi="Arial"/>
            <w:sz w:val="18"/>
          </w:rPr>
          <w:t>roboxtstudios.com</w:t>
        </w:r>
      </w:hyperlink>
    </w:p>
    <w:p>
      <w:pPr>
        <w:pStyle w:val="SectionHeading"/>
        <w:keepNext/>
        <w:pBdr>
          <w:bottom w:val="single" w:sz="6" w:space="2" w:color="B8C2CC"/>
        </w:pBdr>
      </w:pPr>
      <w:r>
        <w:t>PROFESSIONAL SUMMARY</w:t>
      </w:r>
    </w:p>
    <w:p>
      <w:pPr>
        <w:spacing w:after="60"/>
      </w:pPr>
      <w:r>
        <w:t>Operations and transformation leader with progressive experience building scalable systems across entertainment, media, marketing technology, and digital operations. Advanced through five roles at OMG23 / OMD Entertainment, ultimately leading 10 direct reports and providing strategic and operational leadership across a 64-person organization spanning Ad Operations, Creative Management, and Marketing Science and Analytics.</w:t>
      </w:r>
    </w:p>
    <w:p>
      <w:pPr>
        <w:spacing w:after="40"/>
      </w:pPr>
      <w:r>
        <w:t>Trusted by senior leaders and enterprise stakeholders to diagnose complex operational problems, develop practical solutions, establish governance, and lead implementation. Combines enterprise leadership with hands-on MarTech expertise, product thinking, and AI-enabled workflow design to reduce complexity, manage risk, and help teams execute consistently at scale.</w:t>
      </w:r>
    </w:p>
    <w:p>
      <w:pPr>
        <w:pStyle w:val="SectionHeading"/>
        <w:keepNext/>
        <w:pBdr>
          <w:bottom w:val="single" w:sz="6" w:space="2" w:color="B8C2CC"/>
        </w:pBdr>
      </w:pPr>
      <w:r>
        <w:t>CORE LEADERSHIP CAPABILITIES</w:t>
      </w:r>
    </w:p>
    <w:p>
      <w:pPr>
        <w:spacing w:after="40"/>
      </w:pPr>
      <w:r>
        <w:t>Operations Transformation • Business Operations • Marketing Operations • Media Operations • MarTech Strategy • Operating Model Design • Program &amp; Portfolio Leadership • Product Operations • Process Excellence • Workflow Governance • Change Management • Cross-Functional Leadership • Executive Stakeholder Management • Vendor Integration • Measurement &amp; Data Governance • Quality Assurance • Risk Management • Team Development</w:t>
      </w:r>
    </w:p>
    <w:p>
      <w:pPr>
        <w:pStyle w:val="SectionHeading"/>
        <w:keepNext/>
        <w:pBdr>
          <w:bottom w:val="single" w:sz="6" w:space="2" w:color="B8C2CC"/>
        </w:pBdr>
      </w:pPr>
      <w:r>
        <w:t>PROFESSIONAL EXPERIENCE</w:t>
      </w:r>
    </w:p>
    <w:p>
      <w:pPr>
        <w:pStyle w:val="CompanyHeading"/>
        <w:keepNext/>
      </w:pPr>
      <w:r>
        <w:t>OMG23 / OMD ENTERTAINMENT (OMNICOM MEDIA GROUP)  |  Burbank, CA  |  2016–2026</w:t>
      </w:r>
    </w:p>
    <w:p>
      <w:pPr>
        <w:pStyle w:val="TitleLine"/>
      </w:pPr>
      <w:r>
        <w:t>Group Director (2022–2026)  |  Director (2020–2022)  |  Associate Director (2019–2020)  |  Supervisor (2018–2019)  |  Campaign Manager (2016–2018)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Advanced through five roles from hands-on campaign execution into enterprise operations and transformation leadership across Ad Operations, Creative Management, Marketing Science, Analytics, and broader marketing operations.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Led 10 direct reports spanning directors, associate directors, senior campaign managers, and project managers across Ad Operations, Creative Management, and Marketing Science and Analytics.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Provided strategic and operational leadership across an integrated 64-person organization comprising approximately 24 Ad Operations, 26 Creative Management, and 14 Marketing Science and Analytics professionals.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Supported Disney Studios, Disney+, Searchlight Pictures, Corporate Brand Management, and related theatrical, streaming, and franchise priorities.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Directed operational execution and governance across hundreds to thousands of campaigns representing multimillion-dollar media investments.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Served as the senior Ad Operations representative on the cross-functional task force responsible for operationalizing the Disney+ launch.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Partnered directly with Disney Technology and Disney Streaming Services to establish governance, campaign taxonomies, pixel implementation, tracking structures, measurement readiness, and launch support within the required timeline.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Designed and continuously improved campaign operating systems across CM360, DV360, Meta, TikTok, Innovid, DoubleVerify, IAS, TransUnion, LiveRamp, VideoAmp, Box, Airtable, Trello, and related platforms.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Developed taxonomies, tagging structures, pixel frameworks, governance standards, quality controls, and documentation that improved consistency across teams, platforms, vendors, and client stakeholders.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Materially influenced platform strategy, vendor evaluation, implementation planning, technical requirements, integrations, data flows, measurement design, troubleshooting, training, adoption, and organizational change.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Created and implemented operational workflows with technology and measurement partners, including Innovid and TransUnion, that remained in use after implementation.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Partnered across creative, marketing, media planning, analytics, engineering, technology, programmatic, search, social, vendors, and client leadership to resolve complex issues and deliver launches under aggressive deadlines.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Created and served as Managing Editor of Multiverse, an internal editorial publication reaching more than 400 employees and highlighting creativity, innovation, culture, music, emerging media, and employee storytelling.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Became a trusted escalation point for complex operational problems, with senior leaders relying on her to diagnose the issue, develop the solution, implement the strategy, and stabilize execution.</w:t>
      </w:r>
    </w:p>
    <w:p>
      <w:pPr>
        <w:pStyle w:val="CompanyHeading"/>
        <w:keepNext/>
      </w:pPr>
      <w:r>
        <w:t>INTERMEDIA ADVERTISING  |  Los Angeles, CA  |  2011–2015</w:t>
      </w:r>
    </w:p>
    <w:p>
      <w:pPr>
        <w:pStyle w:val="TitleLine"/>
      </w:pPr>
      <w:r>
        <w:t>Senior Digital Media Planner &amp; Strategist  |  Media Operations, Search &amp; Social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Led digital media planning, strategy, media operations, client support, account management, and cross-channel execution.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Managed campaign budgets, media plans, implementation requirements, trafficking coordination, reporting workflows, optimization support, billing reconciliation, and publisher and platform relationships.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Supported paid search and social initiatives while working across clients, account teams, publishers, platforms, creative partners, and internal stakeholders to resolve execution issues from planning through reporting.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Contributed to video production and voiceover work for clients including Marinello Schools of Beauty and Education Connection, and built and managed the company’s LinkedIn presence.</w:t>
      </w:r>
    </w:p>
    <w:p>
      <w:pPr>
        <w:pStyle w:val="CompanyHeading"/>
        <w:keepNext/>
      </w:pPr>
      <w:r>
        <w:t>US INTERNATIONAL MEDIA  |  Las Vegas, NV and Los Angeles, CA  |  2008–2011</w:t>
      </w:r>
    </w:p>
    <w:p>
      <w:pPr>
        <w:pStyle w:val="TitleLine"/>
      </w:pPr>
      <w:r>
        <w:t>Senior Digital Media Planner  |  Strategy, Media Operations &amp; Analytics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Managed digital media strategy, planning, operations, analytics, budgeting, campaign execution, account support, and client relationships in a highly integrated role.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Oversaw workflows spanning planning, implementation, trafficking coordination, performance analysis, reporting, optimization, billing, systems, and partner management.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Helped establish and evolve digital operating practices as clients and internal teams transitioned from traditional media into more complex digital ecosystems.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Supported accounts including Station Casinos brands, Chevrolet, Pepperdine University, Aruba, and additional clients requiring digital strategy and operational support.</w:t>
      </w:r>
    </w:p>
    <w:p>
      <w:pPr>
        <w:pStyle w:val="CompanyHeading"/>
        <w:keepNext/>
      </w:pPr>
      <w:r>
        <w:t>ADDITIONAL EARLY EXPERIENCE</w:t>
      </w:r>
    </w:p>
    <w:p>
      <w:pPr>
        <w:pStyle w:val="TitleLine"/>
      </w:pPr>
      <w:r>
        <w:t>Intermedia Advertising — Trafficking Assistant  |  Tylie Jones &amp; Associates — Junior Account Executive; previously Warehouse Assistant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Coordinated broadcast trafficking, media materials, schedules, delivery requirements, and execution across clients, stations, and internal account teams.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Managed dailies, dub inventory, digital transfers, media deliveries, and production materials for studio and entertainment clients; supported video editing and post-production workflows, including television commercial work for Honda and Toyota.</w:t>
      </w:r>
    </w:p>
    <w:p>
      <w:pPr>
        <w:pStyle w:val="SectionHeading"/>
        <w:keepNext/>
        <w:pBdr>
          <w:bottom w:val="single" w:sz="6" w:space="2" w:color="B8C2CC"/>
        </w:pBdr>
      </w:pPr>
      <w:r>
        <w:t>SELECTED PRODUCTS &amp; INDEPENDENT WORK</w:t>
      </w:r>
    </w:p>
    <w:p>
      <w:pPr>
        <w:pStyle w:val="ProjectHeading"/>
        <w:keepNext/>
      </w:pPr>
      <w:r>
        <w:t>CAREER CATALYST  |  Creator &amp; Product Lead  |  2026–Present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Designed, built, and actively uses an AI-enabled career intelligence and job-search operations platform.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Developed structured workflows for opportunity intake, role-fit analysis, evidence management, tailored application materials, status tracking, and follow-up.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Continuously improves the platform through real-world use, iterative development, workflow testing, recovery controls, information architecture, and quality governance.</w:t>
      </w:r>
    </w:p>
    <w:p>
      <w:pPr>
        <w:pStyle w:val="ProjectHeading"/>
        <w:keepNext/>
      </w:pPr>
      <w:r>
        <w:t>ROBOXT STUDIOS  |  Founder &amp; Creative Director  |  2026–Present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Founded and launched a publicly accessible creative platform combining editorial work, photography, digital projects, creative direction, and technology-enabled experimentation.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Leads site strategy, information architecture, WordPress development, visual direction, content production, brand development, and ongoing platform evolution.</w:t>
      </w:r>
    </w:p>
    <w:p>
      <w:pPr>
        <w:pStyle w:val="ProjectHeading"/>
        <w:keepNext/>
      </w:pPr>
      <w:r>
        <w:t>CAMPAIGNOS  |  Creator &amp; Product Lead  |  Working Prototype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Designed an AI-powered campaign operations concept focused on readiness, workflow governance, quality assurance, validation, reporting, and operational risk detection.</w:t>
      </w:r>
    </w:p>
    <w:p>
      <w:pPr>
        <w:spacing w:after="28" w:line="240" w:lineRule="auto"/>
        <w:ind w:left="259" w:hanging="187"/>
      </w:pPr>
      <w:r>
        <w:rPr>
          <w:b/>
          <w:color w:val="1F3D60"/>
        </w:rPr>
        <w:t xml:space="preserve">• </w:t>
      </w:r>
      <w:r>
        <w:t>Built schema-driven workflows and product logic grounded in recurring enterprise entertainment operations challenges; further development depends on representative campaign data and practical testing environments.</w:t>
      </w:r>
    </w:p>
    <w:p>
      <w:pPr>
        <w:pStyle w:val="SectionHeading"/>
        <w:keepNext/>
        <w:pBdr>
          <w:bottom w:val="single" w:sz="6" w:space="2" w:color="B8C2CC"/>
        </w:pBdr>
      </w:pPr>
      <w:r>
        <w:t>TOOLS, PLATFORMS &amp; TECHNICAL PROFICIENCIES</w:t>
      </w:r>
    </w:p>
    <w:p>
      <w:pPr>
        <w:pStyle w:val="SkillLine"/>
      </w:pPr>
      <w:r>
        <w:rPr>
          <w:b/>
          <w:color w:val="1F3D60"/>
        </w:rPr>
        <w:t xml:space="preserve">Marketing Technology &amp; Measurement: </w:t>
      </w:r>
      <w:r>
        <w:t>Google Marketing Platform, CM360, DV360, Google Ads, YouTube, GA4, Meta Ads Manager, TikTok Ads, The Trade Desk, Innovid, DoubleVerify, IAS, LiveRamp, VideoAmp, TransUnion</w:t>
      </w:r>
    </w:p>
    <w:p>
      <w:pPr>
        <w:pStyle w:val="SkillLine"/>
      </w:pPr>
      <w:r>
        <w:rPr>
          <w:b/>
          <w:color w:val="1F3D60"/>
        </w:rPr>
        <w:t xml:space="preserve">Business Productivity &amp; Collaboration: </w:t>
      </w:r>
      <w:r>
        <w:t>Microsoft 365 (Excel, PowerPoint, Word, Outlook, Teams), Google Workspace (Sheets, Slides, Docs, Drive), Airtable, Box, Trello, Notion</w:t>
      </w:r>
    </w:p>
    <w:p>
      <w:pPr>
        <w:pStyle w:val="SkillLine"/>
      </w:pPr>
      <w:r>
        <w:rPr>
          <w:b/>
          <w:color w:val="1F3D60"/>
        </w:rPr>
        <w:t xml:space="preserve">Operations &amp; Program Management: </w:t>
      </w:r>
      <w:r>
        <w:t>Workflow design, operating models, process documentation, requirements development, campaign taxonomy, platform governance, quality-assurance frameworks, pixel and tagging strategy, measurement readiness, vendor integration, reporting workflows, training, adoption, and cross-functional implementation</w:t>
      </w:r>
    </w:p>
    <w:p>
      <w:pPr>
        <w:pStyle w:val="SkillLine"/>
      </w:pPr>
      <w:r>
        <w:rPr>
          <w:b/>
          <w:color w:val="1F3D60"/>
        </w:rPr>
        <w:t xml:space="preserve">AI, Automation &amp; Product Development: </w:t>
      </w:r>
      <w:r>
        <w:t>ChatGPT, Claude, Codex, Perplexity, AI workflow design, prompt and schema development, process automation, product prototyping, and working knowledge of Python</w:t>
      </w:r>
    </w:p>
    <w:p>
      <w:pPr>
        <w:pStyle w:val="SkillLine"/>
      </w:pPr>
      <w:r>
        <w:rPr>
          <w:b/>
          <w:color w:val="1F3D60"/>
        </w:rPr>
        <w:t xml:space="preserve">Publishing &amp; Creative: </w:t>
      </w:r>
      <w:r>
        <w:t>WordPress, Mailchimp, editorial production, newsletter development, content strategy, photography, video production, and post-production workflows</w:t>
      </w:r>
    </w:p>
    <w:sectPr w:rsidR="00FC693F" w:rsidRPr="0006063C" w:rsidSect="00034616">
      <w:footerReference w:type="default" r:id="rId11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" w:hAnsi="Arial"/>
        <w:color w:val="7D7D7D"/>
        <w:sz w:val="15"/>
      </w:rPr>
      <w:t>Trisha Lynch | Golden Master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 w:eastAsia="Arial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20"/>
    </w:pPr>
    <w:rPr>
      <w:rFonts w:ascii="Arial" w:hAnsi="Arial" w:eastAsia="Arial"/>
      <w:b/>
      <w:color w:val="252525"/>
      <w:sz w:val="44"/>
    </w:rPr>
  </w:style>
  <w:style w:type="paragraph" w:customStyle="1" w:styleId="ResumeHeadline">
    <w:name w:val="Resume Headline"/>
    <w:pPr>
      <w:spacing w:after="40"/>
    </w:pPr>
    <w:rPr>
      <w:rFonts w:ascii="Arial" w:hAnsi="Arial" w:eastAsia="Arial"/>
      <w:b/>
      <w:color w:val="1F3D60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/>
      <w:color w:val="505050"/>
      <w:sz w:val="18"/>
    </w:rPr>
  </w:style>
  <w:style w:type="paragraph" w:customStyle="1" w:styleId="SectionHeading">
    <w:name w:val="Section Heading"/>
    <w:pPr>
      <w:keepNext/>
      <w:spacing w:before="140" w:after="60"/>
    </w:pPr>
    <w:rPr>
      <w:rFonts w:ascii="Arial" w:hAnsi="Arial" w:eastAsia="Arial"/>
      <w:b/>
      <w:color w:val="1F3D60"/>
      <w:sz w:val="22"/>
    </w:rPr>
  </w:style>
  <w:style w:type="paragraph" w:customStyle="1" w:styleId="CompanyHeading">
    <w:name w:val="Company Heading"/>
    <w:pPr>
      <w:keepNext/>
      <w:spacing w:before="90" w:after="10"/>
    </w:pPr>
    <w:rPr>
      <w:rFonts w:ascii="Arial" w:hAnsi="Arial" w:eastAsia="Arial"/>
      <w:b/>
      <w:color w:val="252525"/>
      <w:sz w:val="20"/>
    </w:rPr>
  </w:style>
  <w:style w:type="paragraph" w:customStyle="1" w:styleId="TitleLine">
    <w:name w:val="Title Line"/>
    <w:pPr>
      <w:keepNext/>
      <w:spacing w:after="50"/>
    </w:pPr>
    <w:rPr>
      <w:rFonts w:ascii="Arial" w:hAnsi="Arial" w:eastAsia="Arial"/>
      <w:i/>
      <w:color w:val="505050"/>
      <w:sz w:val="18"/>
    </w:rPr>
  </w:style>
  <w:style w:type="paragraph" w:customStyle="1" w:styleId="ProjectHeading">
    <w:name w:val="Project Heading"/>
    <w:pPr>
      <w:keepNext/>
      <w:spacing w:before="60" w:after="10"/>
    </w:pPr>
    <w:rPr>
      <w:rFonts w:ascii="Arial" w:hAnsi="Arial" w:eastAsia="Arial"/>
      <w:b/>
      <w:color w:val="252525"/>
      <w:sz w:val="19"/>
    </w:rPr>
  </w:style>
  <w:style w:type="paragraph" w:customStyle="1" w:styleId="SkillLine">
    <w:name w:val="Skill Line"/>
    <w:pPr>
      <w:spacing w:after="40"/>
    </w:pPr>
    <w:rPr>
      <w:rFonts w:ascii="Arial" w:hAnsi="Arial" w:eastAsia="Arial"/>
      <w:color w:val="25252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trishalynch" TargetMode="External"/><Relationship Id="rId10" Type="http://schemas.openxmlformats.org/officeDocument/2006/relationships/hyperlink" Target="https://roboxtstudios.com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Trisha Lynch Golden Master Resume</dc:title>
  <dc:subject>Senior Operations and Transformation Leader</dc:subject>
  <dc:creator>Trisha Lynch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