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F04C" w14:textId="77777777" w:rsidR="003A404C" w:rsidRDefault="003A404C" w:rsidP="003A4E91">
      <w:pPr>
        <w:pStyle w:val="aa"/>
        <w:spacing w:after="140"/>
        <w:jc w:val="center"/>
        <w:rPr>
          <w:lang w:eastAsia="zh-CN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10" w:space="0" w:color="D9D9D9"/>
          <w:left w:val="single" w:sz="10" w:space="0" w:color="D9D9D9"/>
          <w:bottom w:val="single" w:sz="10" w:space="0" w:color="D9D9D9"/>
          <w:right w:val="single" w:sz="10" w:space="0" w:color="D9D9D9"/>
          <w:insideH w:val="single" w:sz="10" w:space="0" w:color="D9D9D9"/>
          <w:insideV w:val="single" w:sz="10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70"/>
        <w:gridCol w:w="6321"/>
      </w:tblGrid>
      <w:tr w:rsidR="003A404C" w14:paraId="211E2A13" w14:textId="77777777" w:rsidTr="007C58A8">
        <w:trPr>
          <w:tblHeader/>
        </w:trPr>
        <w:tc>
          <w:tcPr>
            <w:tcW w:w="10091" w:type="dxa"/>
            <w:gridSpan w:val="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376B5A" w14:textId="77777777" w:rsidR="003A404C" w:rsidRDefault="003A4E91" w:rsidP="007C58A8">
            <w:pPr>
              <w:spacing w:after="0"/>
              <w:jc w:val="center"/>
              <w:rPr>
                <w:lang w:eastAsia="zh-CN"/>
              </w:rPr>
            </w:pPr>
            <w:r>
              <w:rPr>
                <w:rFonts w:eastAsia="黑体" w:cs="Times New Roman"/>
                <w:b/>
                <w:color w:val="000000"/>
                <w:sz w:val="32"/>
                <w:lang w:eastAsia="zh-CN"/>
              </w:rPr>
              <w:t xml:space="preserve">3D </w:t>
            </w:r>
            <w:r>
              <w:rPr>
                <w:rFonts w:eastAsia="黑体" w:cs="Times New Roman"/>
                <w:b/>
                <w:color w:val="000000"/>
                <w:sz w:val="32"/>
                <w:lang w:eastAsia="zh-CN"/>
              </w:rPr>
              <w:t>深度相机验收记录表</w:t>
            </w:r>
            <w:r>
              <w:rPr>
                <w:rFonts w:eastAsia="黑体" w:cs="Times New Roman" w:hint="eastAsia"/>
                <w:b/>
                <w:color w:val="000000"/>
                <w:sz w:val="32"/>
                <w:lang w:eastAsia="zh-CN"/>
              </w:rPr>
              <w:t>（</w:t>
            </w:r>
            <w:proofErr w:type="spellStart"/>
            <w:r>
              <w:rPr>
                <w:rFonts w:eastAsia="黑体" w:cs="Times New Roman"/>
                <w:b/>
                <w:color w:val="000000"/>
                <w:sz w:val="32"/>
              </w:rPr>
              <w:t>Orbbec</w:t>
            </w:r>
            <w:proofErr w:type="spellEnd"/>
            <w:r>
              <w:rPr>
                <w:rFonts w:eastAsia="黑体" w:cs="Times New Roman"/>
                <w:b/>
                <w:color w:val="000000"/>
                <w:sz w:val="32"/>
              </w:rPr>
              <w:t xml:space="preserve"> </w:t>
            </w:r>
            <w:proofErr w:type="spellStart"/>
            <w:r>
              <w:rPr>
                <w:rFonts w:eastAsia="黑体" w:cs="Times New Roman"/>
                <w:b/>
                <w:color w:val="000000"/>
                <w:sz w:val="32"/>
              </w:rPr>
              <w:t>Femto</w:t>
            </w:r>
            <w:proofErr w:type="spellEnd"/>
            <w:r>
              <w:rPr>
                <w:rFonts w:eastAsia="黑体" w:cs="Times New Roman"/>
                <w:b/>
                <w:color w:val="000000"/>
                <w:sz w:val="32"/>
              </w:rPr>
              <w:t xml:space="preserve"> Mega</w:t>
            </w:r>
            <w:r>
              <w:rPr>
                <w:rFonts w:eastAsia="黑体" w:cs="Times New Roman" w:hint="eastAsia"/>
                <w:b/>
                <w:color w:val="000000"/>
                <w:sz w:val="32"/>
                <w:lang w:eastAsia="zh-CN"/>
              </w:rPr>
              <w:t>）</w:t>
            </w:r>
          </w:p>
        </w:tc>
      </w:tr>
      <w:tr w:rsidR="003A404C" w14:paraId="28E66041" w14:textId="77777777" w:rsidTr="007C58A8">
        <w:trPr>
          <w:tblHeader/>
        </w:trPr>
        <w:tc>
          <w:tcPr>
            <w:tcW w:w="3770" w:type="dxa"/>
            <w:shd w:val="clear" w:color="auto" w:fill="E7E6E6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1D40CE3B" w14:textId="52E8E5AE" w:rsidR="003A404C" w:rsidRDefault="00000000" w:rsidP="007C58A8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cs="Times New Roman"/>
                <w:b/>
                <w:color w:val="000000"/>
                <w:sz w:val="19"/>
                <w:lang w:eastAsia="zh-CN"/>
              </w:rPr>
              <w:t>合同规定的指标参数</w:t>
            </w:r>
          </w:p>
        </w:tc>
        <w:tc>
          <w:tcPr>
            <w:tcW w:w="6321" w:type="dxa"/>
            <w:shd w:val="clear" w:color="auto" w:fill="E7E6E6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5A34712B" w14:textId="543767EE" w:rsidR="003A404C" w:rsidRDefault="00000000" w:rsidP="007C58A8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cs="Times New Roman"/>
                <w:b/>
                <w:color w:val="000000"/>
                <w:sz w:val="19"/>
                <w:lang w:eastAsia="zh-CN"/>
              </w:rPr>
              <w:t>实际测试结果</w:t>
            </w:r>
          </w:p>
        </w:tc>
      </w:tr>
      <w:tr w:rsidR="003A404C" w14:paraId="724F519B" w14:textId="77777777" w:rsidTr="007C58A8">
        <w:trPr>
          <w:cantSplit/>
        </w:trPr>
        <w:tc>
          <w:tcPr>
            <w:tcW w:w="377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76B17" w14:textId="77777777" w:rsidR="003A404C" w:rsidRDefault="00000000" w:rsidP="007C58A8">
            <w:pPr>
              <w:spacing w:after="0" w:line="269" w:lineRule="auto"/>
            </w:pPr>
            <w:r>
              <w:rPr>
                <w:rFonts w:cs="Times New Roman"/>
                <w:b/>
                <w:color w:val="000000"/>
              </w:rPr>
              <w:t>二、</w:t>
            </w:r>
            <w:r>
              <w:rPr>
                <w:rFonts w:cs="Times New Roman"/>
                <w:b/>
                <w:color w:val="000000"/>
              </w:rPr>
              <w:t>3D</w:t>
            </w:r>
            <w:r>
              <w:rPr>
                <w:rFonts w:cs="Times New Roman"/>
                <w:b/>
                <w:color w:val="000000"/>
              </w:rPr>
              <w:t>深度相机套件</w:t>
            </w:r>
          </w:p>
        </w:tc>
        <w:tc>
          <w:tcPr>
            <w:tcW w:w="6321" w:type="dxa"/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CA42427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通用准备：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相机固定在稳固支架上，镜头正对测试目标；连接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USB 3.0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DC 12V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（或按合同约定使用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PoE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），开机预热不少于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10 min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。</w:t>
            </w:r>
          </w:p>
          <w:p w14:paraId="600BBAFE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基础记录：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OrbbecViewer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的设备信息页保存整页截图，记录型号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Femto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Mega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、序列号、固件、连接类型和温度；同时记录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Viewer/SDK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版本。</w:t>
            </w:r>
          </w:p>
          <w:p w14:paraId="3D117F69" w14:textId="77777777" w:rsidR="003A404C" w:rsidRDefault="00000000" w:rsidP="007C58A8">
            <w:pPr>
              <w:spacing w:after="0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测试条件：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除功耗项外，关闭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D2C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、点云和非必要后处理；每次切换模式后等待画面稳定，再取数。</w:t>
            </w:r>
          </w:p>
          <w:p w14:paraId="6351B084" w14:textId="7062F03F" w:rsidR="0026733C" w:rsidRDefault="00000000" w:rsidP="007C58A8">
            <w:pPr>
              <w:keepNext/>
              <w:spacing w:before="40"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7"/>
                <w:lang w:eastAsia="zh-CN"/>
              </w:rPr>
              <w:t>【实测结果（2026-10-18）】</w:t>
            </w:r>
          </w:p>
          <w:p w14:paraId="4FED9BD5" w14:textId="77777777" w:rsidR="0026733C" w:rsidRDefault="00000000" w:rsidP="007C58A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6"/>
                <w:lang w:eastAsia="zh-CN"/>
              </w:rPr>
              <w:t>设备：</w:t>
            </w:r>
            <w:proofErr w:type="spellStart"/>
            <w:r>
              <w:rPr>
                <w:rFonts w:ascii="微软雅黑" w:eastAsia="微软雅黑" w:hAnsi="微软雅黑"/>
                <w:sz w:val="16"/>
                <w:lang w:eastAsia="zh-CN"/>
              </w:rPr>
              <w:t>Orbbec</w:t>
            </w:r>
            <w:proofErr w:type="spellEnd"/>
            <w:r>
              <w:rPr>
                <w:rFonts w:ascii="微软雅黑" w:eastAsia="微软雅黑" w:hAnsi="微软雅黑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6"/>
                <w:lang w:eastAsia="zh-CN"/>
              </w:rPr>
              <w:t>Femto</w:t>
            </w:r>
            <w:proofErr w:type="spellEnd"/>
            <w:r>
              <w:rPr>
                <w:rFonts w:ascii="微软雅黑" w:eastAsia="微软雅黑" w:hAnsi="微软雅黑"/>
                <w:sz w:val="16"/>
                <w:lang w:eastAsia="zh-CN"/>
              </w:rPr>
              <w:t xml:space="preserve"> Mega；序列号 CL3N241005X；固件 1.3.0；设备枚举/打开正常。</w:t>
            </w:r>
          </w:p>
          <w:p w14:paraId="69801916" w14:textId="77777777" w:rsidR="0026733C" w:rsidRDefault="00000000" w:rsidP="007C58A8">
            <w:pPr>
              <w:spacing w:after="0" w:line="240" w:lineRule="auto"/>
            </w:pPr>
            <w:proofErr w:type="spellStart"/>
            <w:r>
              <w:rPr>
                <w:rFonts w:ascii="微软雅黑" w:eastAsia="微软雅黑" w:hAnsi="微软雅黑"/>
                <w:sz w:val="16"/>
              </w:rPr>
              <w:t>pyorbbecsdk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运行时报告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SDK 2.9.3；K4A Wrapper v2.0.12，使用其配套 OrbbecSDK.dll 2.5.5。</w:t>
            </w:r>
          </w:p>
        </w:tc>
      </w:tr>
      <w:tr w:rsidR="003A404C" w14:paraId="4F0CBF1A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AA7BC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>1.</w:t>
            </w:r>
            <w:r>
              <w:rPr>
                <w:rFonts w:cs="Times New Roman"/>
                <w:color w:val="000000"/>
              </w:rPr>
              <w:t>深度</w:t>
            </w:r>
            <w:r>
              <w:rPr>
                <w:rFonts w:cs="Times New Roman"/>
                <w:color w:val="000000"/>
              </w:rPr>
              <w:t xml:space="preserve"> FOV:</w:t>
            </w:r>
            <w:r>
              <w:rPr>
                <w:rFonts w:cs="Times New Roman"/>
                <w:color w:val="000000"/>
              </w:rPr>
              <w:br/>
              <w:t xml:space="preserve">NFOV: </w:t>
            </w:r>
            <w:proofErr w:type="spellStart"/>
            <w:r>
              <w:rPr>
                <w:rFonts w:cs="Times New Roman"/>
                <w:color w:val="000000"/>
              </w:rPr>
              <w:t>至少满足</w:t>
            </w:r>
            <w:proofErr w:type="spellEnd"/>
            <w:r>
              <w:rPr>
                <w:rFonts w:cs="Times New Roman"/>
                <w:color w:val="000000"/>
              </w:rPr>
              <w:t xml:space="preserve"> H75° V65°</w:t>
            </w:r>
            <w:r>
              <w:rPr>
                <w:rFonts w:cs="Times New Roman"/>
                <w:color w:val="000000"/>
              </w:rPr>
              <w:br/>
              <w:t xml:space="preserve">WFOV: </w:t>
            </w:r>
            <w:proofErr w:type="spellStart"/>
            <w:r>
              <w:rPr>
                <w:rFonts w:cs="Times New Roman"/>
                <w:color w:val="000000"/>
              </w:rPr>
              <w:t>至少满足</w:t>
            </w:r>
            <w:proofErr w:type="spellEnd"/>
            <w:r>
              <w:rPr>
                <w:rFonts w:cs="Times New Roman"/>
                <w:color w:val="000000"/>
              </w:rPr>
              <w:t xml:space="preserve"> H120° V120°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01BE07" w14:textId="77777777" w:rsidR="003A404C" w:rsidRDefault="00000000" w:rsidP="007C58A8">
            <w:pPr>
              <w:spacing w:after="36" w:line="259" w:lineRule="auto"/>
            </w:pPr>
            <w:r>
              <w:rPr>
                <w:rFonts w:cs="Times New Roman"/>
                <w:b/>
                <w:color w:val="000000"/>
                <w:sz w:val="16"/>
              </w:rPr>
              <w:t>操作步骤：</w:t>
            </w:r>
            <w:r>
              <w:rPr>
                <w:rFonts w:cs="Times New Roman"/>
                <w:color w:val="000000"/>
                <w:sz w:val="16"/>
              </w:rPr>
              <w:t xml:space="preserve">1) </w:t>
            </w:r>
            <w:r>
              <w:rPr>
                <w:rFonts w:cs="Times New Roman"/>
                <w:color w:val="000000"/>
                <w:sz w:val="16"/>
              </w:rPr>
              <w:t>在</w:t>
            </w:r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OrbbecViewer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选择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Depth</w:t>
            </w:r>
            <w:r>
              <w:rPr>
                <w:rFonts w:cs="Times New Roman"/>
                <w:color w:val="000000"/>
                <w:sz w:val="16"/>
              </w:rPr>
              <w:t>，并先启用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NFOV unbinned</w:t>
            </w:r>
            <w:r>
              <w:rPr>
                <w:rFonts w:cs="Times New Roman"/>
                <w:color w:val="000000"/>
                <w:sz w:val="16"/>
              </w:rPr>
              <w:t>；</w:t>
            </w:r>
            <w:r>
              <w:rPr>
                <w:rFonts w:cs="Times New Roman"/>
                <w:color w:val="000000"/>
                <w:sz w:val="16"/>
              </w:rPr>
              <w:t xml:space="preserve">2)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打开高级模式中的</w:t>
            </w:r>
            <w:r>
              <w:rPr>
                <w:rFonts w:cs="Times New Roman"/>
                <w:color w:val="000000"/>
                <w:sz w:val="16"/>
              </w:rPr>
              <w:t>“</w:t>
            </w:r>
            <w:r>
              <w:rPr>
                <w:rFonts w:cs="Times New Roman"/>
                <w:color w:val="000000"/>
                <w:sz w:val="16"/>
              </w:rPr>
              <w:t>获取参数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/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相机参数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”</w:t>
            </w:r>
            <w:r>
              <w:rPr>
                <w:rFonts w:cs="Times New Roman"/>
                <w:color w:val="000000"/>
                <w:sz w:val="16"/>
              </w:rPr>
              <w:t>（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名称随版本略有差异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），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或运行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SDK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CommonUsages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r>
              <w:rPr>
                <w:rFonts w:cs="Times New Roman"/>
                <w:color w:val="000000"/>
                <w:sz w:val="16"/>
              </w:rPr>
              <w:t>的</w:t>
            </w:r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getCameraParams</w:t>
            </w:r>
            <w:r>
              <w:rPr>
                <w:rFonts w:cs="Times New Roman"/>
                <w:color w:val="000000"/>
                <w:sz w:val="16"/>
              </w:rPr>
              <w:t>，记录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width</w:t>
            </w:r>
            <w:r>
              <w:rPr>
                <w:rFonts w:cs="Times New Roman"/>
                <w:color w:val="000000"/>
                <w:sz w:val="16"/>
              </w:rPr>
              <w:t>、</w:t>
            </w:r>
            <w:r>
              <w:rPr>
                <w:rFonts w:cs="Times New Roman"/>
                <w:color w:val="000000"/>
                <w:sz w:val="16"/>
              </w:rPr>
              <w:t>height</w:t>
            </w:r>
            <w:r>
              <w:rPr>
                <w:rFonts w:cs="Times New Roman"/>
                <w:color w:val="000000"/>
                <w:sz w:val="16"/>
              </w:rPr>
              <w:t>、</w:t>
            </w:r>
            <w:r>
              <w:rPr>
                <w:rFonts w:cs="Times New Roman"/>
                <w:color w:val="000000"/>
                <w:sz w:val="16"/>
              </w:rPr>
              <w:t>fx</w:t>
            </w:r>
            <w:r>
              <w:rPr>
                <w:rFonts w:cs="Times New Roman"/>
                <w:color w:val="000000"/>
                <w:sz w:val="16"/>
              </w:rPr>
              <w:t>、</w:t>
            </w:r>
            <w:r>
              <w:rPr>
                <w:rFonts w:cs="Times New Roman"/>
                <w:color w:val="000000"/>
                <w:sz w:val="16"/>
              </w:rPr>
              <w:t>fy</w:t>
            </w:r>
            <w:r>
              <w:rPr>
                <w:rFonts w:cs="Times New Roman"/>
                <w:color w:val="000000"/>
                <w:sz w:val="16"/>
              </w:rPr>
              <w:t>；</w:t>
            </w:r>
            <w:r>
              <w:rPr>
                <w:rFonts w:cs="Times New Roman"/>
                <w:color w:val="000000"/>
                <w:sz w:val="16"/>
              </w:rPr>
              <w:t xml:space="preserve">3)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计算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HFOV=2 x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atan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(width/(2 x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fx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)) x 180/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pi</w:t>
            </w:r>
            <w:r>
              <w:rPr>
                <w:rFonts w:cs="Times New Roman"/>
                <w:color w:val="000000"/>
                <w:sz w:val="16"/>
              </w:rPr>
              <w:t>，</w:t>
            </w:r>
            <w:r>
              <w:rPr>
                <w:rFonts w:cs="Times New Roman"/>
                <w:color w:val="000000"/>
                <w:sz w:val="16"/>
              </w:rPr>
              <w:t>VFOV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=2 x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atan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(height/(2 x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fy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)) x 180/pi</w:t>
            </w:r>
            <w:r>
              <w:rPr>
                <w:rFonts w:cs="Times New Roman"/>
                <w:color w:val="000000"/>
                <w:sz w:val="16"/>
              </w:rPr>
              <w:t>；</w:t>
            </w:r>
            <w:r>
              <w:rPr>
                <w:rFonts w:cs="Times New Roman"/>
                <w:color w:val="000000"/>
                <w:sz w:val="16"/>
              </w:rPr>
              <w:t xml:space="preserve">4)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切换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WFOV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unbinned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r>
              <w:rPr>
                <w:rFonts w:cs="Times New Roman"/>
                <w:color w:val="000000"/>
                <w:sz w:val="16"/>
              </w:rPr>
              <w:t>后重复；</w:t>
            </w:r>
            <w:r>
              <w:rPr>
                <w:rFonts w:cs="Times New Roman"/>
                <w:color w:val="000000"/>
                <w:sz w:val="16"/>
              </w:rPr>
              <w:t xml:space="preserve">5)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保存两种模式的参数页和计算表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。</w:t>
            </w:r>
          </w:p>
          <w:p w14:paraId="5BE3C724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现场复核：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可在已知距离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D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处放置带刻度平面，量取画面左右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/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上下可见宽度，再用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2 x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atan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>(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可见尺寸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/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(2 x D)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)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复核。相机与目标必须垂直。</w:t>
            </w:r>
          </w:p>
          <w:p w14:paraId="71B7EC28" w14:textId="1E7FF0D4" w:rsidR="0026733C" w:rsidRDefault="00000000" w:rsidP="007C58A8">
            <w:pPr>
              <w:keepNext/>
              <w:spacing w:before="40"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7"/>
                <w:lang w:eastAsia="zh-CN"/>
              </w:rPr>
              <w:t>【实测结果（2026-10-18）】</w:t>
            </w:r>
          </w:p>
          <w:p w14:paraId="37EBB4BD" w14:textId="77777777" w:rsidR="0026733C" w:rsidRDefault="00000000" w:rsidP="007C58A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6"/>
                <w:lang w:eastAsia="zh-CN"/>
              </w:rPr>
              <w:t>由内参按针孔模型近似：NFOV H64.77°、V59.28°；WFOV H90.84°、V90.84°。</w:t>
            </w:r>
          </w:p>
          <w:p w14:paraId="68819A63" w14:textId="0BCB9AFD" w:rsidR="0026733C" w:rsidRDefault="00000000" w:rsidP="007C58A8">
            <w:pPr>
              <w:spacing w:after="0" w:line="240" w:lineRule="auto"/>
            </w:pPr>
            <w:r>
              <w:rPr>
                <w:rFonts w:ascii="微软雅黑" w:eastAsia="微软雅黑" w:hAnsi="微软雅黑"/>
                <w:sz w:val="16"/>
                <w:lang w:eastAsia="zh-CN"/>
              </w:rPr>
              <w:t>该计算未展开广角畸变后的边缘视场，不能据此对 H75°/V65°、H120°/V120°作最终否决；需用完整畸变模型或物理角度标定复核。</w:t>
            </w:r>
          </w:p>
        </w:tc>
      </w:tr>
      <w:tr w:rsidR="003A404C" w14:paraId="360351EE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C1AF1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 xml:space="preserve">2. </w:t>
            </w:r>
            <w:proofErr w:type="spellStart"/>
            <w:r>
              <w:rPr>
                <w:rFonts w:cs="Times New Roman"/>
                <w:color w:val="000000"/>
              </w:rPr>
              <w:t>深度分辨率</w:t>
            </w:r>
            <w:r>
              <w:rPr>
                <w:rFonts w:cs="Times New Roman"/>
                <w:color w:val="000000"/>
              </w:rPr>
              <w:t>@</w:t>
            </w:r>
            <w:r>
              <w:rPr>
                <w:rFonts w:cs="Times New Roman"/>
                <w:color w:val="000000"/>
              </w:rPr>
              <w:t>帧率</w:t>
            </w:r>
            <w:proofErr w:type="spellEnd"/>
            <w:r>
              <w:rPr>
                <w:rFonts w:cs="Times New Roman"/>
                <w:color w:val="000000"/>
              </w:rPr>
              <w:t>: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WFoV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unbinned</w:t>
            </w:r>
            <w:proofErr w:type="spellEnd"/>
            <w:r>
              <w:rPr>
                <w:rFonts w:cs="Times New Roman"/>
                <w:color w:val="000000"/>
              </w:rPr>
              <w:t>: 1024x1024@5/15fps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WFoV</w:t>
            </w:r>
            <w:proofErr w:type="spellEnd"/>
            <w:r>
              <w:rPr>
                <w:rFonts w:cs="Times New Roman"/>
                <w:color w:val="000000"/>
              </w:rPr>
              <w:t xml:space="preserve"> binned: 512x512@5/15/25/30fps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NFoV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unbinned</w:t>
            </w:r>
            <w:proofErr w:type="spellEnd"/>
            <w:r>
              <w:rPr>
                <w:rFonts w:cs="Times New Roman"/>
                <w:color w:val="000000"/>
              </w:rPr>
              <w:t>: 640x576@5/15/25/30fps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NFoV</w:t>
            </w:r>
            <w:proofErr w:type="spellEnd"/>
            <w:r>
              <w:rPr>
                <w:rFonts w:cs="Times New Roman"/>
                <w:color w:val="000000"/>
              </w:rPr>
              <w:t xml:space="preserve"> binned: 320x288@5/15/25/30fps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67268DD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操作步骤：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1)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OrbbecViewer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的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Depth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配置中依次切换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WFOV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unbinned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>、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WFOV binned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、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NFOV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unbinned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>、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NFOV binned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2)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展开分辨率和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FPS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下拉列表，逐项截图可选配置；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3)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对每个要求的组合启动数据流不少于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60 s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4)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读取预览区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FPS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，或用连续帧时间戳计算平均帧率，并记录启动失败、掉帧或中断。</w:t>
            </w:r>
          </w:p>
          <w:p w14:paraId="4E2DD3E8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判定方法：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下拉列表没有目标配置时，不用相近配置替代；截图并填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“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未提供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”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。可启动且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60 s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内稳定输出的组合填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“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支持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”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，同时填写实测平均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FPS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。</w:t>
            </w:r>
          </w:p>
          <w:p w14:paraId="2F153923" w14:textId="0CBD444D" w:rsidR="0026733C" w:rsidRDefault="00000000" w:rsidP="007C58A8">
            <w:pPr>
              <w:keepNext/>
              <w:spacing w:before="40" w:after="0" w:line="240" w:lineRule="auto"/>
            </w:pPr>
            <w:r>
              <w:rPr>
                <w:rFonts w:ascii="微软雅黑" w:eastAsia="微软雅黑" w:hAnsi="微软雅黑"/>
                <w:b/>
                <w:color w:val="1F4E79"/>
                <w:sz w:val="17"/>
              </w:rPr>
              <w:t>【实测结果（2026-10-18）】</w:t>
            </w:r>
          </w:p>
          <w:p w14:paraId="5C3DB1C1" w14:textId="77777777" w:rsidR="0026733C" w:rsidRDefault="00000000" w:rsidP="007C58A8">
            <w:pPr>
              <w:spacing w:after="0" w:line="240" w:lineRule="auto"/>
            </w:pPr>
            <w:proofErr w:type="spellStart"/>
            <w:r>
              <w:rPr>
                <w:rFonts w:ascii="微软雅黑" w:eastAsia="微软雅黑" w:hAnsi="微软雅黑"/>
                <w:sz w:val="16"/>
              </w:rPr>
              <w:t>pyorbbecsdk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列表中要求的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14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个深度组合全部存在，并均已完成约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60 s 取流；K4A Wrapper full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测试中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14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项均取得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5/5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有效帧且时间戳单调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。</w:t>
            </w:r>
          </w:p>
          <w:p w14:paraId="45D9223D" w14:textId="77777777" w:rsidR="0026733C" w:rsidRDefault="00000000" w:rsidP="007C58A8">
            <w:pPr>
              <w:spacing w:after="0" w:line="240" w:lineRule="auto"/>
            </w:pPr>
            <w:r>
              <w:rPr>
                <w:rFonts w:ascii="微软雅黑" w:eastAsia="微软雅黑" w:hAnsi="微软雅黑"/>
                <w:sz w:val="16"/>
              </w:rPr>
              <w:t>结论：所列深度分辨率@帧率组合通过。证据：evidence-python/01～14；k4a_wrapper_compat_test/results/reference_CL3N241005X_2026-10-18/k4a_wrapper_full.json。</w:t>
            </w:r>
          </w:p>
        </w:tc>
      </w:tr>
      <w:tr w:rsidR="003A404C" w14:paraId="5E5F1D92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AF426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 xml:space="preserve">3. </w:t>
            </w:r>
            <w:proofErr w:type="spellStart"/>
            <w:r>
              <w:rPr>
                <w:rFonts w:cs="Times New Roman"/>
                <w:color w:val="000000"/>
              </w:rPr>
              <w:t>工作距离</w:t>
            </w:r>
            <w:proofErr w:type="spellEnd"/>
            <w:r>
              <w:rPr>
                <w:rFonts w:cs="Times New Roman"/>
                <w:color w:val="000000"/>
              </w:rPr>
              <w:t>: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WFoV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unbinned</w:t>
            </w:r>
            <w:proofErr w:type="spellEnd"/>
            <w:r>
              <w:rPr>
                <w:rFonts w:cs="Times New Roman"/>
                <w:color w:val="000000"/>
              </w:rPr>
              <w:t>: 0.25-2.21m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WFoV</w:t>
            </w:r>
            <w:proofErr w:type="spellEnd"/>
            <w:r>
              <w:rPr>
                <w:rFonts w:cs="Times New Roman"/>
                <w:color w:val="000000"/>
              </w:rPr>
              <w:t xml:space="preserve"> binned: 0.25-2.88m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NFoV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unbinned</w:t>
            </w:r>
            <w:proofErr w:type="spellEnd"/>
            <w:r>
              <w:rPr>
                <w:rFonts w:cs="Times New Roman"/>
                <w:color w:val="000000"/>
              </w:rPr>
              <w:t>: 0.5-3.86m</w:t>
            </w:r>
            <w:r>
              <w:rPr>
                <w:rFonts w:cs="Times New Roman"/>
                <w:color w:val="000000"/>
              </w:rPr>
              <w:br/>
            </w:r>
            <w:proofErr w:type="spellStart"/>
            <w:r>
              <w:rPr>
                <w:rFonts w:cs="Times New Roman"/>
                <w:color w:val="000000"/>
              </w:rPr>
              <w:t>NFoV</w:t>
            </w:r>
            <w:proofErr w:type="spellEnd"/>
            <w:r>
              <w:rPr>
                <w:rFonts w:cs="Times New Roman"/>
                <w:color w:val="000000"/>
              </w:rPr>
              <w:t xml:space="preserve"> binned: 0.5-5.46m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A2523BA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操作步骤：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1)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使用平整、漫反射的测试板，避免玻璃、镜面及强阳光；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2)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用经校准的卷尺或激光测距仪，从相机深度参考面量到测试板；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3)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对四种深度模式分别在标称近端、远端及中间位置采集至少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100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帧；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4)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在中心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ROI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统计非零有效深度比例和深度中位数；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5)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从近到远移动测试板，确定仍能稳定输出的最近、最远距离。</w:t>
            </w:r>
          </w:p>
          <w:p w14:paraId="7DD8932C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有效判据：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建议预先统一为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ROI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非零像素不少于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95%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，且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100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帧中不少于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95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帧有稳定读数。若合同另有判据，以合同为准并在记录中注明。</w:t>
            </w:r>
          </w:p>
          <w:p w14:paraId="3ABC2187" w14:textId="02670A5C" w:rsidR="0026733C" w:rsidRDefault="00000000" w:rsidP="007C58A8">
            <w:pPr>
              <w:keepNext/>
              <w:keepLines/>
              <w:spacing w:before="40"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7"/>
                <w:lang w:eastAsia="zh-CN"/>
              </w:rPr>
              <w:t xml:space="preserve">【实测结果（2026-10-18）】 </w:t>
            </w:r>
            <w:r>
              <w:rPr>
                <w:rFonts w:ascii="微软雅黑" w:eastAsia="微软雅黑" w:hAnsi="微软雅黑"/>
                <w:sz w:val="16"/>
                <w:lang w:eastAsia="zh-CN"/>
              </w:rPr>
              <w:t>未完成 0.25～5.46 m 标定距离实测；未判定。</w:t>
            </w:r>
          </w:p>
        </w:tc>
      </w:tr>
      <w:tr w:rsidR="003A404C" w14:paraId="43237BD8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E489A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 xml:space="preserve">4. </w:t>
            </w:r>
            <w:proofErr w:type="spellStart"/>
            <w:r>
              <w:rPr>
                <w:rFonts w:cs="Times New Roman"/>
                <w:color w:val="000000"/>
              </w:rPr>
              <w:t>相对精度</w:t>
            </w:r>
            <w:proofErr w:type="spellEnd"/>
            <w:r>
              <w:rPr>
                <w:rFonts w:cs="Times New Roman"/>
                <w:color w:val="000000"/>
              </w:rPr>
              <w:t xml:space="preserve">: </w:t>
            </w:r>
            <w:proofErr w:type="spellStart"/>
            <w:r>
              <w:rPr>
                <w:rFonts w:cs="Times New Roman"/>
                <w:color w:val="000000"/>
              </w:rPr>
              <w:t>至少满足</w:t>
            </w:r>
            <w:proofErr w:type="spellEnd"/>
            <w:r>
              <w:rPr>
                <w:rFonts w:cs="Times New Roman"/>
                <w:color w:val="000000"/>
              </w:rPr>
              <w:t xml:space="preserve"> 0.15%@1m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333F844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操作步骤：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1)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预热相机不少于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10 min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2)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将平面测试板垂直放置在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1.000 m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处，距离由校准测距仪从相机深度参考面测定；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3)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选定并记录深度模式，关闭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D2C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与非必要滤波；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4)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连续采集不少于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300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帧；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5)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对中心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100 x 100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像素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ROI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去除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值，先求每帧中位数，再求全部帧平均值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Dmean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>。</w:t>
            </w:r>
          </w:p>
          <w:p w14:paraId="4BC804A6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计算与判定：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相对误差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E=|Dmean-1000|/1000 x 100%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。若合同将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0.15%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作为误差上限，则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E&lt;=0.15%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填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“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符合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”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；如合同对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“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至少满足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”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的解释不同，按合同口径判定并注明。</w:t>
            </w:r>
          </w:p>
          <w:p w14:paraId="37E0B8EF" w14:textId="58C3A21F" w:rsidR="0026733C" w:rsidRDefault="00000000" w:rsidP="007C58A8">
            <w:pPr>
              <w:keepNext/>
              <w:keepLines/>
              <w:spacing w:before="40"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7"/>
                <w:lang w:eastAsia="zh-CN"/>
              </w:rPr>
              <w:lastRenderedPageBreak/>
              <w:t xml:space="preserve">【实测结果（2026-10-18）】 </w:t>
            </w:r>
            <w:r>
              <w:rPr>
                <w:rFonts w:ascii="微软雅黑" w:eastAsia="微软雅黑" w:hAnsi="微软雅黑"/>
                <w:sz w:val="16"/>
                <w:lang w:eastAsia="zh-CN"/>
              </w:rPr>
              <w:t>当前证据未完成 1 m 标准板测距与 0.15% 相对误差计算；本项未判定。</w:t>
            </w:r>
          </w:p>
        </w:tc>
      </w:tr>
      <w:tr w:rsidR="003A404C" w14:paraId="65FA1BA0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2F133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lastRenderedPageBreak/>
              <w:t xml:space="preserve">5. RGB </w:t>
            </w:r>
            <w:proofErr w:type="spellStart"/>
            <w:r>
              <w:rPr>
                <w:rFonts w:cs="Times New Roman"/>
                <w:color w:val="000000"/>
              </w:rPr>
              <w:t>分辨率</w:t>
            </w:r>
            <w:proofErr w:type="spellEnd"/>
            <w:r>
              <w:rPr>
                <w:rFonts w:cs="Times New Roman"/>
                <w:color w:val="000000"/>
              </w:rPr>
              <w:t>: ≥3840x≥2160@≥30fps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FFC024C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操作步骤：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1)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  <w:lang w:eastAsia="zh-CN"/>
              </w:rPr>
              <w:t>OrbbecViewer</w:t>
            </w:r>
            <w:proofErr w:type="spell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启用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Color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2)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展开分辨率、格式和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FPS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列表，保存包含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3840 x 2160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及其所有可选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FPS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的截图；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3)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如存在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30 fps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或更高配置，选定后连续运行不少于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60 s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4)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记录画面显示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FPS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，或根据不少于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300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帧时间戳计算平均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FPS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5)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保存一帧原始图像并核对其像素尺寸。</w:t>
            </w:r>
          </w:p>
          <w:p w14:paraId="61F11678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异常处理：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若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3840 x 2160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下没有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30 fps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或更高选项，保留下拉列表截图并填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“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未提供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”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，不要用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25 fps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或较低分辨率代替。</w:t>
            </w:r>
          </w:p>
          <w:p w14:paraId="5662FBE6" w14:textId="09659602" w:rsidR="0026733C" w:rsidRDefault="00000000" w:rsidP="007C58A8">
            <w:pPr>
              <w:keepNext/>
              <w:spacing w:before="40" w:after="0" w:line="240" w:lineRule="auto"/>
            </w:pPr>
            <w:r>
              <w:rPr>
                <w:rFonts w:ascii="微软雅黑" w:eastAsia="微软雅黑" w:hAnsi="微软雅黑"/>
                <w:b/>
                <w:color w:val="1F4E79"/>
                <w:sz w:val="17"/>
              </w:rPr>
              <w:t>【实测结果（2026-10-18）】</w:t>
            </w:r>
          </w:p>
          <w:p w14:paraId="2E669CDE" w14:textId="77777777" w:rsidR="0026733C" w:rsidRDefault="00000000" w:rsidP="007C58A8">
            <w:pPr>
              <w:spacing w:after="0" w:line="240" w:lineRule="auto"/>
            </w:pPr>
            <w:r>
              <w:rPr>
                <w:rFonts w:ascii="微软雅黑" w:eastAsia="微软雅黑" w:hAnsi="微软雅黑"/>
                <w:sz w:val="16"/>
              </w:rPr>
              <w:t xml:space="preserve">3840×2160@5/15/25 fps 可列出并取流；K4A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三项均为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5/5 PASS。3840×2160@30 fps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未列出，pyorbbecsdk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30 fps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启动失败（退出码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2）。</w:t>
            </w:r>
          </w:p>
          <w:p w14:paraId="319CC338" w14:textId="77777777" w:rsidR="0026733C" w:rsidRDefault="00000000" w:rsidP="007C58A8">
            <w:pPr>
              <w:spacing w:after="0" w:line="240" w:lineRule="auto"/>
            </w:pPr>
            <w:r>
              <w:rPr>
                <w:rFonts w:ascii="微软雅黑" w:eastAsia="微软雅黑" w:hAnsi="微软雅黑"/>
                <w:sz w:val="16"/>
              </w:rPr>
              <w:t>结论：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不满足“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 xml:space="preserve">3840×2160@≥30 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fps”。</w:t>
            </w:r>
            <w:proofErr w:type="gramEnd"/>
          </w:p>
        </w:tc>
      </w:tr>
      <w:tr w:rsidR="003A404C" w14:paraId="14BC8F8C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2B2A0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>6. RGB FOV: H80</w:t>
            </w:r>
            <w:proofErr w:type="gramStart"/>
            <w:r>
              <w:rPr>
                <w:rFonts w:cs="Times New Roman"/>
                <w:color w:val="000000"/>
              </w:rPr>
              <w:t>°  V</w:t>
            </w:r>
            <w:proofErr w:type="gramEnd"/>
            <w:r>
              <w:rPr>
                <w:rFonts w:cs="Times New Roman"/>
                <w:color w:val="000000"/>
              </w:rPr>
              <w:t>51°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D8B745F" w14:textId="77777777" w:rsidR="003A404C" w:rsidRDefault="00000000" w:rsidP="007C58A8">
            <w:pPr>
              <w:spacing w:after="36" w:line="259" w:lineRule="auto"/>
            </w:pPr>
            <w:r>
              <w:rPr>
                <w:rFonts w:cs="Times New Roman"/>
                <w:b/>
                <w:color w:val="000000"/>
                <w:sz w:val="16"/>
              </w:rPr>
              <w:t>操作步骤：</w:t>
            </w:r>
            <w:r>
              <w:rPr>
                <w:rFonts w:cs="Times New Roman"/>
                <w:color w:val="000000"/>
                <w:sz w:val="16"/>
              </w:rPr>
              <w:t xml:space="preserve">1) </w:t>
            </w:r>
            <w:r>
              <w:rPr>
                <w:rFonts w:cs="Times New Roman"/>
                <w:color w:val="000000"/>
                <w:sz w:val="16"/>
              </w:rPr>
              <w:t>将</w:t>
            </w:r>
            <w:r>
              <w:rPr>
                <w:rFonts w:cs="Times New Roman"/>
                <w:color w:val="000000"/>
                <w:sz w:val="16"/>
              </w:rPr>
              <w:t xml:space="preserve"> Color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设置为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16:9 </w:t>
            </w:r>
            <w:r>
              <w:rPr>
                <w:rFonts w:cs="Times New Roman"/>
                <w:color w:val="000000"/>
                <w:sz w:val="16"/>
              </w:rPr>
              <w:t>的</w:t>
            </w:r>
            <w:r>
              <w:rPr>
                <w:rFonts w:cs="Times New Roman"/>
                <w:color w:val="000000"/>
                <w:sz w:val="16"/>
              </w:rPr>
              <w:t xml:space="preserve"> 3840 x 2160</w:t>
            </w:r>
            <w:r>
              <w:rPr>
                <w:rFonts w:cs="Times New Roman"/>
                <w:color w:val="000000"/>
                <w:sz w:val="16"/>
              </w:rPr>
              <w:t>；</w:t>
            </w:r>
            <w:r>
              <w:rPr>
                <w:rFonts w:cs="Times New Roman"/>
                <w:color w:val="000000"/>
                <w:sz w:val="16"/>
              </w:rPr>
              <w:t xml:space="preserve">2) </w:t>
            </w:r>
            <w:proofErr w:type="spellStart"/>
            <w:proofErr w:type="gramStart"/>
            <w:r>
              <w:rPr>
                <w:rFonts w:cs="Times New Roman"/>
                <w:color w:val="000000"/>
                <w:sz w:val="16"/>
              </w:rPr>
              <w:t>在</w:t>
            </w:r>
            <w:r>
              <w:rPr>
                <w:rFonts w:cs="Times New Roman"/>
                <w:color w:val="000000"/>
                <w:sz w:val="16"/>
              </w:rPr>
              <w:t>“</w:t>
            </w:r>
            <w:proofErr w:type="gramEnd"/>
            <w:r>
              <w:rPr>
                <w:rFonts w:cs="Times New Roman"/>
                <w:color w:val="000000"/>
                <w:sz w:val="16"/>
              </w:rPr>
              <w:t>获取参数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/</w:t>
            </w:r>
            <w:proofErr w:type="spellStart"/>
            <w:proofErr w:type="gramStart"/>
            <w:r>
              <w:rPr>
                <w:rFonts w:cs="Times New Roman"/>
                <w:color w:val="000000"/>
                <w:sz w:val="16"/>
              </w:rPr>
              <w:t>相机参数</w:t>
            </w:r>
            <w:r>
              <w:rPr>
                <w:rFonts w:cs="Times New Roman"/>
                <w:color w:val="000000"/>
                <w:sz w:val="16"/>
              </w:rPr>
              <w:t>”</w:t>
            </w:r>
            <w:r>
              <w:rPr>
                <w:rFonts w:cs="Times New Roman"/>
                <w:color w:val="000000"/>
                <w:sz w:val="16"/>
              </w:rPr>
              <w:t>中导出该配置的彩色相机内参</w:t>
            </w:r>
            <w:proofErr w:type="gramEnd"/>
            <w:r>
              <w:rPr>
                <w:rFonts w:cs="Times New Roman"/>
                <w:color w:val="000000"/>
                <w:sz w:val="16"/>
              </w:rPr>
              <w:t>，或用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SDK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读取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width</w:t>
            </w:r>
            <w:r>
              <w:rPr>
                <w:rFonts w:cs="Times New Roman"/>
                <w:color w:val="000000"/>
                <w:sz w:val="16"/>
              </w:rPr>
              <w:t>、</w:t>
            </w:r>
            <w:r>
              <w:rPr>
                <w:rFonts w:cs="Times New Roman"/>
                <w:color w:val="000000"/>
                <w:sz w:val="16"/>
              </w:rPr>
              <w:t>height</w:t>
            </w:r>
            <w:r>
              <w:rPr>
                <w:rFonts w:cs="Times New Roman"/>
                <w:color w:val="000000"/>
                <w:sz w:val="16"/>
              </w:rPr>
              <w:t>、</w:t>
            </w:r>
            <w:r>
              <w:rPr>
                <w:rFonts w:cs="Times New Roman"/>
                <w:color w:val="000000"/>
                <w:sz w:val="16"/>
              </w:rPr>
              <w:t>fx</w:t>
            </w:r>
            <w:r>
              <w:rPr>
                <w:rFonts w:cs="Times New Roman"/>
                <w:color w:val="000000"/>
                <w:sz w:val="16"/>
              </w:rPr>
              <w:t>、</w:t>
            </w:r>
            <w:r>
              <w:rPr>
                <w:rFonts w:cs="Times New Roman"/>
                <w:color w:val="000000"/>
                <w:sz w:val="16"/>
              </w:rPr>
              <w:t>fy</w:t>
            </w:r>
            <w:r>
              <w:rPr>
                <w:rFonts w:cs="Times New Roman"/>
                <w:color w:val="000000"/>
                <w:sz w:val="16"/>
              </w:rPr>
              <w:t>；</w:t>
            </w:r>
            <w:r>
              <w:rPr>
                <w:rFonts w:cs="Times New Roman"/>
                <w:color w:val="000000"/>
                <w:sz w:val="16"/>
              </w:rPr>
              <w:t xml:space="preserve">3) </w:t>
            </w:r>
            <w:r>
              <w:rPr>
                <w:rFonts w:cs="Times New Roman"/>
                <w:color w:val="000000"/>
                <w:sz w:val="16"/>
              </w:rPr>
              <w:t>按</w:t>
            </w:r>
            <w:r>
              <w:rPr>
                <w:rFonts w:cs="Times New Roman"/>
                <w:color w:val="000000"/>
                <w:sz w:val="16"/>
              </w:rPr>
              <w:t xml:space="preserve"> HFOV=2 x </w:t>
            </w:r>
            <w:proofErr w:type="spellStart"/>
            <w:proofErr w:type="gramStart"/>
            <w:r>
              <w:rPr>
                <w:rFonts w:cs="Times New Roman"/>
                <w:color w:val="000000"/>
                <w:sz w:val="16"/>
              </w:rPr>
              <w:t>atan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(</w:t>
            </w:r>
            <w:proofErr w:type="gramEnd"/>
            <w:r>
              <w:rPr>
                <w:rFonts w:cs="Times New Roman"/>
                <w:color w:val="000000"/>
                <w:sz w:val="16"/>
              </w:rPr>
              <w:t>width</w:t>
            </w:r>
            <w:proofErr w:type="gramStart"/>
            <w:r>
              <w:rPr>
                <w:rFonts w:cs="Times New Roman"/>
                <w:color w:val="000000"/>
                <w:sz w:val="16"/>
              </w:rPr>
              <w:t>/(</w:t>
            </w:r>
            <w:proofErr w:type="gramEnd"/>
            <w:r>
              <w:rPr>
                <w:rFonts w:cs="Times New Roman"/>
                <w:color w:val="000000"/>
                <w:sz w:val="16"/>
              </w:rPr>
              <w:t xml:space="preserve">2 x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fx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)) x 180/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pi</w:t>
            </w:r>
            <w:r>
              <w:rPr>
                <w:rFonts w:cs="Times New Roman"/>
                <w:color w:val="000000"/>
                <w:sz w:val="16"/>
              </w:rPr>
              <w:t>、</w:t>
            </w:r>
            <w:r>
              <w:rPr>
                <w:rFonts w:cs="Times New Roman"/>
                <w:color w:val="000000"/>
                <w:sz w:val="16"/>
              </w:rPr>
              <w:t>VFOV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=2 x </w:t>
            </w:r>
            <w:proofErr w:type="spellStart"/>
            <w:proofErr w:type="gramStart"/>
            <w:r>
              <w:rPr>
                <w:rFonts w:cs="Times New Roman"/>
                <w:color w:val="000000"/>
                <w:sz w:val="16"/>
              </w:rPr>
              <w:t>atan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(</w:t>
            </w:r>
            <w:proofErr w:type="gramEnd"/>
            <w:r>
              <w:rPr>
                <w:rFonts w:cs="Times New Roman"/>
                <w:color w:val="000000"/>
                <w:sz w:val="16"/>
              </w:rPr>
              <w:t>height</w:t>
            </w:r>
            <w:proofErr w:type="gramStart"/>
            <w:r>
              <w:rPr>
                <w:rFonts w:cs="Times New Roman"/>
                <w:color w:val="000000"/>
                <w:sz w:val="16"/>
              </w:rPr>
              <w:t>/(</w:t>
            </w:r>
            <w:proofErr w:type="gramEnd"/>
            <w:r>
              <w:rPr>
                <w:rFonts w:cs="Times New Roman"/>
                <w:color w:val="000000"/>
                <w:sz w:val="16"/>
              </w:rPr>
              <w:t xml:space="preserve">2 x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fy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)) x 180/pi </w:t>
            </w:r>
            <w:r>
              <w:rPr>
                <w:rFonts w:cs="Times New Roman"/>
                <w:color w:val="000000"/>
                <w:sz w:val="16"/>
              </w:rPr>
              <w:t>计算；</w:t>
            </w:r>
            <w:r>
              <w:rPr>
                <w:rFonts w:cs="Times New Roman"/>
                <w:color w:val="000000"/>
                <w:sz w:val="16"/>
              </w:rPr>
              <w:t xml:space="preserve">4) </w:t>
            </w:r>
            <w:r>
              <w:rPr>
                <w:rFonts w:cs="Times New Roman"/>
                <w:color w:val="000000"/>
                <w:sz w:val="16"/>
              </w:rPr>
              <w:t>可用已知距离的带刻度平面按同样几何方法复核；</w:t>
            </w:r>
            <w:r>
              <w:rPr>
                <w:rFonts w:cs="Times New Roman"/>
                <w:color w:val="000000"/>
                <w:sz w:val="16"/>
              </w:rPr>
              <w:t xml:space="preserve">5)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保存内参、计算表和现场照片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。</w:t>
            </w:r>
          </w:p>
          <w:p w14:paraId="5F6DDCCD" w14:textId="251DDBC8" w:rsidR="0026733C" w:rsidRDefault="00000000" w:rsidP="007C58A8">
            <w:pPr>
              <w:keepNext/>
              <w:keepLines/>
              <w:spacing w:before="40"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7"/>
                <w:lang w:eastAsia="zh-CN"/>
              </w:rPr>
              <w:t xml:space="preserve">【实测结果（2026-10-18）】 </w:t>
            </w:r>
            <w:r>
              <w:rPr>
                <w:rFonts w:ascii="微软雅黑" w:eastAsia="微软雅黑" w:hAnsi="微软雅黑"/>
                <w:sz w:val="16"/>
                <w:lang w:eastAsia="zh-CN"/>
              </w:rPr>
              <w:t>3840×2160 profile 内参针孔近似 FOV：H81.17°、V51.45°。结论：满足 H80°、V51°。</w:t>
            </w:r>
          </w:p>
        </w:tc>
      </w:tr>
      <w:tr w:rsidR="003A404C" w14:paraId="00702A3E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BB6FE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 xml:space="preserve">7. RGB HDR: </w:t>
            </w:r>
            <w:proofErr w:type="spellStart"/>
            <w:r>
              <w:rPr>
                <w:rFonts w:cs="Times New Roman"/>
                <w:color w:val="000000"/>
              </w:rPr>
              <w:t>支持</w:t>
            </w:r>
            <w:proofErr w:type="spellEnd"/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807EC8A" w14:textId="77777777" w:rsidR="003A404C" w:rsidRDefault="00000000" w:rsidP="007C58A8">
            <w:pPr>
              <w:spacing w:after="36" w:line="259" w:lineRule="auto"/>
            </w:pPr>
            <w:r>
              <w:rPr>
                <w:rFonts w:cs="Times New Roman"/>
                <w:b/>
                <w:color w:val="000000"/>
                <w:sz w:val="16"/>
              </w:rPr>
              <w:t>操作步骤：</w:t>
            </w:r>
            <w:r>
              <w:rPr>
                <w:rFonts w:cs="Times New Roman"/>
                <w:color w:val="000000"/>
                <w:sz w:val="16"/>
              </w:rPr>
              <w:t xml:space="preserve">1) </w:t>
            </w:r>
            <w:r>
              <w:rPr>
                <w:rFonts w:cs="Times New Roman"/>
                <w:color w:val="000000"/>
                <w:sz w:val="16"/>
              </w:rPr>
              <w:t>在</w:t>
            </w:r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OrbbecViewer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r>
              <w:rPr>
                <w:rFonts w:cs="Times New Roman"/>
                <w:color w:val="000000"/>
                <w:sz w:val="16"/>
              </w:rPr>
              <w:t>的</w:t>
            </w:r>
            <w:r>
              <w:rPr>
                <w:rFonts w:cs="Times New Roman"/>
                <w:color w:val="000000"/>
                <w:sz w:val="16"/>
              </w:rPr>
              <w:t xml:space="preserve"> Color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控制项中查找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HDR</w:t>
            </w:r>
            <w:r>
              <w:rPr>
                <w:rFonts w:cs="Times New Roman"/>
                <w:color w:val="000000"/>
                <w:sz w:val="16"/>
              </w:rPr>
              <w:t>；</w:t>
            </w:r>
            <w:r>
              <w:rPr>
                <w:rFonts w:cs="Times New Roman"/>
                <w:color w:val="000000"/>
                <w:sz w:val="16"/>
              </w:rPr>
              <w:t xml:space="preserve">2)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若界面未显示，运行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SDK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查询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device-&gt;</w:t>
            </w:r>
            <w:proofErr w:type="spellStart"/>
            <w:proofErr w:type="gramStart"/>
            <w:r>
              <w:rPr>
                <w:rFonts w:cs="Times New Roman"/>
                <w:color w:val="000000"/>
                <w:sz w:val="16"/>
              </w:rPr>
              <w:t>isPropertySupported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(</w:t>
            </w:r>
            <w:proofErr w:type="gramEnd"/>
            <w:r>
              <w:rPr>
                <w:rFonts w:cs="Times New Roman"/>
                <w:color w:val="000000"/>
                <w:sz w:val="16"/>
              </w:rPr>
              <w:t>OB_PROP_COLOR_HDR_BOOL, OB_PERMISSION_READ_</w:t>
            </w:r>
            <w:proofErr w:type="gramStart"/>
            <w:r>
              <w:rPr>
                <w:rFonts w:cs="Times New Roman"/>
                <w:color w:val="000000"/>
                <w:sz w:val="16"/>
              </w:rPr>
              <w:t>WRITE)</w:t>
            </w:r>
            <w:r>
              <w:rPr>
                <w:rFonts w:cs="Times New Roman"/>
                <w:color w:val="000000"/>
                <w:sz w:val="16"/>
              </w:rPr>
              <w:t>；</w:t>
            </w:r>
            <w:proofErr w:type="gramEnd"/>
            <w:r>
              <w:rPr>
                <w:rFonts w:cs="Times New Roman"/>
                <w:color w:val="000000"/>
                <w:sz w:val="16"/>
              </w:rPr>
              <w:t xml:space="preserve">3)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若返回支持，分别在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HDR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关闭和开启状态拍摄同一高反差场景（同时包含明亮灯源和暗部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），固定机位并保存原图；</w:t>
            </w:r>
            <w:r>
              <w:rPr>
                <w:rFonts w:cs="Times New Roman"/>
                <w:color w:val="000000"/>
                <w:sz w:val="16"/>
              </w:rPr>
              <w:t xml:space="preserve">4)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记录属性查询结果、开关状态和两组图像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。</w:t>
            </w:r>
          </w:p>
          <w:p w14:paraId="530A41CC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判定方法：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以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SDK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属性支持查询及实际可开启为主要证据。仅有自动曝光、背光补偿或深度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HDR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不能替代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RGB HDR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；查询返回不支持时如实填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“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不支持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”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。</w:t>
            </w:r>
          </w:p>
          <w:p w14:paraId="32DFC18D" w14:textId="689B3B13" w:rsidR="0026733C" w:rsidRDefault="00000000" w:rsidP="007C58A8">
            <w:pPr>
              <w:keepNext/>
              <w:spacing w:before="40" w:after="0" w:line="240" w:lineRule="auto"/>
            </w:pPr>
            <w:r>
              <w:rPr>
                <w:rFonts w:ascii="微软雅黑" w:eastAsia="微软雅黑" w:hAnsi="微软雅黑"/>
                <w:b/>
                <w:color w:val="1F4E79"/>
                <w:sz w:val="17"/>
              </w:rPr>
              <w:t>【实测结果（2026-10-18）】</w:t>
            </w:r>
          </w:p>
          <w:p w14:paraId="4D110195" w14:textId="77777777" w:rsidR="0026733C" w:rsidRDefault="00000000" w:rsidP="007C58A8">
            <w:pPr>
              <w:spacing w:after="0" w:line="240" w:lineRule="auto"/>
            </w:pPr>
            <w:r>
              <w:rPr>
                <w:rFonts w:ascii="微软雅黑" w:eastAsia="微软雅黑" w:hAnsi="微软雅黑"/>
                <w:sz w:val="16"/>
              </w:rPr>
              <w:t xml:space="preserve">OB_PROP_COLOR_HDR_BOOL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未出现在支持属性列表，read_supported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=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false，write_supported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=false；K4A Wrapper 对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Femto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Mega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跳过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HDR。</w:t>
            </w:r>
          </w:p>
          <w:p w14:paraId="20769649" w14:textId="77777777" w:rsidR="0026733C" w:rsidRDefault="00000000" w:rsidP="007C58A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6"/>
                <w:lang w:eastAsia="zh-CN"/>
              </w:rPr>
              <w:t>结论：当前设备/固件/SDK 组合未证明支持 RGB HDR，本项未通过。</w:t>
            </w:r>
          </w:p>
        </w:tc>
      </w:tr>
      <w:tr w:rsidR="003A404C" w14:paraId="0B670A2A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13715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 xml:space="preserve">8. </w:t>
            </w:r>
            <w:proofErr w:type="spellStart"/>
            <w:r>
              <w:rPr>
                <w:rFonts w:cs="Times New Roman"/>
                <w:color w:val="000000"/>
              </w:rPr>
              <w:t>最大功耗</w:t>
            </w:r>
            <w:proofErr w:type="spellEnd"/>
            <w:r>
              <w:rPr>
                <w:rFonts w:cs="Times New Roman"/>
                <w:color w:val="000000"/>
              </w:rPr>
              <w:t>: &lt;8.8W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17B0110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仪器接法：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按实际供电方式接入校准功率计：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DC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供电在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12 V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输入端测量；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USB-C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供电使用支持数据透传的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USB-C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功率计；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PoE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使用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PoE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功率计。记录仪器编号、采样周期和供电方式，避免同时由两路供电而无法分清功率来源。</w:t>
            </w:r>
          </w:p>
          <w:p w14:paraId="56E49F59" w14:textId="77777777" w:rsidR="003A404C" w:rsidRDefault="00000000" w:rsidP="007C58A8">
            <w:pPr>
              <w:spacing w:after="36" w:line="259" w:lineRule="auto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6"/>
                <w:lang w:eastAsia="zh-CN"/>
              </w:rPr>
              <w:t>操作步骤：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1)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先记录待机功率；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2)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同时开启设备可用的最高负载深度流、最高负载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RGB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流和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IMU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3)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如合同要求包含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D2C/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点云处理，应同时开启并注明；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4)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预热后连续记录不少于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10 min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；</w:t>
            </w:r>
            <w:proofErr w:type="gramStart"/>
            <w:r>
              <w:rPr>
                <w:rFonts w:cs="Times New Roman"/>
                <w:color w:val="000000"/>
                <w:sz w:val="16"/>
                <w:lang w:eastAsia="zh-CN"/>
              </w:rPr>
              <w:t>5)</w:t>
            </w:r>
            <w:proofErr w:type="gramEnd"/>
            <w:r>
              <w:rPr>
                <w:rFonts w:cs="Times New Roman"/>
                <w:color w:val="000000"/>
                <w:sz w:val="16"/>
                <w:lang w:eastAsia="zh-CN"/>
              </w:rPr>
              <w:t xml:space="preserve">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导出功率曲线，取全过程最大值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Pmax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，并记录平均值。必要时对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 USB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、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DC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、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 xml:space="preserve">PoE </w:t>
            </w:r>
            <w:r>
              <w:rPr>
                <w:rFonts w:cs="Times New Roman"/>
                <w:color w:val="000000"/>
                <w:sz w:val="16"/>
                <w:lang w:eastAsia="zh-CN"/>
              </w:rPr>
              <w:t>分别测试，以其中最大值判定。</w:t>
            </w:r>
          </w:p>
          <w:p w14:paraId="7C7ABB0E" w14:textId="3F86A466" w:rsidR="0026733C" w:rsidRDefault="00000000" w:rsidP="007C58A8">
            <w:pPr>
              <w:keepNext/>
              <w:keepLines/>
              <w:spacing w:before="40"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7"/>
                <w:lang w:eastAsia="zh-CN"/>
              </w:rPr>
              <w:t xml:space="preserve">【实测结果（2026-10-18）】 </w:t>
            </w:r>
            <w:r>
              <w:rPr>
                <w:rFonts w:ascii="微软雅黑" w:eastAsia="微软雅黑" w:hAnsi="微软雅黑"/>
                <w:sz w:val="16"/>
                <w:lang w:eastAsia="zh-CN"/>
              </w:rPr>
              <w:t>当前未接入外部校准功率计，未取得最大功耗数据；本项未判定。</w:t>
            </w:r>
          </w:p>
        </w:tc>
      </w:tr>
      <w:tr w:rsidR="003A404C" w14:paraId="41A1DBE9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DAD53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t xml:space="preserve">9. SDK: </w:t>
            </w:r>
            <w:proofErr w:type="spellStart"/>
            <w:r>
              <w:rPr>
                <w:rFonts w:cs="Times New Roman"/>
                <w:color w:val="000000"/>
              </w:rPr>
              <w:t>Orbbec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SDKOrbbec</w:t>
            </w:r>
            <w:proofErr w:type="spellEnd"/>
            <w:r>
              <w:rPr>
                <w:rFonts w:cs="Times New Roman"/>
                <w:color w:val="000000"/>
              </w:rPr>
              <w:t xml:space="preserve"> SDK K4A</w:t>
            </w:r>
            <w:r>
              <w:rPr>
                <w:rFonts w:cs="Times New Roman"/>
                <w:color w:val="000000"/>
              </w:rPr>
              <w:br/>
              <w:t>Wrapper</w:t>
            </w:r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0EF083E" w14:textId="77777777" w:rsidR="003A404C" w:rsidRDefault="00000000" w:rsidP="007C58A8">
            <w:pPr>
              <w:spacing w:after="36" w:line="259" w:lineRule="auto"/>
            </w:pPr>
            <w:proofErr w:type="spellStart"/>
            <w:r>
              <w:rPr>
                <w:rFonts w:cs="Times New Roman"/>
                <w:b/>
                <w:color w:val="000000"/>
                <w:sz w:val="16"/>
              </w:rPr>
              <w:t>Orbbec</w:t>
            </w:r>
            <w:proofErr w:type="spellEnd"/>
            <w:r>
              <w:rPr>
                <w:rFonts w:cs="Times New Roman"/>
                <w:b/>
                <w:color w:val="000000"/>
                <w:sz w:val="16"/>
              </w:rPr>
              <w:t xml:space="preserve"> SDK</w:t>
            </w:r>
            <w:r>
              <w:rPr>
                <w:rFonts w:cs="Times New Roman"/>
                <w:b/>
                <w:color w:val="000000"/>
                <w:sz w:val="16"/>
              </w:rPr>
              <w:t>：</w:t>
            </w:r>
            <w:r>
              <w:rPr>
                <w:rFonts w:cs="Times New Roman"/>
                <w:color w:val="000000"/>
                <w:sz w:val="16"/>
              </w:rPr>
              <w:t xml:space="preserve">1)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运行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SDK </w:t>
            </w:r>
            <w:r>
              <w:rPr>
                <w:rFonts w:cs="Times New Roman"/>
                <w:color w:val="000000"/>
                <w:sz w:val="16"/>
              </w:rPr>
              <w:t>的</w:t>
            </w:r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HelloOrbbec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r>
              <w:rPr>
                <w:rFonts w:cs="Times New Roman"/>
                <w:color w:val="000000"/>
                <w:sz w:val="16"/>
              </w:rPr>
              <w:t>或</w:t>
            </w:r>
            <w:r>
              <w:rPr>
                <w:rFonts w:cs="Times New Roman"/>
                <w:color w:val="000000"/>
                <w:sz w:val="16"/>
              </w:rPr>
              <w:t xml:space="preserve"> enumerate </w:t>
            </w:r>
            <w:r>
              <w:rPr>
                <w:rFonts w:cs="Times New Roman"/>
                <w:color w:val="000000"/>
                <w:sz w:val="16"/>
              </w:rPr>
              <w:t>示例；</w:t>
            </w:r>
            <w:r>
              <w:rPr>
                <w:rFonts w:cs="Times New Roman"/>
                <w:color w:val="000000"/>
                <w:sz w:val="16"/>
              </w:rPr>
              <w:t xml:space="preserve">2)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保存输出的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SDK </w:t>
            </w:r>
            <w:r>
              <w:rPr>
                <w:rFonts w:cs="Times New Roman"/>
                <w:color w:val="000000"/>
                <w:sz w:val="16"/>
              </w:rPr>
              <w:t>版本、设备型号、序列号和固件；</w:t>
            </w:r>
            <w:r>
              <w:rPr>
                <w:rFonts w:cs="Times New Roman"/>
                <w:color w:val="000000"/>
                <w:sz w:val="16"/>
              </w:rPr>
              <w:t xml:space="preserve">3)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再运行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DepthViewer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/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ColorViewer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r>
              <w:rPr>
                <w:rFonts w:cs="Times New Roman"/>
                <w:color w:val="000000"/>
                <w:sz w:val="16"/>
              </w:rPr>
              <w:t>或</w:t>
            </w:r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quick_start</w:t>
            </w:r>
            <w:r>
              <w:rPr>
                <w:rFonts w:cs="Times New Roman"/>
                <w:color w:val="000000"/>
                <w:sz w:val="16"/>
              </w:rPr>
              <w:t>，连续取流不少于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60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s</w:t>
            </w:r>
            <w:r>
              <w:rPr>
                <w:rFonts w:cs="Times New Roman"/>
                <w:color w:val="000000"/>
                <w:sz w:val="16"/>
              </w:rPr>
              <w:t>并保存日志或截图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。</w:t>
            </w:r>
          </w:p>
          <w:p w14:paraId="2D1C0A1E" w14:textId="77777777" w:rsidR="003A404C" w:rsidRDefault="00000000" w:rsidP="007C58A8">
            <w:pPr>
              <w:spacing w:after="36" w:line="259" w:lineRule="auto"/>
            </w:pPr>
            <w:r>
              <w:rPr>
                <w:rFonts w:cs="Times New Roman"/>
                <w:b/>
                <w:color w:val="000000"/>
                <w:sz w:val="16"/>
              </w:rPr>
              <w:t>K4A Wrapper</w:t>
            </w:r>
            <w:r>
              <w:rPr>
                <w:rFonts w:cs="Times New Roman"/>
                <w:b/>
                <w:color w:val="000000"/>
                <w:sz w:val="16"/>
              </w:rPr>
              <w:t>：</w:t>
            </w:r>
            <w:r>
              <w:rPr>
                <w:rFonts w:cs="Times New Roman"/>
                <w:color w:val="000000"/>
                <w:sz w:val="16"/>
              </w:rPr>
              <w:t xml:space="preserve">1)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安装与当前固件兼容的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Orbbec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SDK K4A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Wrapper</w:t>
            </w:r>
            <w:r>
              <w:rPr>
                <w:rFonts w:cs="Times New Roman"/>
                <w:color w:val="000000"/>
                <w:sz w:val="16"/>
              </w:rPr>
              <w:t>，并记录分支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/</w:t>
            </w:r>
            <w:r>
              <w:rPr>
                <w:rFonts w:cs="Times New Roman"/>
                <w:color w:val="000000"/>
                <w:sz w:val="16"/>
              </w:rPr>
              <w:t>版本；</w:t>
            </w:r>
            <w:r>
              <w:rPr>
                <w:rFonts w:cs="Times New Roman"/>
                <w:color w:val="000000"/>
                <w:sz w:val="16"/>
              </w:rPr>
              <w:t xml:space="preserve">2)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运行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k4aviewer </w:t>
            </w:r>
            <w:r>
              <w:rPr>
                <w:rFonts w:cs="Times New Roman"/>
                <w:color w:val="000000"/>
                <w:sz w:val="16"/>
              </w:rPr>
              <w:t>或</w:t>
            </w:r>
            <w:r>
              <w:rPr>
                <w:rFonts w:cs="Times New Roman"/>
                <w:color w:val="000000"/>
                <w:sz w:val="16"/>
              </w:rPr>
              <w:t xml:space="preserve"> Wrapper </w:t>
            </w:r>
            <w:r>
              <w:rPr>
                <w:rFonts w:cs="Times New Roman"/>
                <w:color w:val="000000"/>
                <w:sz w:val="16"/>
              </w:rPr>
              <w:t>示例枚举设备；</w:t>
            </w:r>
            <w:r>
              <w:rPr>
                <w:rFonts w:cs="Times New Roman"/>
                <w:color w:val="000000"/>
                <w:sz w:val="16"/>
              </w:rPr>
              <w:t xml:space="preserve">3)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分别启动深度、彩色和同步取流，保存设备识别信息、配置界面和</w:t>
            </w:r>
            <w:proofErr w:type="spellEnd"/>
            <w:r>
              <w:rPr>
                <w:rFonts w:cs="Times New Roman"/>
                <w:color w:val="000000"/>
                <w:sz w:val="16"/>
              </w:rPr>
              <w:t xml:space="preserve"> 60 s </w:t>
            </w:r>
            <w:proofErr w:type="spellStart"/>
            <w:r>
              <w:rPr>
                <w:rFonts w:cs="Times New Roman"/>
                <w:color w:val="000000"/>
                <w:sz w:val="16"/>
              </w:rPr>
              <w:t>运行结果</w:t>
            </w:r>
            <w:proofErr w:type="spellEnd"/>
            <w:r>
              <w:rPr>
                <w:rFonts w:cs="Times New Roman"/>
                <w:color w:val="000000"/>
                <w:sz w:val="16"/>
              </w:rPr>
              <w:t>。</w:t>
            </w:r>
          </w:p>
          <w:p w14:paraId="141D822D" w14:textId="542D8BDA" w:rsidR="0026733C" w:rsidRDefault="00000000" w:rsidP="007C58A8">
            <w:pPr>
              <w:keepNext/>
              <w:spacing w:before="40" w:after="0" w:line="240" w:lineRule="auto"/>
            </w:pPr>
            <w:r>
              <w:rPr>
                <w:rFonts w:ascii="微软雅黑" w:eastAsia="微软雅黑" w:hAnsi="微软雅黑"/>
                <w:b/>
                <w:color w:val="1F4E79"/>
                <w:sz w:val="17"/>
              </w:rPr>
              <w:t>【实测结果（2026-10-18）】</w:t>
            </w:r>
          </w:p>
          <w:p w14:paraId="4B17BB55" w14:textId="77777777" w:rsidR="0026733C" w:rsidRDefault="00000000" w:rsidP="007C58A8">
            <w:pPr>
              <w:spacing w:after="0" w:line="240" w:lineRule="auto"/>
            </w:pPr>
            <w:proofErr w:type="spellStart"/>
            <w:r>
              <w:rPr>
                <w:rFonts w:ascii="微软雅黑" w:eastAsia="微软雅黑" w:hAnsi="微软雅黑"/>
                <w:sz w:val="16"/>
              </w:rPr>
              <w:t>Orbbec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SDK/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pyorbbecsdk：设备、流配置和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IMU 可正常访问。K4A Wrapper v2.0.12：31/31 个 required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状态与基准一致，overall_pass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=true。</w:t>
            </w:r>
          </w:p>
          <w:p w14:paraId="687A948D" w14:textId="666836F8" w:rsidR="0026733C" w:rsidRDefault="00000000" w:rsidP="007C58A8">
            <w:pPr>
              <w:spacing w:after="0" w:line="240" w:lineRule="auto"/>
            </w:pPr>
            <w:proofErr w:type="spellStart"/>
            <w:r>
              <w:rPr>
                <w:rFonts w:ascii="微软雅黑" w:eastAsia="微软雅黑" w:hAnsi="微软雅黑"/>
                <w:sz w:val="16"/>
              </w:rPr>
              <w:t>已覆盖枚举、打开、标定、transformation、RGB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 xml:space="preserve"> 控制项、同步流、14 个深度组合、</w:t>
            </w:r>
            <w:r>
              <w:rPr>
                <w:rFonts w:ascii="微软雅黑" w:eastAsia="微软雅黑" w:hAnsi="微软雅黑"/>
                <w:sz w:val="16"/>
              </w:rPr>
              <w:lastRenderedPageBreak/>
              <w:t>4K 5/15/25 和 IMU。</w:t>
            </w:r>
          </w:p>
        </w:tc>
      </w:tr>
      <w:tr w:rsidR="003A404C" w14:paraId="123FB693" w14:textId="77777777" w:rsidTr="007C58A8">
        <w:tc>
          <w:tcPr>
            <w:tcW w:w="37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E48B1" w14:textId="77777777" w:rsidR="003A404C" w:rsidRDefault="00000000" w:rsidP="007C58A8">
            <w:pPr>
              <w:spacing w:after="0" w:line="269" w:lineRule="auto"/>
              <w:jc w:val="center"/>
            </w:pPr>
            <w:r>
              <w:rPr>
                <w:rFonts w:cs="Times New Roman"/>
                <w:color w:val="000000"/>
              </w:rPr>
              <w:lastRenderedPageBreak/>
              <w:t xml:space="preserve">10. IMU: </w:t>
            </w:r>
            <w:proofErr w:type="spellStart"/>
            <w:r>
              <w:rPr>
                <w:rFonts w:cs="Times New Roman"/>
                <w:color w:val="000000"/>
              </w:rPr>
              <w:t>支持</w:t>
            </w:r>
            <w:proofErr w:type="spellEnd"/>
          </w:p>
        </w:tc>
        <w:tc>
          <w:tcPr>
            <w:tcW w:w="6321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CB7A057" w14:textId="77777777" w:rsidR="001C001C" w:rsidRDefault="001C001C" w:rsidP="007C58A8">
            <w:pPr>
              <w:spacing w:after="0" w:line="259" w:lineRule="auto"/>
              <w:rPr>
                <w:lang w:eastAsia="zh-CN"/>
              </w:rPr>
            </w:pPr>
            <w:r w:rsidRPr="001C001C">
              <w:rPr>
                <w:noProof/>
                <w:lang w:eastAsia="zh-CN"/>
              </w:rPr>
              <w:drawing>
                <wp:inline distT="0" distB="0" distL="0" distR="0" wp14:anchorId="7251789B" wp14:editId="3A8CD835">
                  <wp:extent cx="3861435" cy="2042160"/>
                  <wp:effectExtent l="0" t="0" r="5715" b="0"/>
                  <wp:docPr id="6633409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3409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435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F1521" w14:textId="284C43BA" w:rsidR="0026733C" w:rsidRDefault="00000000" w:rsidP="007C58A8">
            <w:pPr>
              <w:keepNext/>
              <w:spacing w:before="40"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4E79"/>
                <w:sz w:val="17"/>
                <w:lang w:eastAsia="zh-CN"/>
              </w:rPr>
              <w:t>【实测结果（2026-10-18）】</w:t>
            </w:r>
          </w:p>
          <w:p w14:paraId="2B2A5FA4" w14:textId="77777777" w:rsidR="0026733C" w:rsidRDefault="00000000" w:rsidP="007C58A8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16"/>
                <w:lang w:eastAsia="zh-CN"/>
              </w:rPr>
              <w:t>pyorbbecsdk</w:t>
            </w:r>
            <w:proofErr w:type="spellEnd"/>
            <w:r>
              <w:rPr>
                <w:rFonts w:ascii="微软雅黑" w:eastAsia="微软雅黑" w:hAnsi="微软雅黑"/>
                <w:sz w:val="16"/>
                <w:lang w:eastAsia="zh-CN"/>
              </w:rPr>
              <w:t xml:space="preserve"> 60 s：加速度计 2984 帧、陀螺仪 2984 帧，实测均约 49.777 Hz，帧序号缺口 0、超时 0；K4A IMU 5/5 PASS。</w:t>
            </w:r>
          </w:p>
          <w:p w14:paraId="13A3E974" w14:textId="77777777" w:rsidR="0026733C" w:rsidRDefault="00000000" w:rsidP="007C58A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6"/>
                <w:lang w:eastAsia="zh-CN"/>
              </w:rPr>
              <w:t>结论：支持 IMU。原有图片保留在本单元格上方。</w:t>
            </w:r>
          </w:p>
        </w:tc>
      </w:tr>
    </w:tbl>
    <w:p w14:paraId="314BD80E" w14:textId="0BDFE645" w:rsidR="003A404C" w:rsidRDefault="007C58A8">
      <w:pPr>
        <w:spacing w:before="120" w:after="0" w:line="259" w:lineRule="auto"/>
        <w:rPr>
          <w:lang w:eastAsia="zh-CN"/>
        </w:rPr>
      </w:pPr>
      <w:r>
        <w:rPr>
          <w:lang w:eastAsia="zh-CN"/>
        </w:rPr>
        <w:br w:type="textWrapping" w:clear="all"/>
      </w:r>
    </w:p>
    <w:sectPr w:rsidR="003A404C" w:rsidSect="00034616">
      <w:footerReference w:type="default" r:id="rId9"/>
      <w:pgSz w:w="11906" w:h="16838"/>
      <w:pgMar w:top="879" w:right="879" w:bottom="822" w:left="879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6483A" w14:textId="77777777" w:rsidR="003C0F40" w:rsidRDefault="003C0F40">
      <w:pPr>
        <w:spacing w:after="0" w:line="240" w:lineRule="auto"/>
      </w:pPr>
      <w:r>
        <w:separator/>
      </w:r>
    </w:p>
  </w:endnote>
  <w:endnote w:type="continuationSeparator" w:id="0">
    <w:p w14:paraId="2E4C339F" w14:textId="77777777" w:rsidR="003C0F40" w:rsidRDefault="003C0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B1C5" w14:textId="77777777" w:rsidR="003A404C" w:rsidRDefault="00000000">
    <w:pPr>
      <w:pStyle w:val="a7"/>
      <w:jc w:val="center"/>
    </w:pPr>
    <w:r>
      <w:rPr>
        <w:rFonts w:cs="Times New Roman"/>
        <w:color w:val="000000"/>
        <w:sz w:val="16"/>
      </w:rPr>
      <w:t>第</w:t>
    </w:r>
    <w:r>
      <w:rPr>
        <w:rFonts w:cs="Times New Roman"/>
        <w:color w:val="000000"/>
        <w:sz w:val="16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3A4E91">
      <w:rPr>
        <w:noProof/>
      </w:rPr>
      <w:t>1</w:t>
    </w:r>
    <w:r>
      <w:fldChar w:fldCharType="end"/>
    </w:r>
    <w:r>
      <w:rPr>
        <w:rFonts w:cs="Times New Roman"/>
        <w:color w:val="000000"/>
        <w:sz w:val="16"/>
      </w:rPr>
      <w:t xml:space="preserve"> </w:t>
    </w:r>
    <w:r>
      <w:rPr>
        <w:rFonts w:cs="Times New Roman"/>
        <w:color w:val="000000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2960" w14:textId="77777777" w:rsidR="003C0F40" w:rsidRDefault="003C0F40">
      <w:pPr>
        <w:spacing w:after="0" w:line="240" w:lineRule="auto"/>
      </w:pPr>
      <w:r>
        <w:separator/>
      </w:r>
    </w:p>
  </w:footnote>
  <w:footnote w:type="continuationSeparator" w:id="0">
    <w:p w14:paraId="5863C92D" w14:textId="77777777" w:rsidR="003C0F40" w:rsidRDefault="003C0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606282">
    <w:abstractNumId w:val="8"/>
  </w:num>
  <w:num w:numId="2" w16cid:durableId="1726485788">
    <w:abstractNumId w:val="6"/>
  </w:num>
  <w:num w:numId="3" w16cid:durableId="1164853765">
    <w:abstractNumId w:val="5"/>
  </w:num>
  <w:num w:numId="4" w16cid:durableId="615139989">
    <w:abstractNumId w:val="4"/>
  </w:num>
  <w:num w:numId="5" w16cid:durableId="302005688">
    <w:abstractNumId w:val="7"/>
  </w:num>
  <w:num w:numId="6" w16cid:durableId="890849198">
    <w:abstractNumId w:val="3"/>
  </w:num>
  <w:num w:numId="7" w16cid:durableId="541862549">
    <w:abstractNumId w:val="2"/>
  </w:num>
  <w:num w:numId="8" w16cid:durableId="2068986408">
    <w:abstractNumId w:val="1"/>
  </w:num>
  <w:num w:numId="9" w16cid:durableId="127247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FF"/>
    <w:rsid w:val="00034616"/>
    <w:rsid w:val="00050D13"/>
    <w:rsid w:val="0006063C"/>
    <w:rsid w:val="000A5F36"/>
    <w:rsid w:val="000F41CE"/>
    <w:rsid w:val="0015074B"/>
    <w:rsid w:val="001C001C"/>
    <w:rsid w:val="0026733C"/>
    <w:rsid w:val="0029639D"/>
    <w:rsid w:val="002A0FB5"/>
    <w:rsid w:val="00326F90"/>
    <w:rsid w:val="0035579A"/>
    <w:rsid w:val="003A404C"/>
    <w:rsid w:val="003A4E91"/>
    <w:rsid w:val="003C0F40"/>
    <w:rsid w:val="00430BDB"/>
    <w:rsid w:val="007C58A8"/>
    <w:rsid w:val="00810705"/>
    <w:rsid w:val="009206D1"/>
    <w:rsid w:val="00A5165A"/>
    <w:rsid w:val="00AA1D8D"/>
    <w:rsid w:val="00B47730"/>
    <w:rsid w:val="00CB0664"/>
    <w:rsid w:val="00DC4598"/>
    <w:rsid w:val="00DF0E9C"/>
    <w:rsid w:val="00EB7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E35F4A"/>
  <w14:defaultImageDpi w14:val="300"/>
  <w15:docId w15:val="{200AACFF-E946-41A1-8D4E-FD121AFC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1713</Words>
  <Characters>2897</Characters>
  <Application>Microsoft Office Word</Application>
  <DocSecurity>0</DocSecurity>
  <Lines>87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Orbbec Femto Mega 3D 深度相机验收记录表</dc:title>
  <dc:subject>3D 深度相机验收项目及证据填写方法</dc:subject>
  <dc:creator/>
  <cp:keywords>Orbbec Femto Mega, 验收, 深度相机</cp:keywords>
  <dc:description>generated by python-docx</dc:description>
  <cp:lastModifiedBy>HP</cp:lastModifiedBy>
  <cp:revision>11</cp:revision>
  <dcterms:created xsi:type="dcterms:W3CDTF">2013-12-23T23:15:00Z</dcterms:created>
  <dcterms:modified xsi:type="dcterms:W3CDTF">2026-10-18T04:24:00Z</dcterms:modified>
  <cp:category/>
</cp:coreProperties>
</file>