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Test Plan</w:t>
      </w:r>
    </w:p>
    <w:p>
      <w:pPr>
        <w:jc w:val="center"/>
      </w:pPr>
      <w:r>
        <w:rPr>
          <w:i/>
          <w:color w:val="606060"/>
          <w:sz w:val="18"/>
        </w:rPr>
        <w:t>Rev 1.0  |  STP-001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This plan describes the test strategy, test environment, test cases, and pass/fail criteria for all modules of the PAL/NTSC Video IP Core.</w:t>
      </w:r>
    </w:p>
    <w:p>
      <w:pPr>
        <w:pStyle w:val="Heading1"/>
      </w:pPr>
      <w:r>
        <w:rPr>
          <w:color w:val="1F497D"/>
        </w:rPr>
        <w:t>2  Test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Simulator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4.x, VHDL-2008 standard (--std=08)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Compile cmd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-a --std=08 &lt;dependencies&gt; &lt;dut&gt; &lt;tb&gt;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Elaborate cmd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-e --std=08 &lt;entity&gt;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 cmd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-r --std=08 &lt;entity&gt; --assert-level=error [--vcd=&lt;file&gt;]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Pass criteria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Process exits 0 with no severity failure or error reports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Fail criteria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Any "severity failure" assertion terminates with non-zero exit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Host OS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Linux (Ubuntu 22.04 or later)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3.10+ for log analysis and report generation</w:t>
            </w:r>
          </w:p>
        </w:tc>
      </w:tr>
    </w:tbl>
    <w:p/>
    <w:p>
      <w:pPr>
        <w:pStyle w:val="Heading1"/>
      </w:pPr>
      <w:r>
        <w:rPr>
          <w:color w:val="1F497D"/>
        </w:rPr>
        <w:t>3 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TC ID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Testbench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Requirements</w:t>
            </w:r>
          </w:p>
        </w:tc>
        <w:tc>
          <w:tcPr>
            <w:tcW w:type="dxa" w:w="46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tb_pal_tv_crt50_top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FR-004,FR-005,FR-006,FR-007,FR-016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all 4 base patterns (sel 0–3) in CRT50 progressive mode with contrast control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tb_pal_tv_interlaced_top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FR-001,FR-004,FR-005,FR-018,NFR-002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interlaced PAL sync waveform, F1/F2 active windows, and base patterns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tb_pal_tv_prog25_top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FR-003,FR-004,FR-005,FR-006,FR-007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progressive 25 Hz mode with all base patterns and brightness control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tb_pal_tv_bram_top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FR-008,FR-009,NFR-004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BRAM natural sequential row addressing across F1 and F2 lines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TC-005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tb_pal_sel5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FR-011,FR-016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bouncing ball initial position, frame-1 displacement, and boundary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FR-012,FR-013,FR-014,FR-015,FR-011,FR-016,FR-017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sel 6 (white), 7 (black), 8 (crosshatch px0/26/52), 9 (centre cross px259/260/261), ball w=100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FR-010,NFR-003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Verify: back buf unchanged before swap; swap delivers new image; alternating pattern; single swap per V-blank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TC-008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tb_video_bram_top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FR-002,FR-003,FR-011,NFR-001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PAL/NTSC runtime switch, ball in both modes, DAC levels valid over 400k samples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TC-009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tb_pal_bram_loader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BRAM loader: normal write, stall recovery, re-trigger without reset</w:t>
            </w:r>
          </w:p>
        </w:tc>
      </w:tr>
    </w:tbl>
    <w:p/>
    <w:p>
      <w:pPr>
        <w:pStyle w:val="Heading1"/>
      </w:pPr>
      <w:r>
        <w:rPr>
          <w:color w:val="1F497D"/>
        </w:rPr>
        <w:t>4  Pass / Fail Criteria</w:t>
      </w:r>
    </w:p>
    <w:p>
      <w:r>
        <w:rPr>
          <w:b w:val="0"/>
          <w:i w:val="0"/>
          <w:color w:val="000000"/>
          <w:sz w:val="20"/>
        </w:rPr>
        <w:t>PASS: ghdl exits 0 AND all "PASS" report messages appear in log.</w:t>
      </w:r>
    </w:p>
    <w:p>
      <w:r>
        <w:rPr>
          <w:b w:val="0"/>
          <w:i w:val="0"/>
          <w:color w:val="000000"/>
          <w:sz w:val="20"/>
        </w:rPr>
        <w:t>FAIL: Any "FAIL" report message OR ghdl exit code ≠ 0 OR severity failure.</w:t>
      </w:r>
    </w:p>
    <w:p>
      <w:r>
        <w:rPr>
          <w:b w:val="0"/>
          <w:i w:val="0"/>
          <w:color w:val="000000"/>
          <w:sz w:val="20"/>
        </w:rPr>
        <w:t>REGRESSION: Re-run all TCs after every RTL change. All must pass before commit.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