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jc w:val="center"/>
      </w:pPr>
      <w:r>
        <w:rPr>
          <w:rFonts w:ascii="Times New Roman" w:hAnsi="Times New Roman" w:eastAsia="黑体"/>
          <w:b/>
          <w:sz w:val="44"/>
        </w:rPr>
        <w:t>说  明  书</w:t>
      </w:r>
    </w:p>
    <w:p>
      <w:pPr>
        <w:spacing w:before="0" w:after="480" w:line="360" w:lineRule="auto"/>
        <w:jc w:val="center"/>
      </w:pPr>
      <w:r>
        <w:rPr>
          <w:rFonts w:ascii="Times New Roman" w:hAnsi="Times New Roman" w:eastAsia="黑体"/>
          <w:b/>
          <w:sz w:val="32"/>
        </w:rPr>
        <w:t>一种基于灰度传感器阵列的智能车巡线与路口识别方法及系统</w:t>
      </w:r>
    </w:p>
    <w:p>
      <w:pPr>
        <w:keepNext/>
        <w:spacing w:before="320" w:after="160" w:line="312" w:lineRule="auto"/>
      </w:pPr>
      <w:r>
        <w:rPr>
          <w:rFonts w:ascii="Times New Roman" w:hAnsi="Times New Roman" w:eastAsia="黑体"/>
          <w:b/>
          <w:sz w:val="30"/>
        </w:rPr>
        <w:t>技术领域</w:t>
      </w:r>
    </w:p>
    <w:p>
      <w:pPr>
        <w:spacing w:before="0" w:after="120" w:line="360" w:lineRule="auto"/>
        <w:ind w:firstLine="480"/>
      </w:pPr>
      <w:r>
        <w:rPr>
          <w:rFonts w:ascii="Times New Roman" w:hAnsi="Times New Roman" w:eastAsia="宋体"/>
          <w:b w:val="0"/>
          <w:sz w:val="24"/>
        </w:rPr>
        <w:t>本发明涉及智能车辆导航控制技术领域，具体涉及一种基于灰度传感器阵列的智能车巡线与路口识别方法及系统。</w:t>
      </w:r>
    </w:p>
    <w:p>
      <w:pPr>
        <w:keepNext/>
        <w:spacing w:before="320" w:after="160" w:line="312" w:lineRule="auto"/>
      </w:pPr>
      <w:r>
        <w:rPr>
          <w:rFonts w:ascii="Times New Roman" w:hAnsi="Times New Roman" w:eastAsia="黑体"/>
          <w:b/>
          <w:sz w:val="30"/>
        </w:rPr>
        <w:t>背景技术</w:t>
      </w:r>
    </w:p>
    <w:p>
      <w:pPr>
        <w:spacing w:before="0" w:after="120" w:line="360" w:lineRule="auto"/>
        <w:ind w:firstLine="480"/>
      </w:pPr>
      <w:r>
        <w:rPr>
          <w:rFonts w:ascii="Times New Roman" w:hAnsi="Times New Roman" w:eastAsia="宋体"/>
          <w:b w:val="0"/>
          <w:sz w:val="24"/>
        </w:rPr>
        <w:t>灰度传感器阵列通过检测地面标线与背景的反射差异获取路面信息，具有成本低、响应快、功耗小的优点，被广泛应用于智能车竞赛、教学机器人和工业 AGV 等场景的巡线导航中。然而，现有灰度巡线方案普遍存在以下不足：</w:t>
      </w:r>
    </w:p>
    <w:p>
      <w:pPr>
        <w:spacing w:before="0" w:after="120" w:line="360" w:lineRule="auto"/>
        <w:ind w:firstLine="480"/>
      </w:pPr>
      <w:r>
        <w:rPr>
          <w:rFonts w:ascii="Times New Roman" w:hAnsi="Times New Roman" w:eastAsia="宋体"/>
          <w:b w:val="0"/>
          <w:sz w:val="24"/>
        </w:rPr>
        <w:t>第一，固定阈值巡线缺乏通道级校准。现有方案多采用固定阈值对灰度数据进行二值化处理，未考虑传感器个体差异、安装高度不一致以及环境光照变化的影响，导致阈值在长时间运行或环境变化后失效，需要人工反复标定，适应性差。</w:t>
      </w:r>
    </w:p>
    <w:p>
      <w:pPr>
        <w:spacing w:before="0" w:after="120" w:line="360" w:lineRule="auto"/>
        <w:ind w:firstLine="480"/>
      </w:pPr>
      <w:r>
        <w:rPr>
          <w:rFonts w:ascii="Times New Roman" w:hAnsi="Times New Roman" w:eastAsia="宋体"/>
          <w:b w:val="0"/>
          <w:sz w:val="24"/>
        </w:rPr>
        <w:t>第二，质心法巡线在路口和丢线工况下输出异常。传统灰度质心法直接以全部触发传感器的质心作为巡线偏差，当车辆进入十字路口、直角路口等大面积标线区域时，触发范围急剧扩大，质心输出发生突变；当阵列全部未触发（丢线）时，质心计算无定义，上述情况均会造成控制量跳变，导致车辆冲出赛道。</w:t>
      </w:r>
    </w:p>
    <w:p>
      <w:pPr>
        <w:spacing w:before="0" w:after="120" w:line="360" w:lineRule="auto"/>
        <w:ind w:firstLine="480"/>
      </w:pPr>
      <w:r>
        <w:rPr>
          <w:rFonts w:ascii="Times New Roman" w:hAnsi="Times New Roman" w:eastAsia="宋体"/>
          <w:b w:val="0"/>
          <w:sz w:val="24"/>
        </w:rPr>
        <w:t>第三，多线场景下容易串线。路口分岔处常同时存在主线与分支线，现有方案仅输出整体质心或几何中心，无法指定跟随目标，车辆在多线区域容易在主线与分支线之间来回切换，产生横向抖动。</w:t>
      </w:r>
    </w:p>
    <w:p>
      <w:pPr>
        <w:spacing w:before="0" w:after="120" w:line="360" w:lineRule="auto"/>
        <w:ind w:firstLine="480"/>
      </w:pPr>
      <w:r>
        <w:rPr>
          <w:rFonts w:ascii="Times New Roman" w:hAnsi="Times New Roman" w:eastAsia="宋体"/>
          <w:b w:val="0"/>
          <w:sz w:val="24"/>
        </w:rPr>
        <w:t>第四，路口识别依赖预置模板，实时性与适应性差。现有路口识别方案多采用模板匹配法，需要针对每种赛道预先建立路口特征库，模板对赛道样式、线宽变化的适应性差，且匹配过程计算量大；基于视觉的路口识别方案则存在硬件成本高、算力要求高、易受光照影响等问题。</w:t>
      </w:r>
    </w:p>
    <w:p>
      <w:pPr>
        <w:spacing w:before="0" w:after="120" w:line="360" w:lineRule="auto"/>
        <w:ind w:firstLine="480"/>
      </w:pPr>
      <w:r>
        <w:rPr>
          <w:rFonts w:ascii="Times New Roman" w:hAnsi="Times New Roman" w:eastAsia="宋体"/>
          <w:b w:val="0"/>
          <w:sz w:val="24"/>
        </w:rPr>
        <w:t>第五，多通道采集时序不一致且占用 CPU。常规轮询或单 ADC 顺序扫描方式下，各通道采样时刻存在偏差，且采集过程持续占用处理器资源，影响控制周期稳定性。</w:t>
      </w:r>
    </w:p>
    <w:p>
      <w:pPr>
        <w:spacing w:before="0" w:after="120" w:line="360" w:lineRule="auto"/>
        <w:ind w:firstLine="480"/>
      </w:pPr>
      <w:r>
        <w:rPr>
          <w:rFonts w:ascii="Times New Roman" w:hAnsi="Times New Roman" w:eastAsia="宋体"/>
          <w:b w:val="0"/>
          <w:sz w:val="24"/>
        </w:rPr>
        <w:t>因此，亟需一种具备自动校准能力、可隔离路口干扰、支持多线跟随、且无需预置模板库即可在线识别多类路口的灰度巡线与路口识别方法。</w:t>
      </w:r>
    </w:p>
    <w:p>
      <w:pPr>
        <w:keepNext/>
        <w:spacing w:before="320" w:after="160" w:line="312" w:lineRule="auto"/>
      </w:pPr>
      <w:r>
        <w:rPr>
          <w:rFonts w:ascii="Times New Roman" w:hAnsi="Times New Roman" w:eastAsia="黑体"/>
          <w:b/>
          <w:sz w:val="30"/>
        </w:rPr>
        <w:t>发明内容</w:t>
      </w:r>
    </w:p>
    <w:p>
      <w:pPr>
        <w:spacing w:before="0" w:after="120" w:line="360" w:lineRule="auto"/>
        <w:ind w:firstLine="480"/>
      </w:pPr>
      <w:r>
        <w:rPr>
          <w:rFonts w:ascii="Times New Roman" w:hAnsi="Times New Roman" w:eastAsia="宋体"/>
          <w:b w:val="0"/>
          <w:sz w:val="24"/>
        </w:rPr>
        <w:t>本发明的目的在于，针对现有技术的不足，提供一种基于灰度传感器阵列的智能车巡线与路口识别方法及系统，解决固定阈值失效、路口干扰、多线串线及路口识别依赖模板库的问题。</w:t>
      </w:r>
    </w:p>
    <w:p>
      <w:pPr>
        <w:spacing w:before="0" w:after="120" w:line="360" w:lineRule="auto"/>
        <w:ind w:firstLine="480"/>
      </w:pPr>
      <w:r>
        <w:rPr>
          <w:rFonts w:ascii="Times New Roman" w:hAnsi="Times New Roman" w:eastAsia="宋体"/>
          <w:b w:val="0"/>
          <w:sz w:val="24"/>
        </w:rPr>
        <w:t>为实现上述目的，本发明采用如下技术方案。</w:t>
      </w:r>
    </w:p>
    <w:p>
      <w:pPr>
        <w:spacing w:before="0" w:after="120" w:line="360" w:lineRule="auto"/>
        <w:ind w:firstLine="480"/>
      </w:pPr>
      <w:r>
        <w:rPr>
          <w:rFonts w:ascii="Times New Roman" w:hAnsi="Times New Roman" w:eastAsia="宋体"/>
          <w:b w:val="0"/>
          <w:sz w:val="24"/>
        </w:rPr>
        <w:t>第一方面，本发明提供一种基于灰度传感器阵列的智能车巡线与路口识别方法，包括以下步骤：</w:t>
      </w:r>
    </w:p>
    <w:p>
      <w:pPr>
        <w:spacing w:before="0" w:after="80" w:line="360" w:lineRule="auto"/>
        <w:ind w:firstLine="480"/>
      </w:pPr>
      <w:r>
        <w:rPr>
          <w:rFonts w:ascii="Times New Roman" w:hAnsi="Times New Roman" w:eastAsia="宋体"/>
          <w:b w:val="0"/>
          <w:sz w:val="24"/>
        </w:rPr>
        <w:t>步骤 S1，灰度数据采集：以定时器输出的脉冲信号触发双 ADC 以同步模式采集灰度传感器阵列的各通道信号，并通过 DMA 将采集数据按传感器物理排列顺序连续写入数据缓存区；</w:t>
      </w:r>
    </w:p>
    <w:p>
      <w:pPr>
        <w:spacing w:before="0" w:after="80" w:line="360" w:lineRule="auto"/>
        <w:ind w:firstLine="480"/>
      </w:pPr>
      <w:r>
        <w:rPr>
          <w:rFonts w:ascii="Times New Roman" w:hAnsi="Times New Roman" w:eastAsia="宋体"/>
          <w:b w:val="0"/>
          <w:sz w:val="24"/>
        </w:rPr>
        <w:t>步骤 S2，灰度数据解算：将数据缓存区中的原始数据搬运至实际值数组；对模拟量数据，依据各通道的最大极限值与最小极限值进行防溢出钳位与归一化，得到灰度百分比；对数字量数据，直接换算为灰度百分比；将各通道灰度百分比与统一的触发阈值比较，生成二值化的触发状态并统计触发数量；</w:t>
      </w:r>
    </w:p>
    <w:p>
      <w:pPr>
        <w:spacing w:before="0" w:after="80" w:line="360" w:lineRule="auto"/>
        <w:ind w:firstLine="480"/>
      </w:pPr>
      <w:r>
        <w:rPr>
          <w:rFonts w:ascii="Times New Roman" w:hAnsi="Times New Roman" w:eastAsia="宋体"/>
          <w:b w:val="0"/>
          <w:sz w:val="24"/>
        </w:rPr>
        <w:t>步骤 S3，连续触发段分割：以触发状态的上升沿作为连续触发段起点、下降沿作为连续触发段终点，通过单次遍历统计连续触发段的数量，并记录每个连续触发段的起始传感器索引与结束传感器索引；</w:t>
      </w:r>
    </w:p>
    <w:p>
      <w:pPr>
        <w:spacing w:before="0" w:after="80" w:line="360" w:lineRule="auto"/>
        <w:ind w:firstLine="480"/>
      </w:pPr>
      <w:r>
        <w:rPr>
          <w:rFonts w:ascii="Times New Roman" w:hAnsi="Times New Roman" w:eastAsia="宋体"/>
          <w:b w:val="0"/>
          <w:sz w:val="24"/>
        </w:rPr>
        <w:t>步骤 S4，加权坐标映射与干扰隔离：对每个连续触发段，以段内各通道灰度百分比为权重、以传感器索引相对于阵列中心索引的偏移为位置量，计算该触发段的一维加权映射坐标；根据预设的跟随模式从各触发段中选取目标线段，输出巡线偏差；当存在宽度超过设定门限的触发段或触发总数为零时，输出隔离值；</w:t>
      </w:r>
    </w:p>
    <w:p>
      <w:pPr>
        <w:spacing w:before="0" w:after="80" w:line="360" w:lineRule="auto"/>
        <w:ind w:firstLine="480"/>
      </w:pPr>
      <w:r>
        <w:rPr>
          <w:rFonts w:ascii="Times New Roman" w:hAnsi="Times New Roman" w:eastAsia="宋体"/>
          <w:b w:val="0"/>
          <w:sz w:val="24"/>
        </w:rPr>
        <w:t>步骤 S5，路口识别：当连续触发段的数量或起止索引相对于最新历史记录发生变化时，将当前触发段结构写入环形历史记录；依据当前时段与上一时段的触发段数量、主线选择结果以及分支与主线之间的间隔变化趋势，分类输出路口类型。</w:t>
      </w:r>
    </w:p>
    <w:p>
      <w:pPr>
        <w:spacing w:before="0" w:after="120" w:line="360" w:lineRule="auto"/>
        <w:ind w:firstLine="480"/>
      </w:pPr>
      <w:r>
        <w:rPr>
          <w:rFonts w:ascii="Times New Roman" w:hAnsi="Times New Roman" w:eastAsia="宋体"/>
          <w:b w:val="0"/>
          <w:sz w:val="24"/>
        </w:rPr>
        <w:t>进一步地，在步骤 S2 之前还包括校准步骤：将灰度阵列分别置于最大极限参考面与最小极限参考面上方，对每个通道进行多次采样并累加，达到设定采样次数后取均值，分别得到各通道的最大极限值与最小极限值。</w:t>
      </w:r>
    </w:p>
    <w:p>
      <w:pPr>
        <w:spacing w:before="0" w:after="120" w:line="360" w:lineRule="auto"/>
        <w:ind w:firstLine="480"/>
      </w:pPr>
      <w:r>
        <w:rPr>
          <w:rFonts w:ascii="Times New Roman" w:hAnsi="Times New Roman" w:eastAsia="宋体"/>
          <w:b w:val="0"/>
          <w:sz w:val="24"/>
        </w:rPr>
        <w:t>进一步地，步骤 S2 中，模拟量数据在正向计算模式下按 Actual[i]−Min[i] 计算校准值，在反向计算模式下按 Max[i]−Actual[i] 计算校准值，并将校准值钳位至 [0, Max[i]−Min[i]] 区间，再按下式计算灰度百分比：Percent[i] = Compute[i] / (Max[i]−Min[i]) × 100%；数字量数据在正向计算模式下直接以 Percent[i] = Actual[i] × 100% 计算，在反向计算模式下取反。</w:t>
      </w:r>
    </w:p>
    <w:p>
      <w:pPr>
        <w:spacing w:before="0" w:after="120" w:line="360" w:lineRule="auto"/>
        <w:ind w:firstLine="480"/>
      </w:pPr>
      <w:r>
        <w:rPr>
          <w:rFonts w:ascii="Times New Roman" w:hAnsi="Times New Roman" w:eastAsia="宋体"/>
          <w:b w:val="0"/>
          <w:sz w:val="24"/>
        </w:rPr>
        <w:t>进一步地，步骤 S4 中，第 k 个连续触发段的加权映射坐标按下式计算：</w:t>
      </w:r>
    </w:p>
    <w:p>
      <w:pPr>
        <w:spacing w:before="0" w:after="120" w:line="360" w:lineRule="auto"/>
        <w:jc w:val="center"/>
      </w:pPr>
      <w:r>
        <w:rPr>
          <w:rFonts w:ascii="Times New Roman" w:hAnsi="Times New Roman" w:eastAsia="宋体"/>
          <w:b w:val="0"/>
          <w:sz w:val="24"/>
        </w:rPr>
        <w:t>Map[k] = Σ(Percent[j] × (j − Middle_Index) × Bias) / ΣPercent[j]，j ∈ [Start[k], End[k]]</w:t>
      </w:r>
    </w:p>
    <w:p>
      <w:pPr>
        <w:spacing w:before="0" w:after="80" w:line="360" w:lineRule="auto"/>
        <w:ind w:firstLine="480"/>
      </w:pPr>
      <w:r>
        <w:rPr>
          <w:rFonts w:ascii="Times New Roman" w:hAnsi="Times New Roman" w:eastAsia="宋体"/>
          <w:b w:val="0"/>
          <w:sz w:val="24"/>
        </w:rPr>
        <w:t>其中 Middle_Index = (N−1)/2 为阵列中心索引，Bias 为权重偏置，N 为传感器数量；当灰度总值 ΣPercent[j] 为零时，该触发段映射坐标置零。</w:t>
      </w:r>
    </w:p>
    <w:p>
      <w:pPr>
        <w:spacing w:before="0" w:after="120" w:line="360" w:lineRule="auto"/>
        <w:ind w:firstLine="480"/>
      </w:pPr>
      <w:r>
        <w:rPr>
          <w:rFonts w:ascii="Times New Roman" w:hAnsi="Times New Roman" w:eastAsia="宋体"/>
          <w:b w:val="0"/>
          <w:sz w:val="24"/>
        </w:rPr>
        <w:t>进一步地，步骤 S4 中，所述跟随模式包括中线跟随模式、左线跟随模式和右线跟随模式；中线跟随模式选取映射坐标绝对值最小的触发段，左线跟随模式选取映射坐标最小的触发段，右线跟随模式选取映射坐标最大的触发段。</w:t>
      </w:r>
    </w:p>
    <w:p>
      <w:pPr>
        <w:spacing w:before="0" w:after="120" w:line="360" w:lineRule="auto"/>
        <w:ind w:firstLine="480"/>
      </w:pPr>
      <w:r>
        <w:rPr>
          <w:rFonts w:ascii="Times New Roman" w:hAnsi="Times New Roman" w:eastAsia="宋体"/>
          <w:b w:val="0"/>
          <w:sz w:val="24"/>
        </w:rPr>
        <w:t>进一步地，步骤 S4 中，所述隔离值输出条件包括：任一触发段宽度 End[k]−Start[k] ≥ 2×Line_Cover_Num，其中 Line_Cover_Num 为线宽所能覆盖的传感器最大数量；或触发总数为零；满足任一条件时巡线偏差输出为零。</w:t>
      </w:r>
    </w:p>
    <w:p>
      <w:pPr>
        <w:spacing w:before="0" w:after="120" w:line="360" w:lineRule="auto"/>
        <w:ind w:firstLine="480"/>
      </w:pPr>
      <w:r>
        <w:rPr>
          <w:rFonts w:ascii="Times New Roman" w:hAnsi="Times New Roman" w:eastAsia="宋体"/>
          <w:b w:val="0"/>
          <w:sz w:val="24"/>
        </w:rPr>
        <w:t>进一步地，步骤 S5 中，所述环形历史记录的深度为 10，仅在触发段结构发生变化时写入新记录，新记录指针按环形方式递增，上一时段记录指针为新记录指针的前一位置。</w:t>
      </w:r>
    </w:p>
    <w:p>
      <w:pPr>
        <w:spacing w:before="0" w:after="120" w:line="360" w:lineRule="auto"/>
        <w:ind w:firstLine="480"/>
      </w:pPr>
      <w:r>
        <w:rPr>
          <w:rFonts w:ascii="Times New Roman" w:hAnsi="Times New Roman" w:eastAsia="宋体"/>
          <w:b w:val="0"/>
          <w:sz w:val="24"/>
        </w:rPr>
        <w:t>进一步地，步骤 S5 中，当当前时段仅存在一个连续触发段时：若该触发段横跨整个阵列，判定为十字路口；若该触发段从阵列中部延伸至最右端，判定为右直角路口；若该触发段从最左端延伸至阵列中部，判定为左直角路口；若上一时段存在多个触发段而当前合并为单个触发段，则判定分支汇入主线，并根据上一时段分支相对主线的位置分别判定左钝角路口、右钝角路口或两侧钝角路口。</w:t>
      </w:r>
    </w:p>
    <w:p>
      <w:pPr>
        <w:spacing w:before="0" w:after="120" w:line="360" w:lineRule="auto"/>
        <w:ind w:firstLine="480"/>
      </w:pPr>
      <w:r>
        <w:rPr>
          <w:rFonts w:ascii="Times New Roman" w:hAnsi="Times New Roman" w:eastAsia="宋体"/>
          <w:b w:val="0"/>
          <w:sz w:val="24"/>
        </w:rPr>
        <w:t>进一步地，步骤 S5 中，当当前时段存在多个连续触发段时：选取几何中心最靠近阵列中心的触发段作为主线，其余触发段作为分支；计算各分支与主线之间的间隔，并与上一时段同侧分支与主线的间隔比较：间隔增大判定分支分离，输出锐角路口；间隔减小判定分支汇入，输出钝角路口；当两侧均存在分支时，按两侧分支的变化趋势组合输出两侧锐角路口、两侧钝角路口，或按整体趋势归入锐角/钝角类型。</w:t>
      </w:r>
    </w:p>
    <w:p>
      <w:pPr>
        <w:spacing w:before="0" w:after="120" w:line="360" w:lineRule="auto"/>
        <w:ind w:firstLine="480"/>
      </w:pPr>
      <w:r>
        <w:rPr>
          <w:rFonts w:ascii="Times New Roman" w:hAnsi="Times New Roman" w:eastAsia="宋体"/>
          <w:b w:val="0"/>
          <w:sz w:val="24"/>
        </w:rPr>
        <w:t>第二方面，本发明提供一种智能车巡线与路口识别系统，包括灰度传感器阵列、主控制器、存储器、输出接口以及车辆执行机构；所述灰度传感器阵列包括 N 个按横向物理顺序排列的灰度传感器；所述主控制器包括 ADC 模块、定时器模块和 DMA 模块，并加载有用于实现上述第一方面所述方法的程序；所述存储器用于保存校准数据与环形历史记录；所述输出接口用于输出巡线偏差与路口类型；所述车辆执行机构依据巡线偏差与路口类型执行转向、加减速等动作。</w:t>
      </w:r>
    </w:p>
    <w:p>
      <w:pPr>
        <w:spacing w:before="0" w:after="120" w:line="360" w:lineRule="auto"/>
        <w:ind w:firstLine="480"/>
      </w:pPr>
      <w:r>
        <w:rPr>
          <w:rFonts w:ascii="Times New Roman" w:hAnsi="Times New Roman" w:eastAsia="宋体"/>
          <w:b w:val="0"/>
          <w:sz w:val="24"/>
        </w:rPr>
        <w:t>与现有技术相比，本发明具有如下有益效果：</w:t>
      </w:r>
    </w:p>
    <w:p>
      <w:pPr>
        <w:spacing w:before="0" w:after="80" w:line="360" w:lineRule="auto"/>
        <w:ind w:firstLine="480"/>
      </w:pPr>
      <w:r>
        <w:rPr>
          <w:rFonts w:ascii="Times New Roman" w:hAnsi="Times New Roman" w:eastAsia="宋体"/>
          <w:b w:val="0"/>
          <w:sz w:val="24"/>
        </w:rPr>
        <w:t>1. 通过最大/最小极限值均值校准与防溢出钳位归一化，消除传感器个体差异与光照变化的影响，配合正反向双解算引擎适配不同输出极性的传感器，无需人工反复标定阈值，适应性显著增强；</w:t>
      </w:r>
    </w:p>
    <w:p>
      <w:pPr>
        <w:spacing w:before="0" w:after="80" w:line="360" w:lineRule="auto"/>
        <w:ind w:firstLine="480"/>
      </w:pPr>
      <w:r>
        <w:rPr>
          <w:rFonts w:ascii="Times New Roman" w:hAnsi="Times New Roman" w:eastAsia="宋体"/>
          <w:b w:val="0"/>
          <w:sz w:val="24"/>
        </w:rPr>
        <w:t>2. 通过宽度门限与全灭检测的双重干扰隔离机制，保证车辆在十字路口、直角路口及丢线工况下巡线偏差输出稳定，避免控制量突变，显著提升巡线稳定性；</w:t>
      </w:r>
    </w:p>
    <w:p>
      <w:pPr>
        <w:spacing w:before="0" w:after="80" w:line="360" w:lineRule="auto"/>
        <w:ind w:firstLine="480"/>
      </w:pPr>
      <w:r>
        <w:rPr>
          <w:rFonts w:ascii="Times New Roman" w:hAnsi="Times New Roman" w:eastAsia="宋体"/>
          <w:b w:val="0"/>
          <w:sz w:val="24"/>
        </w:rPr>
        <w:t>3. 通过中线/左线/右线三种跟随模式，在多线场景下可指定跟随目标，避免主线与分支线之间串线抖动；</w:t>
      </w:r>
    </w:p>
    <w:p>
      <w:pPr>
        <w:spacing w:before="0" w:after="80" w:line="360" w:lineRule="auto"/>
        <w:ind w:firstLine="480"/>
      </w:pPr>
      <w:r>
        <w:rPr>
          <w:rFonts w:ascii="Times New Roman" w:hAnsi="Times New Roman" w:eastAsia="宋体"/>
          <w:b w:val="0"/>
          <w:sz w:val="24"/>
        </w:rPr>
        <w:t>4. 通过环形历史记录与间隔变化趋势分析，无需预置路口特征库即可在线识别十字、左右直角、左右锐角、左右钝角及两侧复合共 9 类路口，实时性好、可移植性强；</w:t>
      </w:r>
    </w:p>
    <w:p>
      <w:pPr>
        <w:spacing w:before="0" w:after="80" w:line="360" w:lineRule="auto"/>
        <w:ind w:firstLine="480"/>
      </w:pPr>
      <w:r>
        <w:rPr>
          <w:rFonts w:ascii="Times New Roman" w:hAnsi="Times New Roman" w:eastAsia="宋体"/>
          <w:b w:val="0"/>
          <w:sz w:val="24"/>
        </w:rPr>
        <w:t>5. 采用双 ADC 同步模式与定时器触发、DMA 搬运的采集架构，多通道采样时刻一致且全程无需 CPU 干预，降低主控负担，保证控制周期稳定；</w:t>
      </w:r>
    </w:p>
    <w:p>
      <w:pPr>
        <w:spacing w:before="0" w:after="80" w:line="360" w:lineRule="auto"/>
        <w:ind w:firstLine="480"/>
      </w:pPr>
      <w:r>
        <w:rPr>
          <w:rFonts w:ascii="Times New Roman" w:hAnsi="Times New Roman" w:eastAsia="宋体"/>
          <w:b w:val="0"/>
          <w:sz w:val="24"/>
        </w:rPr>
        <w:t>6. 方法采用采集—校准—解算—分割—映射—识别六层流水线结构，各层接口清晰、参数可配置，支持 4～16 路灰度阵列，便于在不同主控平台与传感器布局间移植。</w:t>
      </w:r>
    </w:p>
    <w:p>
      <w:pPr>
        <w:keepNext/>
        <w:spacing w:before="320" w:after="160" w:line="312" w:lineRule="auto"/>
      </w:pPr>
      <w:r>
        <w:rPr>
          <w:rFonts w:ascii="Times New Roman" w:hAnsi="Times New Roman" w:eastAsia="黑体"/>
          <w:b/>
          <w:sz w:val="30"/>
        </w:rPr>
        <w:t>附图说明</w:t>
      </w:r>
    </w:p>
    <w:p>
      <w:pPr>
        <w:spacing w:before="0" w:after="120" w:line="360" w:lineRule="auto"/>
        <w:ind w:firstLine="480"/>
      </w:pPr>
      <w:r>
        <w:rPr>
          <w:rFonts w:ascii="Times New Roman" w:hAnsi="Times New Roman" w:eastAsia="宋体"/>
          <w:b w:val="0"/>
          <w:sz w:val="24"/>
        </w:rPr>
        <w:t>图 1 为本发明实施例提供的系统组成框图；</w:t>
      </w:r>
    </w:p>
    <w:p>
      <w:pPr>
        <w:spacing w:before="0" w:after="120" w:line="360" w:lineRule="auto"/>
        <w:ind w:firstLine="480"/>
      </w:pPr>
      <w:r>
        <w:rPr>
          <w:rFonts w:ascii="Times New Roman" w:hAnsi="Times New Roman" w:eastAsia="宋体"/>
          <w:b w:val="0"/>
          <w:sz w:val="24"/>
        </w:rPr>
        <w:t>图 2 为本发明实施例提供的灰度数据流处理总体流程图；</w:t>
      </w:r>
    </w:p>
    <w:p>
      <w:pPr>
        <w:spacing w:before="0" w:after="120" w:line="360" w:lineRule="auto"/>
        <w:ind w:firstLine="480"/>
      </w:pPr>
      <w:r>
        <w:rPr>
          <w:rFonts w:ascii="Times New Roman" w:hAnsi="Times New Roman" w:eastAsia="宋体"/>
          <w:b w:val="0"/>
          <w:sz w:val="24"/>
        </w:rPr>
        <w:t>图 3 为本发明实施例提供的灰度数据解算流程图；</w:t>
      </w:r>
    </w:p>
    <w:p>
      <w:pPr>
        <w:spacing w:before="0" w:after="120" w:line="360" w:lineRule="auto"/>
        <w:ind w:firstLine="480"/>
      </w:pPr>
      <w:r>
        <w:rPr>
          <w:rFonts w:ascii="Times New Roman" w:hAnsi="Times New Roman" w:eastAsia="宋体"/>
          <w:b w:val="0"/>
          <w:sz w:val="24"/>
        </w:rPr>
        <w:t>图 4 为本发明实施例提供的连续触发段分割流程图；</w:t>
      </w:r>
    </w:p>
    <w:p>
      <w:pPr>
        <w:spacing w:before="0" w:after="120" w:line="360" w:lineRule="auto"/>
        <w:ind w:firstLine="480"/>
      </w:pPr>
      <w:r>
        <w:rPr>
          <w:rFonts w:ascii="Times New Roman" w:hAnsi="Times New Roman" w:eastAsia="宋体"/>
          <w:b w:val="0"/>
          <w:sz w:val="24"/>
        </w:rPr>
        <w:t>图 5 为本发明实施例提供的加权坐标映射流程图；</w:t>
      </w:r>
    </w:p>
    <w:p>
      <w:pPr>
        <w:spacing w:before="0" w:after="120" w:line="360" w:lineRule="auto"/>
        <w:ind w:firstLine="480"/>
      </w:pPr>
      <w:r>
        <w:rPr>
          <w:rFonts w:ascii="Times New Roman" w:hAnsi="Times New Roman" w:eastAsia="宋体"/>
          <w:b w:val="0"/>
          <w:sz w:val="24"/>
        </w:rPr>
        <w:t>图 6 为本发明实施例提供的路口识别流程图。</w:t>
      </w:r>
    </w:p>
    <w:p>
      <w:pPr>
        <w:keepNext/>
        <w:spacing w:before="320" w:after="160" w:line="312" w:lineRule="auto"/>
      </w:pPr>
      <w:r>
        <w:rPr>
          <w:rFonts w:ascii="Times New Roman" w:hAnsi="Times New Roman" w:eastAsia="黑体"/>
          <w:b/>
          <w:sz w:val="30"/>
        </w:rPr>
        <w:t>具体实施方式</w:t>
      </w:r>
    </w:p>
    <w:p>
      <w:pPr>
        <w:spacing w:before="0" w:after="120" w:line="360" w:lineRule="auto"/>
        <w:ind w:firstLine="480"/>
      </w:pPr>
      <w:r>
        <w:rPr>
          <w:rFonts w:ascii="Times New Roman" w:hAnsi="Times New Roman" w:eastAsia="宋体"/>
          <w:b w:val="0"/>
          <w:sz w:val="24"/>
        </w:rPr>
        <w:t>下面结合附图和实施例对本发明的技术方案作进一步详细说明。应当理解，此处所描述的具体实施例仅用于解释本发明，并不用于限定本发明的保护范围。</w:t>
      </w:r>
    </w:p>
    <w:p>
      <w:pPr>
        <w:spacing w:before="160" w:after="80" w:line="360" w:lineRule="auto"/>
      </w:pPr>
      <w:r>
        <w:rPr>
          <w:rFonts w:ascii="Times New Roman" w:hAnsi="Times New Roman" w:eastAsia="黑体"/>
          <w:b/>
          <w:sz w:val="24"/>
        </w:rPr>
        <w:t>实施例一：系统组成</w:t>
      </w:r>
    </w:p>
    <w:p>
      <w:pPr>
        <w:spacing w:before="0" w:after="120" w:line="360" w:lineRule="auto"/>
        <w:ind w:firstLine="480"/>
      </w:pPr>
      <w:r>
        <w:rPr>
          <w:rFonts w:ascii="Times New Roman" w:hAnsi="Times New Roman" w:eastAsia="宋体"/>
          <w:b w:val="0"/>
          <w:sz w:val="24"/>
        </w:rPr>
        <w:t>如图 1 所示，本实施例的智能车巡线与路口识别系统包括：14 路灰度传感器组成的灰度传感器阵列 1、以 STM32F407 微控制器为核心的主控制器 2、存储器 3、输出接口 4 以及车辆执行机构 5。灰度传感器阵列 1 的各传感器按横向物理顺序等间距排列，模拟量输出接入主控制器 2 的 ADC1、ADC2 通道，其中 8 路接入 ADC1、8 路接入 ADC2；主控制器 2 的定时器 TIM5 通道 1 输出 PWM 脉冲，作为 ADC1 的外部触发时钟，ADC1 与 ADC2 工作于双 ADC 同步模式，由 DMA 将转换结果连续写入16 路数据缓存区 Grayscale_ADC_Buffer。数据缓存区索引 0 对应最左侧传感器，索引 N−1 对应最右侧传感器。主控制器 2 内加载巡线处理程序，按“采集—校准—解算—分割—映射—识别”六层流水线运行；存储器 3 用于保存校准得到的最大/最小极限值，供上电后直接加载；输出接口 4 输出巡线偏差 Grayscale_Map 与路口类型 Now_Intersection；车辆执行机构 5（舵机与电机）依据输出执行转向与加减速控制。</w:t>
      </w:r>
    </w:p>
    <w:p>
      <w:pPr>
        <w:spacing w:before="160" w:after="80" w:line="360" w:lineRule="auto"/>
      </w:pPr>
      <w:r>
        <w:rPr>
          <w:rFonts w:ascii="Times New Roman" w:hAnsi="Times New Roman" w:eastAsia="黑体"/>
          <w:b/>
          <w:sz w:val="24"/>
        </w:rPr>
        <w:t>实施例二：灰度数据流总体处理流程</w:t>
      </w:r>
    </w:p>
    <w:p>
      <w:pPr>
        <w:spacing w:before="0" w:after="120" w:line="360" w:lineRule="auto"/>
        <w:ind w:firstLine="480"/>
      </w:pPr>
      <w:r>
        <w:rPr>
          <w:rFonts w:ascii="Times New Roman" w:hAnsi="Times New Roman" w:eastAsia="宋体"/>
          <w:b w:val="0"/>
          <w:sz w:val="24"/>
        </w:rPr>
        <w:t>如图 2 所示，主控制器在每个控制周期（1～10 ms）调用一次统一处理入口 Grayscale_Data_Stream_Processing()，该入口按固定顺序依次调用四个子函数：灰度数据解算 Grayscale_ADC_Compute()、连续触发段分割 Scan_Line_Segment_Compute()、加权坐标映射 Grayscale_ADC_Map_Compute() 以及路口识别 Intersection_Recognition()。各子函数共享同一轮数据缓存区数据，处理结果统一写入全局输出结构体，供上层控制程序读取。</w:t>
      </w:r>
    </w:p>
    <w:p>
      <w:pPr>
        <w:spacing w:before="160" w:after="80" w:line="360" w:lineRule="auto"/>
      </w:pPr>
      <w:r>
        <w:rPr>
          <w:rFonts w:ascii="Times New Roman" w:hAnsi="Times New Roman" w:eastAsia="黑体"/>
          <w:b/>
          <w:sz w:val="24"/>
        </w:rPr>
        <w:t>实施例三：灰度数据校准与解算</w:t>
      </w:r>
    </w:p>
    <w:p>
      <w:pPr>
        <w:spacing w:before="0" w:after="120" w:line="360" w:lineRule="auto"/>
        <w:ind w:firstLine="480"/>
      </w:pPr>
      <w:r>
        <w:rPr>
          <w:rFonts w:ascii="Times New Roman" w:hAnsi="Times New Roman" w:eastAsia="宋体"/>
          <w:b w:val="0"/>
          <w:sz w:val="24"/>
        </w:rPr>
        <w:t>校准过程仅针对模拟量数据流。校准时，先将灰度阵列置于最大极限参考面（如白色标定板）上方，保持距离与光照稳定，连续调用校准函数 Grayscale_ADC_Calibration(Calibration_Max)，每次调用将当前数据缓存区各通道数据累加至校准缓存并令采样次数加 1；达到设定采样次数 Calibrate_Sampling_Num（本实施例取 100）后取均值，写入最大极限值数组 Grayscale_ADC_Max[]；随后将阵列置于最小极限参考面（如黑色标定板）上方，以相同方式获得最小极限值数组 Grayscale_ADC_Min[]。校准值写入存储器 3，上电后直接加载，避免重复校准。数字量数据流无需校准。</w:t>
      </w:r>
    </w:p>
    <w:p>
      <w:pPr>
        <w:spacing w:before="0" w:after="120" w:line="360" w:lineRule="auto"/>
        <w:ind w:firstLine="480"/>
      </w:pPr>
      <w:r>
        <w:rPr>
          <w:rFonts w:ascii="Times New Roman" w:hAnsi="Times New Roman" w:eastAsia="宋体"/>
          <w:b w:val="0"/>
          <w:sz w:val="24"/>
        </w:rPr>
        <w:t>解算时，如图 3 所示，先将数据缓存区数据通过 memcpy 搬运至实际值数组 Grayscale_ADC_Actual[]。对于模拟量数据（Grayscale_Data_Stream_Type=0），正向计算模式（Compute_Map_Mode=0）下按 Compute[i]=Actual[i]−Min[i] 计算校准值，反向计算模式（Compute_Map_Mode=1）下按 Compute[i]=Max[i]−Actual[i] 计算校准值；随后执行防溢出钳位，将校准值限制在 0～(Max[i]−Min[i]) 区间；再按 Percent[i]=Compute[i]/(Max[i]−Min[i])×100% 计算灰度百分比。对于数字量数据（Grayscale_Data_Stream_Type=1），正向模式下 Percent[i]=Actual[i]×100%，反向模式下实际值为 0 时百分比为 100%、非零时为 0。归一化完成后，将各通道百分比与统一触发阈值 Grayscale_Ctrl.Grayscale_ADC_Trigger_Threshold（本实施例取 50%）比较：百分比不低于阈值则该通道触发状态置 1，否则置 0；累加所有通道触发状态得到触发总数 Grayscale_Trigger_Num。</w:t>
      </w:r>
    </w:p>
    <w:p>
      <w:pPr>
        <w:spacing w:before="160" w:after="80" w:line="360" w:lineRule="auto"/>
      </w:pPr>
      <w:r>
        <w:rPr>
          <w:rFonts w:ascii="Times New Roman" w:hAnsi="Times New Roman" w:eastAsia="黑体"/>
          <w:b/>
          <w:sz w:val="24"/>
        </w:rPr>
        <w:t>实施例四：连续触发段分割</w:t>
      </w:r>
    </w:p>
    <w:p>
      <w:pPr>
        <w:spacing w:before="0" w:after="120" w:line="360" w:lineRule="auto"/>
        <w:ind w:firstLine="480"/>
      </w:pPr>
      <w:r>
        <w:rPr>
          <w:rFonts w:ascii="Times New Roman" w:hAnsi="Times New Roman" w:eastAsia="宋体"/>
          <w:b w:val="0"/>
          <w:sz w:val="24"/>
        </w:rPr>
        <w:t>如图 4 所示，分割函数首先将连续触发段数量 Number_Of_Discontinuous_Points 清零，并置连续状态标志为 0。随后从索引 0 至 N−1 单次遍历各通道触发状态：当检测到触发状态由 0 变为 1（上升沿）时，记录当前索引为该触发段的起始索引 Segment_Start[]，并置连续状态标志为 1；当检测到触发状态由 1 变为 0（下降沿）时，记录当前索引减 1 为该触发段的结束索引 Segment_End[]，触发段数量加 1，并置连续状态标志为 0。遍历结束后，若连续状态标志仍为 1（最右侧通道仍触发），则补录该触发段结束索引为 N−1。由此得到本轮的连续触发段数量及每段的起止索引，供映射计算与路口识别使用。</w:t>
      </w:r>
    </w:p>
    <w:p>
      <w:pPr>
        <w:spacing w:before="160" w:after="80" w:line="360" w:lineRule="auto"/>
      </w:pPr>
      <w:r>
        <w:rPr>
          <w:rFonts w:ascii="Times New Roman" w:hAnsi="Times New Roman" w:eastAsia="黑体"/>
          <w:b/>
          <w:sz w:val="24"/>
        </w:rPr>
        <w:t>实施例五：加权坐标映射与干扰隔离</w:t>
      </w:r>
    </w:p>
    <w:p>
      <w:pPr>
        <w:spacing w:before="0" w:after="120" w:line="360" w:lineRule="auto"/>
        <w:ind w:firstLine="480"/>
      </w:pPr>
      <w:r>
        <w:rPr>
          <w:rFonts w:ascii="Times New Roman" w:hAnsi="Times New Roman" w:eastAsia="宋体"/>
          <w:b w:val="0"/>
          <w:sz w:val="24"/>
        </w:rPr>
        <w:t>如图 5 所示，映射函数首先计算阵列中心索引 Middle_Index=(N−1)/2=6.5。对每个连续触发段，遍历其起止索引区间内的各通道，按公式 Map[k]=Σ(Percent[j]×(j−Middle_Index)×Bias)/ΣPercent[j] 计算该触发段的一维加权映射坐标，其中权重偏置 Bias 本实施例取 1；若该触发段灰度总值 ΣPercent[j] 为零，则映射坐标置 0。以阵列中心为坐标原点，左侧为负、右侧为正。</w:t>
      </w:r>
    </w:p>
    <w:p>
      <w:pPr>
        <w:spacing w:before="0" w:after="120" w:line="360" w:lineRule="auto"/>
        <w:ind w:firstLine="480"/>
      </w:pPr>
      <w:r>
        <w:rPr>
          <w:rFonts w:ascii="Times New Roman" w:hAnsi="Times New Roman" w:eastAsia="宋体"/>
          <w:b w:val="0"/>
          <w:sz w:val="24"/>
        </w:rPr>
        <w:t>随后执行干扰隔离：若存在任一触发段宽度 End[k]−Start[k] ≥ 2×Grayscale_Cover_Line_Num（本实施例线宽覆盖数取 3，即宽度门限为 6），表明阵列压在十字或直角路口的大面积标线上，则巡线偏差直接输出 0；若触发总数 Grayscale_Trigger_Num 为 0，表明未寻到线，同样输出 0。</w:t>
      </w:r>
    </w:p>
    <w:p>
      <w:pPr>
        <w:spacing w:before="0" w:after="120" w:line="360" w:lineRule="auto"/>
        <w:ind w:firstLine="480"/>
      </w:pPr>
      <w:r>
        <w:rPr>
          <w:rFonts w:ascii="Times New Roman" w:hAnsi="Times New Roman" w:eastAsia="宋体"/>
          <w:b w:val="0"/>
          <w:sz w:val="24"/>
        </w:rPr>
        <w:t>未触发隔离时，根据跟随模式选择目标触发段：中线跟随模式（Middle_Line_Follows）选取映射坐标绝对值最小的触发段；左线跟随模式（Left_Line_Follows）选取映射坐标最小的触发段；右线跟随模式（Right_Line_Follows）选取映射坐标最大的触发段。将目标触发段的映射坐标写入输出变量 Grayscale_Map，作为巡线偏差供车辆控制使用。由于映射以灰度百分比加权，相比几何中心法更能真实反映标线的灰度分布位置，对线宽变化与灰度渐变更鲁棒。</w:t>
      </w:r>
    </w:p>
    <w:p>
      <w:pPr>
        <w:spacing w:before="160" w:after="80" w:line="360" w:lineRule="auto"/>
      </w:pPr>
      <w:r>
        <w:rPr>
          <w:rFonts w:ascii="Times New Roman" w:hAnsi="Times New Roman" w:eastAsia="黑体"/>
          <w:b/>
          <w:sz w:val="24"/>
        </w:rPr>
        <w:t>实施例六：路口识别</w:t>
      </w:r>
    </w:p>
    <w:p>
      <w:pPr>
        <w:spacing w:before="0" w:after="120" w:line="360" w:lineRule="auto"/>
        <w:ind w:firstLine="480"/>
      </w:pPr>
      <w:r>
        <w:rPr>
          <w:rFonts w:ascii="Times New Roman" w:hAnsi="Times New Roman" w:eastAsia="宋体"/>
          <w:b w:val="0"/>
          <w:sz w:val="24"/>
        </w:rPr>
        <w:t>如图 6 所示，路口识别基于深度为 10 的环形历史记录进行。历史记录仅保存触发段结构发生变化时刻的触发段数量与各段起止索引：每次调用时，将当前触发段数量及各段起止索引与最新记录逐项比较，若数量不同或任一段起止索引不同，则判定结构发生变化，新记录指针按环形方式递增后写入新记录；上一时段记录指针为新记录指针的前一位置。该机制避免每个周期重复存储，同时保留足够历史用于趋势判断。</w:t>
      </w:r>
    </w:p>
    <w:p>
      <w:pPr>
        <w:spacing w:before="0" w:after="120" w:line="360" w:lineRule="auto"/>
        <w:ind w:firstLine="480"/>
      </w:pPr>
      <w:r>
        <w:rPr>
          <w:rFonts w:ascii="Times New Roman" w:hAnsi="Times New Roman" w:eastAsia="宋体"/>
          <w:b w:val="0"/>
          <w:sz w:val="24"/>
        </w:rPr>
        <w:t>路口判定规则如下：</w:t>
      </w:r>
    </w:p>
    <w:p>
      <w:pPr>
        <w:spacing w:before="0" w:after="120" w:line="360" w:lineRule="auto"/>
        <w:ind w:firstLine="480"/>
      </w:pPr>
      <w:r>
        <w:rPr>
          <w:rFonts w:ascii="Times New Roman" w:hAnsi="Times New Roman" w:eastAsia="宋体"/>
          <w:b w:val="0"/>
          <w:sz w:val="24"/>
        </w:rPr>
        <w:t>（1）当前无触发段：输出无路口 No_Crossroad；</w:t>
      </w:r>
    </w:p>
    <w:p>
      <w:pPr>
        <w:spacing w:before="0" w:after="120" w:line="360" w:lineRule="auto"/>
        <w:ind w:firstLine="480"/>
      </w:pPr>
      <w:r>
        <w:rPr>
          <w:rFonts w:ascii="Times New Roman" w:hAnsi="Times New Roman" w:eastAsia="宋体"/>
          <w:b w:val="0"/>
          <w:sz w:val="24"/>
        </w:rPr>
        <w:t>（2）当前仅一个触发段：若触发段起于索引 0 且止于索引 N−1（横跨整个阵列），判定为十字路口 Crossroad；若触发段从阵列中部延伸至最右端（End=N−1 且 Start ≤ N−(2×Cover_Num−1)），判定为右直角路口；若触发段从最左端延伸至阵列中部（Start=0 且 End ≥ 2×Cover_Num−1），判定为左直角路口；若上一时段存在两个及以上触发段而当前合并为单个触发段，则判定为分支汇入主线：先以几何中心最靠近阵列中心的原则从上一时段记录中找出主线，再统计上一时段各分支相对主线的位置，仅左侧存在分支时输出左钝角路口，仅右侧存在分支时输出右钝角路口，两侧均存在分支时输出两侧钝角路口；</w:t>
      </w:r>
    </w:p>
    <w:p>
      <w:pPr>
        <w:spacing w:before="0" w:after="120" w:line="360" w:lineRule="auto"/>
        <w:ind w:firstLine="480"/>
      </w:pPr>
      <w:r>
        <w:rPr>
          <w:rFonts w:ascii="Times New Roman" w:hAnsi="Times New Roman" w:eastAsia="宋体"/>
          <w:b w:val="0"/>
          <w:sz w:val="24"/>
        </w:rPr>
        <w:t>（3）当前存在多个触发段：先按几何中心最靠近阵列中心的原则选出主线，其余为分支。对每个分支计算其与主线之间的间隔（右侧分支间隔为分支起始索引减主线结束索引，左侧分支间隔为主线起始索引减分支结束索引），并在上一时段记录中寻找同侧分支计算上一时段间隔；上一时段无同侧分支时间隔记为 0。间隔较上一时段增大，判定该侧分支分离（锐角趋势）；间隔减小，判定该侧分支汇入（钝角趋势）。仅左侧分支分离时输出左锐角路口，仅左侧汇入时输出左钝角路口；仅右侧分支分离时输出右锐角路口，仅右侧汇入时输出右钝角路口；两侧分支均分离时输出两侧锐角路口，均汇入时输出两侧钝角路口；一侧分离一侧汇入时按整体变化趋势归入两侧锐角或两侧钝角路口。</w:t>
      </w:r>
    </w:p>
    <w:p>
      <w:pPr>
        <w:spacing w:before="0" w:after="120" w:line="360" w:lineRule="auto"/>
        <w:ind w:firstLine="480"/>
      </w:pPr>
      <w:r>
        <w:rPr>
          <w:rFonts w:ascii="Times New Roman" w:hAnsi="Times New Roman" w:eastAsia="宋体"/>
          <w:b w:val="0"/>
          <w:sz w:val="24"/>
        </w:rPr>
        <w:t>识别结果写入输出变量 Now_Intersection，供上层应用直接用于转向、减速或停车决策。本方法共覆盖十字路口、左/右直角路口、左/右/两侧锐角路口、左/右/两侧钝角路口及无路口共 10 种状态，全程无需预置路口模板库，仅依据触发段结构的历史变化趋势即可完成在线分类。</w:t>
      </w:r>
    </w:p>
    <w:p>
      <w:pPr>
        <w:spacing w:before="0" w:after="120" w:line="360" w:lineRule="auto"/>
        <w:ind w:firstLine="480"/>
      </w:pPr>
      <w:r>
        <w:rPr>
          <w:rFonts w:ascii="Times New Roman" w:hAnsi="Times New Roman" w:eastAsia="宋体"/>
          <w:b w:val="0"/>
          <w:sz w:val="24"/>
        </w:rPr>
        <w:t>以上所述仅为本发明的较佳实施例，并不用以限制本发明，凡在本发明的精神和原则之内所作的任何修改、等同替换和改进等，均应包含在本发明的保护范围之内。</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