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0" w:name="_Toc19867"/>
      <w:bookmarkStart w:id="1" w:name="_Toc36504130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6192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RITh9MAAAAGAQAADwAAAAAAAAABACAAAAAiAAAAZHJzL2Rvd25yZXYueG1sUEsBAhQAFAAA&#10;AAgAh07iQH3VrlX0AQAAvgMAAA4AAAAAAAAAAQAgAAAAIgEAAGRycy9lMm9Eb2MueG1sUEsFBgAA&#10;AAAGAAYAWQEAAIgFAAAA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312"/>
        <w:ind w:firstLine="643"/>
      </w:pPr>
      <w:r>
        <w:rPr>
          <w:rFonts w:hint="eastAsia"/>
        </w:rPr>
        <w:t>机电工程学院机械大类分专业实施细则（试行）</w:t>
      </w:r>
      <w:bookmarkEnd w:id="0"/>
      <w:bookmarkEnd w:id="1"/>
    </w:p>
    <w:p>
      <w:pPr>
        <w:ind w:firstLine="480"/>
      </w:pPr>
      <w:r>
        <w:rPr>
          <w:rFonts w:hint="eastAsia"/>
        </w:rPr>
        <w:t>自2017年机电工程学院过程装备与控制工程、机械设计制造及其自动化、安全工程三个工科专业招生采取机械类大类招生。为规范大类招生分专业工作，特制定本细则（试行）。</w:t>
      </w:r>
    </w:p>
    <w:p>
      <w:pPr>
        <w:ind w:firstLine="482"/>
        <w:rPr>
          <w:rFonts w:ascii="Calibri" w:hAnsi="Calibri"/>
          <w:b/>
          <w:color w:val="000000"/>
          <w:shd w:val="clear" w:color="auto" w:fill="FFFFFF"/>
        </w:rPr>
      </w:pPr>
      <w:r>
        <w:rPr>
          <w:rFonts w:hint="eastAsia" w:ascii="Calibri" w:hAnsi="Calibri"/>
          <w:b/>
          <w:color w:val="000000"/>
          <w:shd w:val="clear" w:color="auto" w:fill="FFFFFF"/>
        </w:rPr>
        <w:t>一、组织领导</w:t>
      </w:r>
    </w:p>
    <w:p>
      <w:pPr>
        <w:ind w:firstLine="480"/>
      </w:pPr>
      <w:r>
        <w:rPr>
          <w:rFonts w:hint="eastAsia"/>
        </w:rPr>
        <w:t>机电工程学院本科生阶段的机械大类分专业工作在学院领导下，由工作指导小组落实完成，工作指导小组由学院领导组成，通过院务会对分流工作进行决策。</w:t>
      </w:r>
    </w:p>
    <w:p>
      <w:pPr>
        <w:ind w:firstLine="480"/>
      </w:pPr>
      <w:r>
        <w:rPr>
          <w:rFonts w:hint="eastAsia"/>
        </w:rPr>
        <w:t>学院分流工作指导小组负责如下工作：</w:t>
      </w:r>
    </w:p>
    <w:p>
      <w:pPr>
        <w:ind w:firstLine="480"/>
      </w:pPr>
      <w:r>
        <w:rPr>
          <w:rFonts w:hint="eastAsia"/>
        </w:rPr>
        <w:t>1.组建机械大类分专业工作小组，其成员原则上由3-5人组成。</w:t>
      </w:r>
    </w:p>
    <w:p>
      <w:pPr>
        <w:ind w:firstLine="480"/>
      </w:pPr>
      <w:r>
        <w:rPr>
          <w:rFonts w:hint="eastAsia"/>
        </w:rPr>
        <w:t>2.根据机械</w:t>
      </w:r>
      <w:r>
        <w:t>设计制造及其自动化</w:t>
      </w:r>
      <w:r>
        <w:rPr>
          <w:rFonts w:hint="eastAsia"/>
        </w:rPr>
        <w:t>、过程</w:t>
      </w:r>
      <w:r>
        <w:t>装备与控制工程</w:t>
      </w:r>
      <w:r>
        <w:rPr>
          <w:rFonts w:hint="eastAsia"/>
        </w:rPr>
        <w:t>、安全</w:t>
      </w:r>
      <w:r>
        <w:t>工程</w:t>
      </w:r>
      <w:r>
        <w:rPr>
          <w:rFonts w:hint="eastAsia"/>
        </w:rPr>
        <w:t>专业的培养目标和专业特点，贯彻落实学校有关规定和部署，制定大类分专业</w:t>
      </w:r>
      <w:r>
        <w:t>管理细则</w:t>
      </w:r>
      <w:r>
        <w:rPr>
          <w:rFonts w:hint="eastAsia"/>
        </w:rPr>
        <w:t>，拟定学院具体工作计划和实施措施。</w:t>
      </w:r>
    </w:p>
    <w:p>
      <w:pPr>
        <w:ind w:firstLine="480"/>
      </w:pPr>
      <w:r>
        <w:rPr>
          <w:rFonts w:hint="eastAsia"/>
        </w:rPr>
        <w:t>3.工作小组依据大类分专业细则，将机械大类学生分往机械</w:t>
      </w:r>
      <w:r>
        <w:t>设计制造及其自动化</w:t>
      </w:r>
      <w:r>
        <w:rPr>
          <w:rFonts w:hint="eastAsia"/>
        </w:rPr>
        <w:t>、过程</w:t>
      </w:r>
      <w:r>
        <w:t>装备与控制工程</w:t>
      </w:r>
      <w:r>
        <w:rPr>
          <w:rFonts w:hint="eastAsia"/>
        </w:rPr>
        <w:t>、安全工程专业。</w:t>
      </w:r>
    </w:p>
    <w:p>
      <w:pPr>
        <w:ind w:firstLine="482"/>
        <w:rPr>
          <w:rFonts w:ascii="Calibri" w:hAnsi="Calibri"/>
          <w:b/>
          <w:color w:val="000000"/>
          <w:shd w:val="clear" w:color="auto" w:fill="FFFFFF"/>
        </w:rPr>
      </w:pPr>
      <w:r>
        <w:rPr>
          <w:rFonts w:hint="eastAsia" w:ascii="Calibri" w:hAnsi="Calibri"/>
          <w:b/>
          <w:color w:val="000000"/>
          <w:shd w:val="clear" w:color="auto" w:fill="FFFFFF"/>
        </w:rPr>
        <w:t>二、时间节点</w:t>
      </w:r>
    </w:p>
    <w:p>
      <w:pPr>
        <w:ind w:firstLine="480"/>
      </w:pPr>
      <w:r>
        <w:rPr>
          <w:rFonts w:hint="eastAsia"/>
        </w:rPr>
        <w:t>学院在二年级秋季学期完成专业划分，在二年级春季学期开始执行。</w:t>
      </w:r>
    </w:p>
    <w:p>
      <w:pPr>
        <w:ind w:firstLine="482"/>
        <w:rPr>
          <w:rFonts w:ascii="Calibri" w:hAnsi="Calibri"/>
          <w:b/>
          <w:color w:val="000000"/>
          <w:shd w:val="clear" w:color="auto" w:fill="FFFFFF"/>
        </w:rPr>
      </w:pPr>
      <w:r>
        <w:rPr>
          <w:rFonts w:hint="eastAsia" w:ascii="Calibri" w:hAnsi="Calibri"/>
          <w:b/>
          <w:color w:val="000000"/>
          <w:shd w:val="clear" w:color="auto" w:fill="FFFFFF"/>
        </w:rPr>
        <w:t>三、名额分配</w:t>
      </w:r>
    </w:p>
    <w:p>
      <w:pPr>
        <w:ind w:firstLine="480"/>
      </w:pPr>
      <w:r>
        <w:rPr>
          <w:rFonts w:hint="eastAsia"/>
        </w:rPr>
        <w:t>学院拟在机械</w:t>
      </w:r>
      <w:r>
        <w:t>大</w:t>
      </w:r>
      <w:r>
        <w:rPr>
          <w:rFonts w:hint="eastAsia"/>
        </w:rPr>
        <w:t>类分专业后，组建6个机械</w:t>
      </w:r>
      <w:r>
        <w:t>设计制造及其自动化</w:t>
      </w:r>
      <w:r>
        <w:rPr>
          <w:rFonts w:hint="eastAsia"/>
        </w:rPr>
        <w:t>班、5个过程装备与</w:t>
      </w:r>
      <w:r>
        <w:t>控制工程</w:t>
      </w:r>
      <w:r>
        <w:rPr>
          <w:rFonts w:hint="eastAsia"/>
        </w:rPr>
        <w:t>班、2个安全</w:t>
      </w:r>
      <w:r>
        <w:t>工</w:t>
      </w:r>
      <w:r>
        <w:rPr>
          <w:rFonts w:hint="eastAsia"/>
        </w:rPr>
        <w:t>程班，每班原则上不超过30人。</w:t>
      </w:r>
    </w:p>
    <w:p>
      <w:pPr>
        <w:ind w:firstLine="482"/>
        <w:rPr>
          <w:rFonts w:ascii="Calibri" w:hAnsi="Calibri"/>
          <w:b/>
          <w:color w:val="000000"/>
          <w:shd w:val="clear" w:color="auto" w:fill="FFFFFF"/>
        </w:rPr>
      </w:pPr>
      <w:r>
        <w:rPr>
          <w:rFonts w:hint="eastAsia" w:ascii="Calibri" w:hAnsi="Calibri"/>
          <w:b/>
          <w:color w:val="000000"/>
          <w:shd w:val="clear" w:color="auto" w:fill="FFFFFF"/>
        </w:rPr>
        <w:t>四、划分机制</w:t>
      </w:r>
    </w:p>
    <w:p>
      <w:pPr>
        <w:ind w:firstLine="480"/>
      </w:pPr>
      <w:r>
        <w:rPr>
          <w:rFonts w:hint="eastAsia"/>
        </w:rPr>
        <w:t>对机械大类学生按照第一志愿优先、综合成绩与</w:t>
      </w:r>
      <w:r>
        <w:t>学科</w:t>
      </w:r>
      <w:r>
        <w:rPr>
          <w:rFonts w:hint="eastAsia"/>
        </w:rPr>
        <w:t>基础主干</w:t>
      </w:r>
      <w:r>
        <w:t>课</w:t>
      </w:r>
      <w:r>
        <w:rPr>
          <w:rFonts w:hint="eastAsia"/>
        </w:rPr>
        <w:t>加权成绩和志愿相结合的方式进行分专业。</w:t>
      </w:r>
    </w:p>
    <w:p>
      <w:pPr>
        <w:ind w:firstLine="480"/>
      </w:pPr>
      <w:r>
        <w:rPr>
          <w:rFonts w:hint="eastAsia"/>
        </w:rPr>
        <w:t>针对2017级机械大类，基本原则为：每位同学填报三个不同</w:t>
      </w:r>
      <w:r>
        <w:t>专业</w:t>
      </w:r>
      <w:r>
        <w:rPr>
          <w:rFonts w:hint="eastAsia"/>
        </w:rPr>
        <w:t>志愿，各专业基于</w:t>
      </w:r>
      <w:r>
        <w:t>志愿</w:t>
      </w:r>
      <w:r>
        <w:rPr>
          <w:rFonts w:hint="eastAsia"/>
        </w:rPr>
        <w:t>按综合成绩与</w:t>
      </w:r>
      <w:r>
        <w:t>学科</w:t>
      </w:r>
      <w:r>
        <w:rPr>
          <w:rFonts w:hint="eastAsia"/>
        </w:rPr>
        <w:t>基础主干</w:t>
      </w:r>
      <w:r>
        <w:t>课</w:t>
      </w:r>
      <w:r>
        <w:rPr>
          <w:rFonts w:hint="eastAsia"/>
        </w:rPr>
        <w:t>制图课1：1加权成绩排名录取。</w:t>
      </w:r>
    </w:p>
    <w:p>
      <w:pPr>
        <w:ind w:firstLine="480"/>
      </w:pPr>
      <w:r>
        <w:rPr>
          <w:rFonts w:hint="eastAsia"/>
        </w:rPr>
        <w:t>该试行规定将随着工作实际进行更新。</w:t>
      </w:r>
    </w:p>
    <w:p>
      <w:pPr>
        <w:ind w:firstLine="480"/>
      </w:pPr>
    </w:p>
    <w:p>
      <w:pPr>
        <w:ind w:firstLine="480"/>
      </w:pPr>
    </w:p>
    <w:p>
      <w:pPr>
        <w:ind w:firstLine="480"/>
        <w:jc w:val="right"/>
        <w:rPr>
          <w:bCs/>
        </w:rPr>
      </w:pPr>
      <w:r>
        <w:rPr>
          <w:rFonts w:hint="eastAsia"/>
          <w:bCs/>
        </w:rPr>
        <w:t>机电工程学院</w:t>
      </w:r>
    </w:p>
    <w:p>
      <w:pPr>
        <w:ind w:firstLine="480"/>
        <w:jc w:val="right"/>
        <w:rPr>
          <w:rFonts w:hint="eastAsia" w:ascii="等线" w:hAnsi="等线" w:eastAsia="等线"/>
          <w:sz w:val="21"/>
          <w:szCs w:val="21"/>
        </w:rPr>
      </w:pPr>
      <w:r>
        <w:rPr>
          <w:rFonts w:hint="eastAsia"/>
          <w:bCs/>
        </w:rPr>
        <w:t>2017.9.1</w:t>
      </w:r>
      <w:bookmarkStart w:id="2" w:name="_GoBack"/>
      <w:bookmarkEnd w:id="2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2E885555"/>
    <w:rsid w:val="333724DC"/>
    <w:rsid w:val="585730FF"/>
    <w:rsid w:val="63A2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qFormat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qFormat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2023-12-08T15:59:53Z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