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pacing w:line="240" w:lineRule="auto"/>
        <w:ind w:firstLine="0" w:firstLineChars="0"/>
        <w:jc w:val="center"/>
        <w:rPr>
          <w:sz w:val="44"/>
          <w:szCs w:val="44"/>
        </w:rPr>
      </w:pPr>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center"/>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110490</wp:posOffset>
                </wp:positionV>
                <wp:extent cx="5652135" cy="0"/>
                <wp:effectExtent l="0" t="19050" r="43815" b="3810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top:8.7pt;height:0pt;width:445.05pt;mso-position-horizontal:center;mso-position-horizontal-relative:margin;z-index:-251656192;mso-width-relative:page;mso-height-relative:page;" filled="f" stroked="t" coordsize="21600,21600" o:gfxdata="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l&#10;EhOH0wAAAAYBAAAPAAAAAAAAAAEAIAAAACIAAABkcnMvZG93bnJldi54bWxQSwECFAAUAAAACACH&#10;TuJA9Ed2EfABAAC8AwAADgAAAAAAAAABACAAAAAiAQAAZHJzL2Uyb0RvYy54bWxQSwUGAAAAAAYA&#10;BgBZAQAAhAUAAAAA&#10;">
                <v:fill on="f" focussize="0,0"/>
                <v:stroke weight="4.5pt" color="#FF0000" linestyle="thinThick" joinstyle="round"/>
                <v:imagedata o:title=""/>
                <o:lock v:ext="edit" aspectratio="f"/>
              </v:line>
            </w:pict>
          </mc:Fallback>
        </mc:AlternateContent>
      </w:r>
    </w:p>
    <w:p>
      <w:pPr>
        <w:pStyle w:val="55"/>
        <w:spacing w:before="312" w:after="312"/>
        <w:ind w:firstLine="643"/>
      </w:pPr>
      <w:r>
        <w:t>机电工程学院本科生转专业实施方案（2021）</w:t>
      </w:r>
    </w:p>
    <w:p>
      <w:pPr>
        <w:spacing w:line="560" w:lineRule="exact"/>
        <w:ind w:firstLine="562"/>
        <w:rPr>
          <w:rFonts w:ascii="黑体" w:hAnsi="黑体" w:eastAsia="黑体" w:cs="黑体"/>
          <w:b/>
          <w:bCs/>
          <w:sz w:val="28"/>
          <w:szCs w:val="28"/>
        </w:rPr>
      </w:pPr>
      <w:r>
        <w:rPr>
          <w:rFonts w:hint="eastAsia" w:ascii="黑体" w:hAnsi="黑体" w:eastAsia="黑体" w:cs="黑体"/>
          <w:b/>
          <w:bCs/>
          <w:sz w:val="28"/>
          <w:szCs w:val="28"/>
        </w:rPr>
        <w:t>一、目的和意义</w:t>
      </w:r>
    </w:p>
    <w:p>
      <w:pPr>
        <w:snapToGrid w:val="0"/>
        <w:spacing w:line="360" w:lineRule="auto"/>
        <w:ind w:firstLine="480"/>
        <w:rPr>
          <w:rFonts w:ascii="Times New Roman" w:hAnsi="Times New Roman" w:cs="Times New Roman"/>
          <w:szCs w:val="24"/>
        </w:rPr>
      </w:pPr>
      <w:r>
        <w:rPr>
          <w:rFonts w:ascii="Times New Roman" w:hAnsi="Times New Roman" w:cs="Times New Roman"/>
          <w:szCs w:val="24"/>
        </w:rPr>
        <w:t>为了充分发挥学生的潜质和能力，充分利用综合性大学多学科的优势，本着因材施教和以学生发展为本的教育理念，根据《北京化工大学本科生转专业实施细则（试行）》的有关规定，结合学院实际情况，制定2020-2021学年机电工程学院本科生转专业工作实施方案。</w:t>
      </w:r>
    </w:p>
    <w:p>
      <w:pPr>
        <w:spacing w:line="560" w:lineRule="exact"/>
        <w:ind w:firstLine="562"/>
        <w:rPr>
          <w:rFonts w:ascii="黑体" w:hAnsi="黑体" w:eastAsia="黑体" w:cs="黑体"/>
          <w:b/>
          <w:bCs/>
          <w:sz w:val="28"/>
          <w:szCs w:val="28"/>
        </w:rPr>
      </w:pPr>
      <w:r>
        <w:rPr>
          <w:rFonts w:hint="eastAsia" w:ascii="黑体" w:hAnsi="黑体" w:eastAsia="黑体" w:cs="黑体"/>
          <w:b/>
          <w:bCs/>
          <w:sz w:val="28"/>
          <w:szCs w:val="28"/>
        </w:rPr>
        <w:t>二、</w:t>
      </w:r>
      <w:r>
        <w:rPr>
          <w:rFonts w:ascii="黑体" w:hAnsi="黑体" w:eastAsia="黑体" w:cs="黑体"/>
          <w:b/>
          <w:bCs/>
          <w:sz w:val="28"/>
          <w:szCs w:val="28"/>
        </w:rPr>
        <w:t>组织领导</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组长：</w:t>
      </w:r>
      <w:r>
        <w:rPr>
          <w:rFonts w:ascii="Times New Roman" w:hAnsi="Times New Roman" w:cs="Times New Roman"/>
          <w:szCs w:val="24"/>
        </w:rPr>
        <w:t>杨卫民</w:t>
      </w:r>
      <w:r>
        <w:rPr>
          <w:rFonts w:hint="eastAsia" w:ascii="Times New Roman" w:hAnsi="Times New Roman" w:cs="Times New Roman"/>
          <w:szCs w:val="24"/>
        </w:rPr>
        <w:t>、张冰</w:t>
      </w:r>
    </w:p>
    <w:p>
      <w:pPr>
        <w:snapToGrid w:val="0"/>
        <w:spacing w:line="360" w:lineRule="auto"/>
        <w:ind w:firstLine="480"/>
        <w:rPr>
          <w:rFonts w:ascii="Times New Roman" w:hAnsi="Times New Roman" w:cs="Times New Roman"/>
          <w:szCs w:val="24"/>
        </w:rPr>
      </w:pPr>
      <w:r>
        <w:rPr>
          <w:rFonts w:ascii="Times New Roman" w:hAnsi="Times New Roman" w:cs="Times New Roman"/>
          <w:szCs w:val="24"/>
        </w:rPr>
        <w:t>副组长：于洪杰</w:t>
      </w:r>
      <w:r>
        <w:rPr>
          <w:rFonts w:hint="eastAsia" w:ascii="Times New Roman" w:hAnsi="Times New Roman" w:cs="Times New Roman"/>
          <w:szCs w:val="24"/>
        </w:rPr>
        <w:t>、</w:t>
      </w:r>
      <w:r>
        <w:rPr>
          <w:rFonts w:ascii="Times New Roman" w:hAnsi="Times New Roman" w:cs="Times New Roman"/>
          <w:szCs w:val="24"/>
        </w:rPr>
        <w:t>王峰</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成员：</w:t>
      </w:r>
      <w:r>
        <w:rPr>
          <w:rFonts w:ascii="Times New Roman" w:hAnsi="Times New Roman" w:cs="Times New Roman"/>
          <w:szCs w:val="24"/>
        </w:rPr>
        <w:t>段成红、马秀清、张东胜、</w:t>
      </w:r>
      <w:r>
        <w:rPr>
          <w:rFonts w:hint="eastAsia" w:ascii="Times New Roman" w:hAnsi="Times New Roman" w:cs="Times New Roman"/>
          <w:szCs w:val="24"/>
        </w:rPr>
        <w:t>陈国华、</w:t>
      </w:r>
      <w:r>
        <w:rPr>
          <w:rFonts w:ascii="Times New Roman" w:hAnsi="Times New Roman" w:cs="Times New Roman"/>
          <w:szCs w:val="24"/>
        </w:rPr>
        <w:t>张莉彦、</w:t>
      </w:r>
      <w:r>
        <w:rPr>
          <w:rFonts w:hint="eastAsia" w:ascii="Times New Roman" w:hAnsi="Times New Roman" w:cs="Times New Roman"/>
          <w:szCs w:val="24"/>
        </w:rPr>
        <w:t>李方俊、</w:t>
      </w:r>
      <w:r>
        <w:rPr>
          <w:rFonts w:ascii="Times New Roman" w:hAnsi="Times New Roman" w:cs="Times New Roman"/>
          <w:szCs w:val="24"/>
        </w:rPr>
        <w:t>王维民</w:t>
      </w:r>
      <w:r>
        <w:rPr>
          <w:rFonts w:hint="eastAsia" w:ascii="Times New Roman" w:hAnsi="Times New Roman" w:cs="Times New Roman"/>
          <w:szCs w:val="24"/>
        </w:rPr>
        <w:t>、</w:t>
      </w:r>
      <w:r>
        <w:rPr>
          <w:rFonts w:ascii="Times New Roman" w:hAnsi="Times New Roman" w:cs="Times New Roman"/>
          <w:szCs w:val="24"/>
        </w:rPr>
        <w:t>何雪</w:t>
      </w:r>
    </w:p>
    <w:p>
      <w:pPr>
        <w:snapToGrid w:val="0"/>
        <w:spacing w:line="360" w:lineRule="auto"/>
        <w:ind w:firstLine="480"/>
        <w:rPr>
          <w:rFonts w:ascii="Times New Roman" w:hAnsi="Times New Roman" w:cs="Times New Roman"/>
          <w:szCs w:val="24"/>
        </w:rPr>
      </w:pPr>
      <w:r>
        <w:rPr>
          <w:rFonts w:ascii="Times New Roman" w:hAnsi="Times New Roman" w:cs="Times New Roman"/>
          <w:szCs w:val="24"/>
        </w:rPr>
        <w:t>涛、</w:t>
      </w:r>
      <w:r>
        <w:rPr>
          <w:rFonts w:hint="eastAsia" w:ascii="Times New Roman" w:hAnsi="Times New Roman" w:cs="Times New Roman"/>
          <w:szCs w:val="24"/>
        </w:rPr>
        <w:t>陈东梁</w:t>
      </w:r>
    </w:p>
    <w:p>
      <w:pPr>
        <w:snapToGrid w:val="0"/>
        <w:spacing w:line="360" w:lineRule="auto"/>
        <w:ind w:firstLine="480"/>
        <w:rPr>
          <w:rFonts w:ascii="Times New Roman" w:hAnsi="Times New Roman" w:cs="Times New Roman"/>
          <w:szCs w:val="24"/>
        </w:rPr>
      </w:pPr>
      <w:r>
        <w:rPr>
          <w:rFonts w:ascii="Times New Roman" w:hAnsi="Times New Roman" w:cs="Times New Roman"/>
          <w:szCs w:val="24"/>
        </w:rPr>
        <w:t>秘书：李翱</w:t>
      </w:r>
      <w:r>
        <w:rPr>
          <w:rFonts w:hint="eastAsia" w:ascii="Times New Roman" w:hAnsi="Times New Roman" w:cs="Times New Roman"/>
          <w:szCs w:val="24"/>
        </w:rPr>
        <w:t>、汪晓男</w:t>
      </w:r>
    </w:p>
    <w:p>
      <w:pPr>
        <w:snapToGrid w:val="0"/>
        <w:spacing w:line="360" w:lineRule="auto"/>
        <w:ind w:firstLine="482"/>
        <w:rPr>
          <w:rFonts w:ascii="Times New Roman" w:hAnsi="Times New Roman" w:cs="Times New Roman"/>
          <w:b/>
          <w:bCs/>
          <w:szCs w:val="24"/>
        </w:rPr>
      </w:pPr>
      <w:r>
        <w:rPr>
          <w:rFonts w:ascii="Times New Roman" w:hAnsi="Times New Roman" w:cs="Times New Roman"/>
          <w:b/>
          <w:bCs/>
          <w:szCs w:val="24"/>
        </w:rPr>
        <w:t>过程装备与控制工程</w:t>
      </w:r>
      <w:r>
        <w:rPr>
          <w:rFonts w:hint="eastAsia" w:ascii="Times New Roman" w:hAnsi="Times New Roman" w:cs="Times New Roman"/>
          <w:b/>
          <w:bCs/>
          <w:szCs w:val="24"/>
        </w:rPr>
        <w:t>专业</w:t>
      </w:r>
      <w:r>
        <w:rPr>
          <w:rFonts w:ascii="Times New Roman" w:hAnsi="Times New Roman" w:cs="Times New Roman"/>
          <w:b/>
          <w:bCs/>
          <w:szCs w:val="24"/>
        </w:rPr>
        <w:t>转专业小组</w:t>
      </w:r>
      <w:r>
        <w:rPr>
          <w:rFonts w:hint="eastAsia" w:ascii="Times New Roman" w:hAnsi="Times New Roman" w:cs="Times New Roman"/>
          <w:b/>
          <w:bCs/>
          <w:szCs w:val="24"/>
        </w:rPr>
        <w:t>：</w:t>
      </w:r>
      <w:r>
        <w:rPr>
          <w:rFonts w:ascii="Times New Roman" w:hAnsi="Times New Roman" w:cs="Times New Roman"/>
          <w:b/>
          <w:bCs/>
          <w:szCs w:val="24"/>
        </w:rPr>
        <w:t xml:space="preserve"> </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组长</w:t>
      </w:r>
      <w:r>
        <w:rPr>
          <w:rFonts w:ascii="Times New Roman" w:hAnsi="Times New Roman" w:cs="Times New Roman"/>
          <w:szCs w:val="24"/>
        </w:rPr>
        <w:t>：</w:t>
      </w:r>
      <w:r>
        <w:rPr>
          <w:rFonts w:hint="eastAsia" w:ascii="Times New Roman" w:hAnsi="Times New Roman" w:cs="Times New Roman"/>
          <w:szCs w:val="24"/>
        </w:rPr>
        <w:t>段成红</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组员</w:t>
      </w:r>
      <w:r>
        <w:rPr>
          <w:rFonts w:ascii="Times New Roman" w:hAnsi="Times New Roman" w:cs="Times New Roman"/>
          <w:szCs w:val="24"/>
        </w:rPr>
        <w:t>：</w:t>
      </w:r>
      <w:r>
        <w:rPr>
          <w:rFonts w:hint="eastAsia" w:ascii="Times New Roman" w:hAnsi="Times New Roman" w:cs="Times New Roman"/>
          <w:szCs w:val="24"/>
        </w:rPr>
        <w:t>王维民、李双喜、钱才富、姚剑飞</w:t>
      </w:r>
    </w:p>
    <w:p>
      <w:pPr>
        <w:snapToGrid w:val="0"/>
        <w:spacing w:line="360" w:lineRule="auto"/>
        <w:ind w:firstLine="482"/>
        <w:rPr>
          <w:rFonts w:ascii="Times New Roman" w:hAnsi="Times New Roman" w:cs="Times New Roman"/>
          <w:b/>
          <w:bCs/>
          <w:szCs w:val="24"/>
        </w:rPr>
      </w:pPr>
      <w:r>
        <w:rPr>
          <w:rFonts w:ascii="Times New Roman" w:hAnsi="Times New Roman" w:cs="Times New Roman"/>
          <w:b/>
          <w:bCs/>
          <w:szCs w:val="24"/>
        </w:rPr>
        <w:t>机械设计制造及其自动化</w:t>
      </w:r>
      <w:r>
        <w:rPr>
          <w:rFonts w:hint="eastAsia" w:ascii="Times New Roman" w:hAnsi="Times New Roman" w:cs="Times New Roman"/>
          <w:b/>
          <w:bCs/>
          <w:szCs w:val="24"/>
        </w:rPr>
        <w:t>专业</w:t>
      </w:r>
      <w:r>
        <w:rPr>
          <w:rFonts w:ascii="Times New Roman" w:hAnsi="Times New Roman" w:cs="Times New Roman"/>
          <w:b/>
          <w:bCs/>
          <w:szCs w:val="24"/>
        </w:rPr>
        <w:t>转专业小组</w:t>
      </w:r>
      <w:r>
        <w:rPr>
          <w:rFonts w:hint="eastAsia" w:ascii="Times New Roman" w:hAnsi="Times New Roman" w:cs="Times New Roman"/>
          <w:b/>
          <w:bCs/>
          <w:szCs w:val="24"/>
        </w:rPr>
        <w:t>：</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组长</w:t>
      </w:r>
      <w:r>
        <w:rPr>
          <w:rFonts w:ascii="Times New Roman" w:hAnsi="Times New Roman" w:cs="Times New Roman"/>
          <w:szCs w:val="24"/>
        </w:rPr>
        <w:t>：</w:t>
      </w:r>
      <w:r>
        <w:rPr>
          <w:rFonts w:hint="eastAsia" w:ascii="Times New Roman" w:hAnsi="Times New Roman" w:cs="Times New Roman"/>
          <w:szCs w:val="24"/>
        </w:rPr>
        <w:t>马秀清</w:t>
      </w:r>
      <w:r>
        <w:rPr>
          <w:rFonts w:ascii="Times New Roman" w:hAnsi="Times New Roman" w:cs="Times New Roman"/>
          <w:szCs w:val="24"/>
        </w:rPr>
        <w:t xml:space="preserve"> </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组员</w:t>
      </w:r>
      <w:r>
        <w:rPr>
          <w:rFonts w:ascii="Times New Roman" w:hAnsi="Times New Roman" w:cs="Times New Roman"/>
          <w:szCs w:val="24"/>
        </w:rPr>
        <w:t>：谢鹏程</w:t>
      </w:r>
      <w:r>
        <w:rPr>
          <w:rFonts w:hint="eastAsia" w:ascii="Times New Roman" w:hAnsi="Times New Roman" w:cs="Times New Roman"/>
          <w:szCs w:val="24"/>
        </w:rPr>
        <w:t>、何雪涛、贾明印、谭晶、毕超</w:t>
      </w:r>
    </w:p>
    <w:p>
      <w:pPr>
        <w:snapToGrid w:val="0"/>
        <w:spacing w:line="360" w:lineRule="auto"/>
        <w:ind w:firstLine="482"/>
        <w:rPr>
          <w:rFonts w:ascii="Times New Roman" w:hAnsi="Times New Roman" w:cs="Times New Roman"/>
          <w:b/>
          <w:bCs/>
          <w:szCs w:val="24"/>
        </w:rPr>
      </w:pPr>
      <w:r>
        <w:rPr>
          <w:rFonts w:ascii="Times New Roman" w:hAnsi="Times New Roman" w:cs="Times New Roman"/>
          <w:b/>
          <w:bCs/>
          <w:szCs w:val="24"/>
        </w:rPr>
        <w:t>安全工程</w:t>
      </w:r>
      <w:r>
        <w:rPr>
          <w:rFonts w:hint="eastAsia" w:ascii="Times New Roman" w:hAnsi="Times New Roman" w:cs="Times New Roman"/>
          <w:b/>
          <w:bCs/>
          <w:szCs w:val="24"/>
        </w:rPr>
        <w:t>专业</w:t>
      </w:r>
      <w:r>
        <w:rPr>
          <w:rFonts w:ascii="Times New Roman" w:hAnsi="Times New Roman" w:cs="Times New Roman"/>
          <w:b/>
          <w:bCs/>
          <w:szCs w:val="24"/>
        </w:rPr>
        <w:t>转专业小组</w:t>
      </w:r>
      <w:r>
        <w:rPr>
          <w:rFonts w:hint="eastAsia" w:ascii="Times New Roman" w:hAnsi="Times New Roman" w:cs="Times New Roman"/>
          <w:b/>
          <w:bCs/>
          <w:szCs w:val="24"/>
        </w:rPr>
        <w:t>：</w:t>
      </w:r>
    </w:p>
    <w:p>
      <w:pPr>
        <w:snapToGrid w:val="0"/>
        <w:spacing w:line="360" w:lineRule="auto"/>
        <w:ind w:firstLine="482"/>
        <w:rPr>
          <w:rFonts w:ascii="Times New Roman" w:hAnsi="Times New Roman" w:cs="Times New Roman"/>
          <w:b/>
          <w:bCs/>
          <w:szCs w:val="24"/>
        </w:rPr>
      </w:pPr>
      <w:r>
        <w:rPr>
          <w:rFonts w:hint="eastAsia" w:ascii="Times New Roman" w:hAnsi="Times New Roman" w:cs="Times New Roman"/>
          <w:b/>
          <w:bCs/>
          <w:szCs w:val="24"/>
        </w:rPr>
        <w:t>组长</w:t>
      </w:r>
      <w:r>
        <w:rPr>
          <w:rFonts w:ascii="Times New Roman" w:hAnsi="Times New Roman" w:cs="Times New Roman"/>
          <w:b/>
          <w:bCs/>
          <w:szCs w:val="24"/>
        </w:rPr>
        <w:t>：</w:t>
      </w:r>
      <w:r>
        <w:rPr>
          <w:rFonts w:hint="eastAsia" w:ascii="Times New Roman" w:hAnsi="Times New Roman" w:cs="Times New Roman"/>
          <w:b/>
          <w:bCs/>
          <w:szCs w:val="24"/>
        </w:rPr>
        <w:t>张东胜</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组员</w:t>
      </w:r>
      <w:r>
        <w:rPr>
          <w:rFonts w:ascii="Times New Roman" w:hAnsi="Times New Roman" w:cs="Times New Roman"/>
          <w:szCs w:val="24"/>
        </w:rPr>
        <w:t>：</w:t>
      </w:r>
      <w:r>
        <w:rPr>
          <w:rFonts w:hint="eastAsia" w:ascii="Times New Roman" w:hAnsi="Times New Roman" w:cs="Times New Roman"/>
          <w:szCs w:val="24"/>
        </w:rPr>
        <w:t>何立东、王峰、杨国安、陈东梁、杨剑锋</w:t>
      </w:r>
    </w:p>
    <w:p>
      <w:pPr>
        <w:snapToGrid w:val="0"/>
        <w:spacing w:line="360" w:lineRule="auto"/>
        <w:ind w:firstLine="482"/>
        <w:rPr>
          <w:rFonts w:ascii="Times New Roman" w:hAnsi="Times New Roman" w:cs="Times New Roman"/>
          <w:b/>
          <w:bCs/>
          <w:szCs w:val="24"/>
        </w:rPr>
      </w:pPr>
      <w:r>
        <w:rPr>
          <w:rFonts w:hint="eastAsia" w:ascii="Times New Roman" w:hAnsi="Times New Roman" w:cs="Times New Roman"/>
          <w:b/>
          <w:bCs/>
          <w:szCs w:val="24"/>
        </w:rPr>
        <w:t>机器人</w:t>
      </w:r>
      <w:r>
        <w:rPr>
          <w:rFonts w:ascii="Times New Roman" w:hAnsi="Times New Roman" w:cs="Times New Roman"/>
          <w:b/>
          <w:bCs/>
          <w:szCs w:val="24"/>
        </w:rPr>
        <w:t>工程</w:t>
      </w:r>
      <w:r>
        <w:rPr>
          <w:rFonts w:hint="eastAsia" w:ascii="Times New Roman" w:hAnsi="Times New Roman" w:cs="Times New Roman"/>
          <w:b/>
          <w:bCs/>
          <w:szCs w:val="24"/>
        </w:rPr>
        <w:t>专业</w:t>
      </w:r>
      <w:r>
        <w:rPr>
          <w:rFonts w:ascii="Times New Roman" w:hAnsi="Times New Roman" w:cs="Times New Roman"/>
          <w:b/>
          <w:bCs/>
          <w:szCs w:val="24"/>
        </w:rPr>
        <w:t>转专业小组</w:t>
      </w:r>
      <w:r>
        <w:rPr>
          <w:rFonts w:hint="eastAsia" w:ascii="Times New Roman" w:hAnsi="Times New Roman" w:cs="Times New Roman"/>
          <w:b/>
          <w:bCs/>
          <w:szCs w:val="24"/>
        </w:rPr>
        <w:t>：</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组长</w:t>
      </w:r>
      <w:r>
        <w:rPr>
          <w:rFonts w:ascii="Times New Roman" w:hAnsi="Times New Roman" w:cs="Times New Roman"/>
          <w:szCs w:val="24"/>
        </w:rPr>
        <w:t>：</w:t>
      </w:r>
      <w:r>
        <w:rPr>
          <w:rFonts w:hint="eastAsia" w:ascii="Times New Roman" w:hAnsi="Times New Roman" w:cs="Times New Roman"/>
          <w:szCs w:val="24"/>
        </w:rPr>
        <w:t>陈国华</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组员</w:t>
      </w:r>
      <w:r>
        <w:rPr>
          <w:rFonts w:ascii="Times New Roman" w:hAnsi="Times New Roman" w:cs="Times New Roman"/>
          <w:szCs w:val="24"/>
        </w:rPr>
        <w:t>：</w:t>
      </w:r>
      <w:r>
        <w:rPr>
          <w:rFonts w:hint="eastAsia" w:ascii="Times New Roman" w:hAnsi="Times New Roman" w:cs="Times New Roman"/>
          <w:szCs w:val="24"/>
        </w:rPr>
        <w:t>张亚军、张爱军、魏彬、范一强</w:t>
      </w:r>
    </w:p>
    <w:p>
      <w:pPr>
        <w:spacing w:line="560" w:lineRule="exact"/>
        <w:ind w:firstLine="562"/>
        <w:rPr>
          <w:rFonts w:ascii="黑体" w:hAnsi="黑体" w:eastAsia="黑体" w:cs="黑体"/>
          <w:b/>
          <w:bCs/>
          <w:sz w:val="28"/>
          <w:szCs w:val="28"/>
        </w:rPr>
      </w:pPr>
      <w:r>
        <w:rPr>
          <w:rFonts w:hint="eastAsia" w:ascii="黑体" w:hAnsi="黑体" w:eastAsia="黑体" w:cs="黑体"/>
          <w:b/>
          <w:bCs/>
          <w:sz w:val="28"/>
          <w:szCs w:val="28"/>
        </w:rPr>
        <w:t>三、总体情况介绍</w:t>
      </w:r>
    </w:p>
    <w:tbl>
      <w:tblPr>
        <w:tblStyle w:val="17"/>
        <w:tblW w:w="9435" w:type="dxa"/>
        <w:tblInd w:w="108" w:type="dxa"/>
        <w:tblLayout w:type="autofit"/>
        <w:tblCellMar>
          <w:top w:w="0" w:type="dxa"/>
          <w:left w:w="108" w:type="dxa"/>
          <w:bottom w:w="0" w:type="dxa"/>
          <w:right w:w="108" w:type="dxa"/>
        </w:tblCellMar>
      </w:tblPr>
      <w:tblGrid>
        <w:gridCol w:w="705"/>
        <w:gridCol w:w="3406"/>
        <w:gridCol w:w="1276"/>
        <w:gridCol w:w="992"/>
        <w:gridCol w:w="1559"/>
        <w:gridCol w:w="1497"/>
      </w:tblGrid>
      <w:tr>
        <w:tblPrEx>
          <w:tblCellMar>
            <w:top w:w="0" w:type="dxa"/>
            <w:left w:w="108" w:type="dxa"/>
            <w:bottom w:w="0" w:type="dxa"/>
            <w:right w:w="108" w:type="dxa"/>
          </w:tblCellMar>
        </w:tblPrEx>
        <w:trPr>
          <w:trHeight w:val="570"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left="0" w:leftChars="0" w:firstLine="0" w:firstLineChars="0"/>
              <w:jc w:val="center"/>
              <w:rPr>
                <w:rFonts w:ascii="Times New Roman" w:hAnsi="Times New Roman" w:cs="Times New Roman"/>
                <w:b/>
                <w:bCs/>
                <w:color w:val="000000"/>
                <w:szCs w:val="21"/>
              </w:rPr>
            </w:pPr>
            <w:r>
              <w:rPr>
                <w:rFonts w:ascii="Times New Roman" w:hAnsi="Times New Roman" w:cs="Times New Roman"/>
                <w:b/>
                <w:bCs/>
                <w:color w:val="000000"/>
                <w:szCs w:val="21"/>
              </w:rPr>
              <w:t>年级</w:t>
            </w:r>
          </w:p>
        </w:tc>
        <w:tc>
          <w:tcPr>
            <w:tcW w:w="34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left="0" w:leftChars="0" w:firstLine="0" w:firstLineChars="0"/>
              <w:jc w:val="center"/>
              <w:rPr>
                <w:rFonts w:ascii="Times New Roman" w:hAnsi="Times New Roman" w:cs="Times New Roman"/>
                <w:b/>
                <w:bCs/>
                <w:color w:val="000000"/>
                <w:szCs w:val="21"/>
              </w:rPr>
            </w:pPr>
            <w:r>
              <w:rPr>
                <w:rFonts w:ascii="Times New Roman" w:hAnsi="Times New Roman" w:cs="Times New Roman"/>
                <w:b/>
                <w:bCs/>
                <w:color w:val="000000"/>
                <w:szCs w:val="21"/>
              </w:rPr>
              <w:t>专业名称</w:t>
            </w:r>
          </w:p>
        </w:tc>
        <w:tc>
          <w:tcPr>
            <w:tcW w:w="12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left="0" w:leftChars="0" w:firstLine="0" w:firstLineChars="0"/>
              <w:jc w:val="center"/>
              <w:rPr>
                <w:rFonts w:ascii="Times New Roman" w:hAnsi="Times New Roman" w:cs="Times New Roman"/>
                <w:b/>
                <w:bCs/>
                <w:color w:val="000000"/>
                <w:szCs w:val="21"/>
              </w:rPr>
            </w:pPr>
            <w:r>
              <w:rPr>
                <w:rFonts w:ascii="Times New Roman" w:hAnsi="Times New Roman" w:cs="Times New Roman"/>
                <w:b/>
                <w:bCs/>
                <w:color w:val="000000"/>
                <w:szCs w:val="21"/>
              </w:rPr>
              <w:t>当前人数</w:t>
            </w:r>
            <w:r>
              <w:rPr>
                <w:rFonts w:ascii="Times New Roman" w:hAnsi="Times New Roman" w:cs="Times New Roman"/>
                <w:b/>
                <w:bCs/>
                <w:color w:val="000000"/>
                <w:szCs w:val="21"/>
              </w:rPr>
              <w:br w:type="textWrapping"/>
            </w:r>
            <w:r>
              <w:rPr>
                <w:rFonts w:ascii="Times New Roman" w:hAnsi="Times New Roman" w:cs="Times New Roman"/>
                <w:b/>
                <w:bCs/>
                <w:color w:val="000000"/>
                <w:szCs w:val="21"/>
              </w:rPr>
              <w:t>（在校）</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ind w:left="0" w:leftChars="0" w:firstLine="0" w:firstLineChars="0"/>
              <w:jc w:val="center"/>
              <w:rPr>
                <w:rFonts w:ascii="Times New Roman" w:hAnsi="Times New Roman" w:cs="Times New Roman"/>
                <w:b/>
                <w:bCs/>
                <w:color w:val="000000"/>
                <w:szCs w:val="21"/>
              </w:rPr>
            </w:pPr>
            <w:r>
              <w:rPr>
                <w:rFonts w:ascii="Times New Roman" w:hAnsi="Times New Roman" w:cs="Times New Roman"/>
                <w:b/>
                <w:bCs/>
                <w:color w:val="000000"/>
                <w:szCs w:val="21"/>
              </w:rPr>
              <w:t>班级数</w:t>
            </w:r>
          </w:p>
        </w:tc>
        <w:tc>
          <w:tcPr>
            <w:tcW w:w="1559"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widowControl/>
              <w:ind w:left="0" w:leftChars="0" w:firstLine="0" w:firstLineChars="0"/>
              <w:jc w:val="center"/>
              <w:rPr>
                <w:rFonts w:ascii="Times New Roman" w:hAnsi="Times New Roman" w:cs="Times New Roman"/>
                <w:b/>
                <w:bCs/>
                <w:color w:val="000000"/>
                <w:szCs w:val="21"/>
                <w:highlight w:val="yellow"/>
              </w:rPr>
            </w:pPr>
            <w:r>
              <w:rPr>
                <w:rFonts w:ascii="Times New Roman" w:hAnsi="Times New Roman" w:cs="Times New Roman"/>
                <w:b/>
                <w:bCs/>
                <w:color w:val="000000"/>
                <w:szCs w:val="21"/>
              </w:rPr>
              <w:t>可接受人数</w:t>
            </w:r>
          </w:p>
        </w:tc>
        <w:tc>
          <w:tcPr>
            <w:tcW w:w="149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widowControl/>
              <w:ind w:left="0" w:leftChars="0" w:firstLine="0" w:firstLineChars="0"/>
              <w:jc w:val="center"/>
              <w:rPr>
                <w:rFonts w:ascii="Times New Roman" w:hAnsi="Times New Roman" w:cs="Times New Roman"/>
                <w:b/>
                <w:bCs/>
                <w:color w:val="000000"/>
                <w:szCs w:val="21"/>
              </w:rPr>
            </w:pPr>
            <w:r>
              <w:rPr>
                <w:rFonts w:ascii="Times New Roman" w:hAnsi="Times New Roman" w:cs="Times New Roman"/>
                <w:b/>
                <w:bCs/>
                <w:color w:val="000000"/>
                <w:szCs w:val="21"/>
              </w:rPr>
              <w:t>接收后平均</w:t>
            </w:r>
            <w:r>
              <w:rPr>
                <w:rFonts w:ascii="Times New Roman" w:hAnsi="Times New Roman" w:cs="Times New Roman"/>
                <w:b/>
                <w:bCs/>
                <w:color w:val="000000"/>
                <w:szCs w:val="21"/>
              </w:rPr>
              <w:br w:type="textWrapping"/>
            </w:r>
            <w:r>
              <w:rPr>
                <w:rFonts w:ascii="Times New Roman" w:hAnsi="Times New Roman" w:cs="Times New Roman"/>
                <w:b/>
                <w:bCs/>
                <w:color w:val="000000"/>
                <w:szCs w:val="21"/>
              </w:rPr>
              <w:t>每班人数</w:t>
            </w:r>
          </w:p>
        </w:tc>
      </w:tr>
      <w:tr>
        <w:tblPrEx>
          <w:tblCellMar>
            <w:top w:w="0" w:type="dxa"/>
            <w:left w:w="108" w:type="dxa"/>
            <w:bottom w:w="0" w:type="dxa"/>
            <w:right w:w="108" w:type="dxa"/>
          </w:tblCellMar>
        </w:tblPrEx>
        <w:trPr>
          <w:trHeight w:val="315" w:hRule="atLeast"/>
        </w:trPr>
        <w:tc>
          <w:tcPr>
            <w:tcW w:w="705" w:type="dxa"/>
            <w:vMerge w:val="restart"/>
            <w:tcBorders>
              <w:top w:val="single" w:color="000000" w:sz="4" w:space="0"/>
              <w:left w:val="single" w:color="000000" w:sz="4" w:space="0"/>
              <w:right w:val="single" w:color="000000" w:sz="4" w:space="0"/>
            </w:tcBorders>
            <w:shd w:val="clear" w:color="auto" w:fill="auto"/>
            <w:noWrap/>
            <w:vAlign w:val="center"/>
          </w:tcPr>
          <w:p>
            <w:pPr>
              <w:widowControl/>
              <w:ind w:left="0" w:leftChars="0" w:firstLine="0" w:firstLineChars="0"/>
              <w:jc w:val="center"/>
              <w:rPr>
                <w:rFonts w:ascii="Times New Roman" w:hAnsi="Times New Roman" w:cs="Times New Roman"/>
                <w:b/>
                <w:bCs/>
                <w:color w:val="000000"/>
                <w:szCs w:val="21"/>
              </w:rPr>
            </w:pPr>
            <w:r>
              <w:rPr>
                <w:rFonts w:ascii="Times New Roman" w:hAnsi="Times New Roman" w:cs="Times New Roman"/>
                <w:b/>
                <w:bCs/>
                <w:color w:val="000000"/>
                <w:szCs w:val="21"/>
              </w:rPr>
              <w:t>2019</w:t>
            </w:r>
          </w:p>
        </w:tc>
        <w:tc>
          <w:tcPr>
            <w:tcW w:w="3406" w:type="dxa"/>
            <w:tcBorders>
              <w:top w:val="single" w:color="000000" w:sz="4" w:space="0"/>
              <w:left w:val="single" w:color="000000" w:sz="4" w:space="0"/>
              <w:bottom w:val="single" w:color="000000" w:sz="4" w:space="0"/>
              <w:right w:val="single" w:color="000000" w:sz="4" w:space="0"/>
            </w:tcBorders>
            <w:shd w:val="clear" w:color="auto" w:fill="auto"/>
            <w:noWrap/>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过程装备与控制工程</w:t>
            </w:r>
          </w:p>
        </w:tc>
        <w:tc>
          <w:tcPr>
            <w:tcW w:w="12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133</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5</w:t>
            </w:r>
          </w:p>
        </w:tc>
        <w:tc>
          <w:tcPr>
            <w:tcW w:w="1559"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10</w:t>
            </w:r>
          </w:p>
        </w:tc>
        <w:tc>
          <w:tcPr>
            <w:tcW w:w="1497"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29</w:t>
            </w:r>
          </w:p>
        </w:tc>
      </w:tr>
      <w:tr>
        <w:tblPrEx>
          <w:tblCellMar>
            <w:top w:w="0" w:type="dxa"/>
            <w:left w:w="108" w:type="dxa"/>
            <w:bottom w:w="0" w:type="dxa"/>
            <w:right w:w="108" w:type="dxa"/>
          </w:tblCellMar>
        </w:tblPrEx>
        <w:trPr>
          <w:trHeight w:val="285" w:hRule="atLeast"/>
        </w:trPr>
        <w:tc>
          <w:tcPr>
            <w:tcW w:w="705" w:type="dxa"/>
            <w:vMerge w:val="continue"/>
            <w:tcBorders>
              <w:left w:val="single" w:color="000000" w:sz="4" w:space="0"/>
              <w:right w:val="single" w:color="000000" w:sz="4" w:space="0"/>
            </w:tcBorders>
            <w:vAlign w:val="center"/>
          </w:tcPr>
          <w:p>
            <w:pPr>
              <w:widowControl/>
              <w:ind w:firstLine="482"/>
              <w:jc w:val="center"/>
              <w:rPr>
                <w:rFonts w:ascii="Times New Roman" w:hAnsi="Times New Roman" w:cs="Times New Roman"/>
                <w:b/>
                <w:bCs/>
                <w:color w:val="000000"/>
                <w:szCs w:val="21"/>
              </w:rPr>
            </w:pPr>
          </w:p>
        </w:tc>
        <w:tc>
          <w:tcPr>
            <w:tcW w:w="3406" w:type="dxa"/>
            <w:tcBorders>
              <w:top w:val="single" w:color="000000" w:sz="4" w:space="0"/>
              <w:left w:val="single" w:color="000000" w:sz="4" w:space="0"/>
              <w:bottom w:val="single" w:color="000000" w:sz="4" w:space="0"/>
              <w:right w:val="single" w:color="000000" w:sz="4" w:space="0"/>
            </w:tcBorders>
            <w:shd w:val="clear" w:color="auto" w:fill="auto"/>
            <w:noWrap/>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机械设计制造及其自动化</w:t>
            </w:r>
          </w:p>
        </w:tc>
        <w:tc>
          <w:tcPr>
            <w:tcW w:w="12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160</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6</w:t>
            </w:r>
          </w:p>
        </w:tc>
        <w:tc>
          <w:tcPr>
            <w:tcW w:w="1559"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20</w:t>
            </w:r>
          </w:p>
        </w:tc>
        <w:tc>
          <w:tcPr>
            <w:tcW w:w="1497"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30</w:t>
            </w:r>
          </w:p>
        </w:tc>
      </w:tr>
      <w:tr>
        <w:tblPrEx>
          <w:tblCellMar>
            <w:top w:w="0" w:type="dxa"/>
            <w:left w:w="108" w:type="dxa"/>
            <w:bottom w:w="0" w:type="dxa"/>
            <w:right w:w="108" w:type="dxa"/>
          </w:tblCellMar>
        </w:tblPrEx>
        <w:trPr>
          <w:trHeight w:val="285" w:hRule="atLeast"/>
        </w:trPr>
        <w:tc>
          <w:tcPr>
            <w:tcW w:w="705" w:type="dxa"/>
            <w:vMerge w:val="continue"/>
            <w:tcBorders>
              <w:left w:val="single" w:color="000000" w:sz="4" w:space="0"/>
              <w:right w:val="single" w:color="000000" w:sz="4" w:space="0"/>
            </w:tcBorders>
            <w:vAlign w:val="center"/>
          </w:tcPr>
          <w:p>
            <w:pPr>
              <w:widowControl/>
              <w:ind w:firstLine="482"/>
              <w:jc w:val="center"/>
              <w:rPr>
                <w:rFonts w:ascii="Times New Roman" w:hAnsi="Times New Roman" w:cs="Times New Roman"/>
                <w:b/>
                <w:bCs/>
                <w:color w:val="000000"/>
                <w:szCs w:val="21"/>
              </w:rPr>
            </w:pPr>
          </w:p>
        </w:tc>
        <w:tc>
          <w:tcPr>
            <w:tcW w:w="3406" w:type="dxa"/>
            <w:tcBorders>
              <w:top w:val="single" w:color="000000" w:sz="4" w:space="0"/>
              <w:left w:val="single" w:color="000000" w:sz="4" w:space="0"/>
              <w:bottom w:val="single" w:color="000000" w:sz="4" w:space="0"/>
              <w:right w:val="single" w:color="000000" w:sz="4" w:space="0"/>
            </w:tcBorders>
            <w:shd w:val="clear" w:color="auto" w:fill="auto"/>
            <w:noWrap/>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安全工程</w:t>
            </w:r>
            <w:bookmarkStart w:id="0" w:name="_GoBack"/>
            <w:bookmarkEnd w:id="0"/>
          </w:p>
        </w:tc>
        <w:tc>
          <w:tcPr>
            <w:tcW w:w="12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47</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2</w:t>
            </w:r>
          </w:p>
        </w:tc>
        <w:tc>
          <w:tcPr>
            <w:tcW w:w="1559"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5</w:t>
            </w:r>
          </w:p>
        </w:tc>
        <w:tc>
          <w:tcPr>
            <w:tcW w:w="1497"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26</w:t>
            </w:r>
          </w:p>
        </w:tc>
      </w:tr>
      <w:tr>
        <w:tblPrEx>
          <w:tblCellMar>
            <w:top w:w="0" w:type="dxa"/>
            <w:left w:w="108" w:type="dxa"/>
            <w:bottom w:w="0" w:type="dxa"/>
            <w:right w:w="108" w:type="dxa"/>
          </w:tblCellMar>
        </w:tblPrEx>
        <w:trPr>
          <w:trHeight w:val="285" w:hRule="atLeast"/>
        </w:trPr>
        <w:tc>
          <w:tcPr>
            <w:tcW w:w="705" w:type="dxa"/>
            <w:vMerge w:val="continue"/>
            <w:tcBorders>
              <w:left w:val="single" w:color="000000" w:sz="4" w:space="0"/>
              <w:bottom w:val="single" w:color="000000" w:sz="4" w:space="0"/>
              <w:right w:val="single" w:color="000000" w:sz="4" w:space="0"/>
            </w:tcBorders>
            <w:vAlign w:val="center"/>
          </w:tcPr>
          <w:p>
            <w:pPr>
              <w:widowControl/>
              <w:ind w:firstLine="482"/>
              <w:jc w:val="center"/>
              <w:rPr>
                <w:rFonts w:ascii="Times New Roman" w:hAnsi="Times New Roman" w:cs="Times New Roman"/>
                <w:b/>
                <w:bCs/>
                <w:color w:val="000000"/>
                <w:szCs w:val="21"/>
              </w:rPr>
            </w:pPr>
          </w:p>
        </w:tc>
        <w:tc>
          <w:tcPr>
            <w:tcW w:w="3406" w:type="dxa"/>
            <w:tcBorders>
              <w:top w:val="single" w:color="000000" w:sz="4" w:space="0"/>
              <w:left w:val="single" w:color="000000" w:sz="4" w:space="0"/>
              <w:bottom w:val="single" w:color="000000" w:sz="4" w:space="0"/>
              <w:right w:val="single" w:color="000000" w:sz="4" w:space="0"/>
            </w:tcBorders>
            <w:shd w:val="clear" w:color="auto" w:fill="auto"/>
            <w:noWrap/>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机器人工程</w:t>
            </w:r>
          </w:p>
        </w:tc>
        <w:tc>
          <w:tcPr>
            <w:tcW w:w="12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26</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1</w:t>
            </w:r>
          </w:p>
        </w:tc>
        <w:tc>
          <w:tcPr>
            <w:tcW w:w="1559"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6</w:t>
            </w:r>
          </w:p>
        </w:tc>
        <w:tc>
          <w:tcPr>
            <w:tcW w:w="1497"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32</w:t>
            </w:r>
          </w:p>
        </w:tc>
      </w:tr>
      <w:tr>
        <w:tblPrEx>
          <w:tblCellMar>
            <w:top w:w="0" w:type="dxa"/>
            <w:left w:w="108" w:type="dxa"/>
            <w:bottom w:w="0" w:type="dxa"/>
            <w:right w:w="108" w:type="dxa"/>
          </w:tblCellMar>
        </w:tblPrEx>
        <w:trPr>
          <w:trHeight w:val="315" w:hRule="atLeast"/>
        </w:trPr>
        <w:tc>
          <w:tcPr>
            <w:tcW w:w="705" w:type="dxa"/>
            <w:vMerge w:val="restart"/>
            <w:tcBorders>
              <w:top w:val="single" w:color="000000" w:sz="4" w:space="0"/>
              <w:left w:val="single" w:color="000000" w:sz="4" w:space="0"/>
              <w:right w:val="single" w:color="000000" w:sz="4" w:space="0"/>
            </w:tcBorders>
            <w:shd w:val="clear" w:color="auto" w:fill="auto"/>
            <w:noWrap/>
            <w:vAlign w:val="center"/>
          </w:tcPr>
          <w:p>
            <w:pPr>
              <w:widowControl/>
              <w:ind w:left="0" w:leftChars="0" w:firstLine="0" w:firstLineChars="0"/>
              <w:jc w:val="center"/>
              <w:rPr>
                <w:rFonts w:ascii="Times New Roman" w:hAnsi="Times New Roman" w:cs="Times New Roman"/>
                <w:b/>
                <w:bCs/>
                <w:color w:val="000000"/>
                <w:szCs w:val="21"/>
              </w:rPr>
            </w:pPr>
            <w:r>
              <w:rPr>
                <w:rFonts w:ascii="Times New Roman" w:hAnsi="Times New Roman" w:cs="Times New Roman"/>
                <w:b/>
                <w:bCs/>
                <w:color w:val="000000"/>
                <w:szCs w:val="21"/>
              </w:rPr>
              <w:t>2020</w:t>
            </w:r>
          </w:p>
        </w:tc>
        <w:tc>
          <w:tcPr>
            <w:tcW w:w="3406" w:type="dxa"/>
            <w:tcBorders>
              <w:top w:val="single" w:color="000000" w:sz="4" w:space="0"/>
              <w:left w:val="single" w:color="000000" w:sz="4" w:space="0"/>
              <w:bottom w:val="single" w:color="000000" w:sz="4" w:space="0"/>
              <w:right w:val="single" w:color="000000" w:sz="4" w:space="0"/>
            </w:tcBorders>
            <w:shd w:val="clear" w:color="auto" w:fill="auto"/>
            <w:noWrap/>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过程装备与控制工程</w:t>
            </w:r>
          </w:p>
        </w:tc>
        <w:tc>
          <w:tcPr>
            <w:tcW w:w="1276"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135</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5</w:t>
            </w:r>
          </w:p>
        </w:tc>
        <w:tc>
          <w:tcPr>
            <w:tcW w:w="1559"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10</w:t>
            </w:r>
          </w:p>
        </w:tc>
        <w:tc>
          <w:tcPr>
            <w:tcW w:w="1497"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29</w:t>
            </w:r>
          </w:p>
        </w:tc>
      </w:tr>
      <w:tr>
        <w:tblPrEx>
          <w:tblCellMar>
            <w:top w:w="0" w:type="dxa"/>
            <w:left w:w="108" w:type="dxa"/>
            <w:bottom w:w="0" w:type="dxa"/>
            <w:right w:w="108" w:type="dxa"/>
          </w:tblCellMar>
        </w:tblPrEx>
        <w:trPr>
          <w:trHeight w:val="285" w:hRule="atLeast"/>
        </w:trPr>
        <w:tc>
          <w:tcPr>
            <w:tcW w:w="705" w:type="dxa"/>
            <w:vMerge w:val="continue"/>
            <w:tcBorders>
              <w:left w:val="single" w:color="000000" w:sz="4" w:space="0"/>
              <w:right w:val="single" w:color="000000" w:sz="4" w:space="0"/>
            </w:tcBorders>
            <w:vAlign w:val="center"/>
          </w:tcPr>
          <w:p>
            <w:pPr>
              <w:widowControl/>
              <w:ind w:firstLine="482"/>
              <w:jc w:val="center"/>
              <w:rPr>
                <w:rFonts w:ascii="Times New Roman" w:hAnsi="Times New Roman" w:cs="Times New Roman"/>
                <w:b/>
                <w:bCs/>
                <w:color w:val="000000"/>
                <w:szCs w:val="21"/>
              </w:rPr>
            </w:pPr>
          </w:p>
        </w:tc>
        <w:tc>
          <w:tcPr>
            <w:tcW w:w="3406" w:type="dxa"/>
            <w:tcBorders>
              <w:top w:val="single" w:color="000000" w:sz="4" w:space="0"/>
              <w:left w:val="single" w:color="000000" w:sz="4" w:space="0"/>
              <w:bottom w:val="single" w:color="000000" w:sz="4" w:space="0"/>
              <w:right w:val="single" w:color="000000" w:sz="4" w:space="0"/>
            </w:tcBorders>
            <w:shd w:val="clear" w:color="auto" w:fill="auto"/>
            <w:noWrap/>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机械设计制造及其自动化</w:t>
            </w:r>
          </w:p>
        </w:tc>
        <w:tc>
          <w:tcPr>
            <w:tcW w:w="1276"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163</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6</w:t>
            </w:r>
          </w:p>
        </w:tc>
        <w:tc>
          <w:tcPr>
            <w:tcW w:w="1559"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20</w:t>
            </w:r>
          </w:p>
        </w:tc>
        <w:tc>
          <w:tcPr>
            <w:tcW w:w="1497"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31</w:t>
            </w:r>
          </w:p>
        </w:tc>
      </w:tr>
      <w:tr>
        <w:tblPrEx>
          <w:tblCellMar>
            <w:top w:w="0" w:type="dxa"/>
            <w:left w:w="108" w:type="dxa"/>
            <w:bottom w:w="0" w:type="dxa"/>
            <w:right w:w="108" w:type="dxa"/>
          </w:tblCellMar>
        </w:tblPrEx>
        <w:trPr>
          <w:trHeight w:val="285" w:hRule="atLeast"/>
        </w:trPr>
        <w:tc>
          <w:tcPr>
            <w:tcW w:w="705" w:type="dxa"/>
            <w:vMerge w:val="continue"/>
            <w:tcBorders>
              <w:left w:val="single" w:color="000000" w:sz="4" w:space="0"/>
              <w:right w:val="single" w:color="000000" w:sz="4" w:space="0"/>
            </w:tcBorders>
            <w:vAlign w:val="center"/>
          </w:tcPr>
          <w:p>
            <w:pPr>
              <w:widowControl/>
              <w:ind w:firstLine="482"/>
              <w:jc w:val="center"/>
              <w:rPr>
                <w:rFonts w:ascii="Times New Roman" w:hAnsi="Times New Roman" w:cs="Times New Roman"/>
                <w:b/>
                <w:bCs/>
                <w:color w:val="000000"/>
                <w:szCs w:val="21"/>
              </w:rPr>
            </w:pPr>
          </w:p>
        </w:tc>
        <w:tc>
          <w:tcPr>
            <w:tcW w:w="3406" w:type="dxa"/>
            <w:tcBorders>
              <w:top w:val="single" w:color="000000" w:sz="4" w:space="0"/>
              <w:left w:val="single" w:color="000000" w:sz="4" w:space="0"/>
              <w:bottom w:val="single" w:color="000000" w:sz="4" w:space="0"/>
              <w:right w:val="single" w:color="000000" w:sz="4" w:space="0"/>
            </w:tcBorders>
            <w:shd w:val="clear" w:color="auto" w:fill="auto"/>
            <w:noWrap/>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安全工程</w:t>
            </w:r>
          </w:p>
        </w:tc>
        <w:tc>
          <w:tcPr>
            <w:tcW w:w="1276"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43</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2</w:t>
            </w:r>
          </w:p>
        </w:tc>
        <w:tc>
          <w:tcPr>
            <w:tcW w:w="1559"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5</w:t>
            </w:r>
          </w:p>
        </w:tc>
        <w:tc>
          <w:tcPr>
            <w:tcW w:w="1497"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24</w:t>
            </w:r>
          </w:p>
        </w:tc>
      </w:tr>
      <w:tr>
        <w:tblPrEx>
          <w:tblCellMar>
            <w:top w:w="0" w:type="dxa"/>
            <w:left w:w="108" w:type="dxa"/>
            <w:bottom w:w="0" w:type="dxa"/>
            <w:right w:w="108" w:type="dxa"/>
          </w:tblCellMar>
        </w:tblPrEx>
        <w:trPr>
          <w:trHeight w:val="285" w:hRule="atLeast"/>
        </w:trPr>
        <w:tc>
          <w:tcPr>
            <w:tcW w:w="705" w:type="dxa"/>
            <w:vMerge w:val="continue"/>
            <w:tcBorders>
              <w:left w:val="single" w:color="000000" w:sz="4" w:space="0"/>
              <w:bottom w:val="single" w:color="000000" w:sz="4" w:space="0"/>
              <w:right w:val="single" w:color="000000" w:sz="4" w:space="0"/>
            </w:tcBorders>
            <w:vAlign w:val="center"/>
          </w:tcPr>
          <w:p>
            <w:pPr>
              <w:widowControl/>
              <w:ind w:firstLine="482"/>
              <w:jc w:val="center"/>
              <w:rPr>
                <w:rFonts w:ascii="Times New Roman" w:hAnsi="Times New Roman" w:cs="Times New Roman"/>
                <w:b/>
                <w:bCs/>
                <w:color w:val="000000"/>
                <w:szCs w:val="21"/>
              </w:rPr>
            </w:pPr>
          </w:p>
        </w:tc>
        <w:tc>
          <w:tcPr>
            <w:tcW w:w="3406" w:type="dxa"/>
            <w:tcBorders>
              <w:top w:val="single" w:color="000000" w:sz="4" w:space="0"/>
              <w:left w:val="single" w:color="000000" w:sz="4" w:space="0"/>
              <w:bottom w:val="single" w:color="000000" w:sz="4" w:space="0"/>
              <w:right w:val="single" w:color="000000" w:sz="4" w:space="0"/>
            </w:tcBorders>
            <w:shd w:val="clear" w:color="auto" w:fill="auto"/>
            <w:noWrap/>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机器人工程</w:t>
            </w:r>
          </w:p>
        </w:tc>
        <w:tc>
          <w:tcPr>
            <w:tcW w:w="1276"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27</w:t>
            </w:r>
          </w:p>
        </w:tc>
        <w:tc>
          <w:tcPr>
            <w:tcW w:w="9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1</w:t>
            </w:r>
          </w:p>
        </w:tc>
        <w:tc>
          <w:tcPr>
            <w:tcW w:w="1559"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5</w:t>
            </w:r>
          </w:p>
        </w:tc>
        <w:tc>
          <w:tcPr>
            <w:tcW w:w="1497" w:type="dxa"/>
            <w:tcBorders>
              <w:top w:val="single" w:color="000000" w:sz="4" w:space="0"/>
              <w:left w:val="single" w:color="000000" w:sz="4" w:space="0"/>
              <w:bottom w:val="single" w:color="000000" w:sz="4" w:space="0"/>
              <w:right w:val="single" w:color="000000" w:sz="4" w:space="0"/>
            </w:tcBorders>
            <w:shd w:val="clear" w:color="auto" w:fill="FFFFFF" w:themeFill="background1"/>
            <w:noWrap/>
            <w:vAlign w:val="center"/>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32</w:t>
            </w:r>
          </w:p>
        </w:tc>
      </w:tr>
    </w:tbl>
    <w:p>
      <w:pPr>
        <w:snapToGrid w:val="0"/>
        <w:spacing w:line="360" w:lineRule="auto"/>
        <w:ind w:firstLine="562"/>
        <w:rPr>
          <w:rFonts w:ascii="黑体" w:hAnsi="黑体" w:eastAsia="黑体" w:cs="黑体"/>
          <w:b/>
          <w:bCs/>
          <w:sz w:val="28"/>
          <w:szCs w:val="28"/>
        </w:rPr>
      </w:pPr>
      <w:r>
        <w:rPr>
          <w:rFonts w:hint="eastAsia" w:ascii="黑体" w:hAnsi="黑体" w:eastAsia="黑体" w:cs="黑体"/>
          <w:b/>
          <w:bCs/>
          <w:sz w:val="28"/>
          <w:szCs w:val="28"/>
        </w:rPr>
        <w:t>四、基本接收条件</w:t>
      </w:r>
    </w:p>
    <w:p>
      <w:pPr>
        <w:snapToGrid w:val="0"/>
        <w:spacing w:line="360" w:lineRule="auto"/>
        <w:ind w:firstLine="480"/>
        <w:rPr>
          <w:rFonts w:ascii="仿宋" w:hAnsi="仿宋" w:eastAsia="仿宋" w:cs="仿宋"/>
          <w:color w:val="000000" w:themeColor="text1"/>
          <w:sz w:val="28"/>
          <w:szCs w:val="28"/>
          <w14:textFill>
            <w14:solidFill>
              <w14:schemeClr w14:val="tx1"/>
            </w14:solidFill>
          </w14:textFill>
        </w:rPr>
      </w:pPr>
      <w:r>
        <w:rPr>
          <w:rFonts w:hint="eastAsia" w:ascii="Times New Roman" w:hAnsi="Times New Roman" w:cs="Times New Roman"/>
          <w:szCs w:val="24"/>
        </w:rPr>
        <w:t>符合《北京化工大学本科生转专业实施细则》（</w:t>
      </w:r>
      <w:r>
        <w:rPr>
          <w:rFonts w:ascii="Times New Roman" w:hAnsi="Times New Roman" w:cs="Times New Roman"/>
          <w:szCs w:val="24"/>
        </w:rPr>
        <w:t>北化大校教发〔2018〕</w:t>
      </w:r>
      <w:r>
        <w:rPr>
          <w:rFonts w:hint="eastAsia" w:ascii="Times New Roman" w:hAnsi="Times New Roman" w:cs="Times New Roman"/>
          <w:szCs w:val="24"/>
        </w:rPr>
        <w:t>35</w:t>
      </w:r>
      <w:r>
        <w:rPr>
          <w:rFonts w:ascii="Times New Roman" w:hAnsi="Times New Roman" w:cs="Times New Roman"/>
          <w:szCs w:val="24"/>
        </w:rPr>
        <w:t>号</w:t>
      </w:r>
      <w:r>
        <w:rPr>
          <w:rFonts w:hint="eastAsia" w:ascii="Times New Roman" w:hAnsi="Times New Roman" w:cs="Times New Roman"/>
          <w:szCs w:val="24"/>
        </w:rPr>
        <w:t>）中第三条第一款至第三款转专业申请条件的本科生均可报名。</w:t>
      </w:r>
    </w:p>
    <w:p>
      <w:pPr>
        <w:snapToGrid w:val="0"/>
        <w:spacing w:line="360" w:lineRule="auto"/>
        <w:ind w:firstLine="562"/>
        <w:rPr>
          <w:rFonts w:ascii="黑体" w:hAnsi="黑体" w:eastAsia="黑体" w:cs="黑体"/>
          <w:b/>
          <w:bCs/>
          <w:sz w:val="28"/>
          <w:szCs w:val="28"/>
        </w:rPr>
      </w:pPr>
      <w:r>
        <w:rPr>
          <w:rFonts w:hint="eastAsia" w:ascii="黑体" w:hAnsi="黑体" w:eastAsia="黑体" w:cs="黑体"/>
          <w:b/>
          <w:bCs/>
          <w:sz w:val="28"/>
          <w:szCs w:val="28"/>
        </w:rPr>
        <w:t>五、考核方案</w:t>
      </w:r>
    </w:p>
    <w:p>
      <w:pPr>
        <w:snapToGrid w:val="0"/>
        <w:spacing w:line="360" w:lineRule="auto"/>
        <w:ind w:firstLine="480"/>
        <w:rPr>
          <w:rFonts w:ascii="Times New Roman" w:hAnsi="Times New Roman" w:cs="Times New Roman"/>
          <w:szCs w:val="24"/>
        </w:rPr>
      </w:pPr>
      <w:r>
        <w:rPr>
          <w:rFonts w:ascii="Times New Roman" w:hAnsi="Times New Roman" w:cs="Times New Roman"/>
          <w:szCs w:val="24"/>
        </w:rPr>
        <w:t>学院各专业转专业小组对申请转专业同学进行</w:t>
      </w:r>
      <w:r>
        <w:rPr>
          <w:rFonts w:hint="eastAsia" w:ascii="Times New Roman" w:hAnsi="Times New Roman" w:cs="Times New Roman"/>
          <w:szCs w:val="24"/>
        </w:rPr>
        <w:t>考核，</w:t>
      </w:r>
      <w:r>
        <w:rPr>
          <w:rFonts w:ascii="Times New Roman" w:hAnsi="Times New Roman" w:cs="Times New Roman"/>
          <w:szCs w:val="24"/>
        </w:rPr>
        <w:t>包括三部分内容：学习成绩与特长评价（30%）、笔试（30%）、面试（40%）。其中学习成绩与特长评价应综合考虑学生</w:t>
      </w:r>
      <w:r>
        <w:rPr>
          <w:rFonts w:hint="eastAsia" w:ascii="Times New Roman" w:hAnsi="Times New Roman" w:cs="Times New Roman"/>
          <w:szCs w:val="24"/>
        </w:rPr>
        <w:t>最高</w:t>
      </w:r>
      <w:r>
        <w:rPr>
          <w:rFonts w:ascii="Times New Roman" w:hAnsi="Times New Roman" w:cs="Times New Roman"/>
          <w:szCs w:val="24"/>
        </w:rPr>
        <w:t>GPA、在相关专业已取得的成绩等内容；笔试时间不得少于60分钟；面试时间每人不得少于10分钟。</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（1）笔试</w:t>
      </w:r>
      <w:r>
        <w:rPr>
          <w:rFonts w:ascii="Times New Roman" w:hAnsi="Times New Roman" w:cs="Times New Roman"/>
          <w:szCs w:val="24"/>
        </w:rPr>
        <w:t>：</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学院组织机械综合考试命题，</w:t>
      </w:r>
      <w:r>
        <w:rPr>
          <w:rFonts w:ascii="Times New Roman" w:hAnsi="Times New Roman" w:cs="Times New Roman"/>
          <w:szCs w:val="24"/>
        </w:rPr>
        <w:t>于考试前一周将试题交学院转专业工作领导小组审核。试卷采取百分制。</w:t>
      </w:r>
      <w:r>
        <w:rPr>
          <w:rFonts w:hint="eastAsia" w:ascii="Times New Roman" w:hAnsi="Times New Roman" w:cs="Times New Roman"/>
          <w:szCs w:val="24"/>
        </w:rPr>
        <w:br w:type="textWrapping"/>
      </w:r>
      <w:r>
        <w:rPr>
          <w:rFonts w:ascii="Times New Roman" w:hAnsi="Times New Roman" w:cs="Times New Roman"/>
          <w:szCs w:val="24"/>
        </w:rPr>
        <w:t xml:space="preserve">    </w:t>
      </w:r>
      <w:r>
        <w:rPr>
          <w:rFonts w:hint="eastAsia" w:ascii="Times New Roman" w:hAnsi="Times New Roman" w:cs="Times New Roman"/>
          <w:szCs w:val="24"/>
        </w:rPr>
        <w:t>笔试</w:t>
      </w:r>
      <w:r>
        <w:rPr>
          <w:rFonts w:ascii="Times New Roman" w:hAnsi="Times New Roman" w:cs="Times New Roman"/>
          <w:szCs w:val="24"/>
        </w:rPr>
        <w:t>试卷内容包括</w:t>
      </w:r>
      <w:r>
        <w:rPr>
          <w:rFonts w:hint="eastAsia" w:ascii="Times New Roman" w:hAnsi="Times New Roman" w:cs="Times New Roman"/>
          <w:szCs w:val="24"/>
        </w:rPr>
        <w:t>机械类</w:t>
      </w:r>
      <w:r>
        <w:rPr>
          <w:rFonts w:ascii="Times New Roman" w:hAnsi="Times New Roman" w:cs="Times New Roman"/>
          <w:szCs w:val="24"/>
        </w:rPr>
        <w:t>相关</w:t>
      </w:r>
      <w:r>
        <w:rPr>
          <w:rFonts w:hint="eastAsia" w:ascii="Times New Roman" w:hAnsi="Times New Roman" w:cs="Times New Roman"/>
          <w:szCs w:val="24"/>
        </w:rPr>
        <w:t>基础</w:t>
      </w:r>
      <w:r>
        <w:rPr>
          <w:rFonts w:ascii="Times New Roman" w:hAnsi="Times New Roman" w:cs="Times New Roman"/>
          <w:szCs w:val="24"/>
        </w:rPr>
        <w:t>课程的有关内容</w:t>
      </w:r>
      <w:r>
        <w:rPr>
          <w:rFonts w:hint="eastAsia" w:ascii="Times New Roman" w:hAnsi="Times New Roman" w:cs="Times New Roman"/>
          <w:szCs w:val="24"/>
        </w:rPr>
        <w:t>，涉及《现代工程图学》、《理论力学》、《材料力学》、《工程材料》、《机械制造技术》等，试题</w:t>
      </w:r>
      <w:r>
        <w:rPr>
          <w:rFonts w:ascii="Times New Roman" w:hAnsi="Times New Roman" w:cs="Times New Roman"/>
          <w:szCs w:val="24"/>
        </w:rPr>
        <w:t>量应使学生在</w:t>
      </w:r>
      <w:r>
        <w:rPr>
          <w:rFonts w:hint="eastAsia" w:ascii="Times New Roman" w:hAnsi="Times New Roman" w:cs="Times New Roman"/>
          <w:szCs w:val="24"/>
        </w:rPr>
        <w:t>60</w:t>
      </w:r>
      <w:r>
        <w:rPr>
          <w:rFonts w:ascii="Times New Roman" w:hAnsi="Times New Roman" w:cs="Times New Roman"/>
          <w:szCs w:val="24"/>
        </w:rPr>
        <w:t xml:space="preserve"> 分钟内能够完成，且难易程度适中。</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（2）面试</w:t>
      </w:r>
      <w:r>
        <w:rPr>
          <w:rFonts w:ascii="Times New Roman" w:hAnsi="Times New Roman" w:cs="Times New Roman"/>
          <w:szCs w:val="24"/>
        </w:rPr>
        <w:t>：</w:t>
      </w:r>
    </w:p>
    <w:p>
      <w:pPr>
        <w:snapToGrid w:val="0"/>
        <w:spacing w:line="360" w:lineRule="auto"/>
        <w:ind w:firstLine="480"/>
        <w:rPr>
          <w:rFonts w:ascii="Times New Roman" w:hAnsi="Times New Roman" w:cs="Times New Roman"/>
          <w:szCs w:val="24"/>
        </w:rPr>
      </w:pPr>
      <w:r>
        <w:rPr>
          <w:rFonts w:ascii="Times New Roman" w:hAnsi="Times New Roman" w:cs="Times New Roman"/>
          <w:szCs w:val="24"/>
        </w:rPr>
        <w:t>各专业转专业小组对申请转专业同学进行综合面试，内容包括专业基础知识和综合素质测评</w:t>
      </w:r>
      <w:r>
        <w:rPr>
          <w:rFonts w:hint="eastAsia" w:ascii="Times New Roman" w:hAnsi="Times New Roman" w:cs="Times New Roman"/>
          <w:szCs w:val="24"/>
        </w:rPr>
        <w:t>等方面。每名学生面试时间不少于10分钟，专家根据学生自述及回答问题情况的综合表现进行面试考核评分，满分100分，取各考核专家平均分为学生最终面试得分。无故不参加面试的学生，面试成绩按0分计。</w:t>
      </w:r>
    </w:p>
    <w:p>
      <w:pPr>
        <w:snapToGrid w:val="0"/>
        <w:spacing w:line="360" w:lineRule="auto"/>
        <w:ind w:firstLine="562"/>
        <w:rPr>
          <w:rFonts w:ascii="黑体" w:hAnsi="黑体" w:eastAsia="黑体" w:cs="黑体"/>
          <w:b/>
          <w:bCs/>
          <w:sz w:val="28"/>
          <w:szCs w:val="28"/>
        </w:rPr>
      </w:pPr>
      <w:r>
        <w:rPr>
          <w:rFonts w:hint="eastAsia" w:ascii="黑体" w:hAnsi="黑体" w:eastAsia="黑体" w:cs="黑体"/>
          <w:b/>
          <w:bCs/>
          <w:sz w:val="28"/>
          <w:szCs w:val="28"/>
        </w:rPr>
        <w:t>六、录取方式</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1</w:t>
      </w:r>
      <w:r>
        <w:rPr>
          <w:rFonts w:ascii="Times New Roman" w:hAnsi="Times New Roman" w:cs="Times New Roman"/>
          <w:szCs w:val="24"/>
        </w:rPr>
        <w:t>. 各专业转专业小组根据</w:t>
      </w:r>
      <w:r>
        <w:rPr>
          <w:rFonts w:hint="eastAsia" w:ascii="Times New Roman" w:hAnsi="Times New Roman" w:cs="Times New Roman"/>
          <w:szCs w:val="24"/>
        </w:rPr>
        <w:t>申请</w:t>
      </w:r>
      <w:r>
        <w:rPr>
          <w:rFonts w:ascii="Times New Roman" w:hAnsi="Times New Roman" w:cs="Times New Roman"/>
          <w:szCs w:val="24"/>
        </w:rPr>
        <w:t>学生的</w:t>
      </w:r>
      <w:r>
        <w:rPr>
          <w:rFonts w:hint="eastAsia" w:ascii="Times New Roman" w:hAnsi="Times New Roman" w:cs="Times New Roman"/>
          <w:szCs w:val="24"/>
        </w:rPr>
        <w:t>考核成绩</w:t>
      </w:r>
      <w:r>
        <w:rPr>
          <w:rFonts w:ascii="Times New Roman" w:hAnsi="Times New Roman" w:cs="Times New Roman"/>
          <w:szCs w:val="24"/>
        </w:rPr>
        <w:t>进行排名</w:t>
      </w:r>
      <w:r>
        <w:rPr>
          <w:rFonts w:hint="eastAsia" w:ascii="Times New Roman" w:hAnsi="Times New Roman" w:cs="Times New Roman"/>
          <w:szCs w:val="24"/>
        </w:rPr>
        <w:t>，基于各专业</w:t>
      </w:r>
      <w:r>
        <w:rPr>
          <w:rFonts w:ascii="Times New Roman" w:hAnsi="Times New Roman" w:cs="Times New Roman"/>
          <w:szCs w:val="24"/>
        </w:rPr>
        <w:t>接收人数，</w:t>
      </w:r>
      <w:r>
        <w:rPr>
          <w:rFonts w:hint="eastAsia" w:ascii="Times New Roman" w:hAnsi="Times New Roman" w:cs="Times New Roman"/>
          <w:szCs w:val="24"/>
        </w:rPr>
        <w:t>按照</w:t>
      </w:r>
      <w:r>
        <w:rPr>
          <w:rFonts w:ascii="Times New Roman" w:hAnsi="Times New Roman" w:cs="Times New Roman"/>
          <w:szCs w:val="24"/>
        </w:rPr>
        <w:t>志愿</w:t>
      </w:r>
      <w:r>
        <w:rPr>
          <w:rFonts w:hint="eastAsia" w:ascii="Times New Roman" w:hAnsi="Times New Roman" w:cs="Times New Roman"/>
          <w:szCs w:val="24"/>
        </w:rPr>
        <w:t>顺序</w:t>
      </w:r>
      <w:r>
        <w:rPr>
          <w:rFonts w:ascii="Times New Roman" w:hAnsi="Times New Roman" w:cs="Times New Roman"/>
          <w:szCs w:val="24"/>
        </w:rPr>
        <w:t>依次录取</w:t>
      </w:r>
      <w:r>
        <w:rPr>
          <w:rFonts w:hint="eastAsia" w:ascii="Times New Roman" w:hAnsi="Times New Roman" w:cs="Times New Roman"/>
          <w:szCs w:val="24"/>
        </w:rPr>
        <w:t>，录满为止</w:t>
      </w:r>
      <w:r>
        <w:rPr>
          <w:rFonts w:ascii="Times New Roman" w:hAnsi="Times New Roman" w:cs="Times New Roman"/>
          <w:szCs w:val="24"/>
        </w:rPr>
        <w:t>。</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2</w:t>
      </w:r>
      <w:r>
        <w:rPr>
          <w:rFonts w:ascii="Times New Roman" w:hAnsi="Times New Roman" w:cs="Times New Roman"/>
          <w:szCs w:val="24"/>
        </w:rPr>
        <w:t xml:space="preserve">. </w:t>
      </w:r>
      <w:r>
        <w:rPr>
          <w:rFonts w:hint="eastAsia" w:ascii="Times New Roman" w:hAnsi="Times New Roman" w:cs="Times New Roman"/>
          <w:szCs w:val="24"/>
        </w:rPr>
        <w:t>考核成绩低于60分不予录取。</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3</w:t>
      </w:r>
      <w:r>
        <w:rPr>
          <w:rFonts w:ascii="Times New Roman" w:hAnsi="Times New Roman" w:cs="Times New Roman"/>
          <w:szCs w:val="24"/>
        </w:rPr>
        <w:t>. 若出现两名或以上学生同一等级志愿和</w:t>
      </w:r>
      <w:r>
        <w:rPr>
          <w:rFonts w:hint="eastAsia" w:ascii="Times New Roman" w:hAnsi="Times New Roman" w:cs="Times New Roman"/>
          <w:szCs w:val="24"/>
        </w:rPr>
        <w:t>最终考核成绩</w:t>
      </w:r>
      <w:r>
        <w:rPr>
          <w:rFonts w:ascii="Times New Roman" w:hAnsi="Times New Roman" w:cs="Times New Roman"/>
          <w:szCs w:val="24"/>
        </w:rPr>
        <w:t>都相同</w:t>
      </w:r>
      <w:r>
        <w:rPr>
          <w:rFonts w:hint="eastAsia" w:ascii="Times New Roman" w:hAnsi="Times New Roman" w:cs="Times New Roman"/>
          <w:szCs w:val="24"/>
        </w:rPr>
        <w:t>，</w:t>
      </w:r>
      <w:r>
        <w:rPr>
          <w:rFonts w:ascii="Times New Roman" w:hAnsi="Times New Roman" w:cs="Times New Roman"/>
          <w:szCs w:val="24"/>
        </w:rPr>
        <w:t>且该等级志愿所在专业只剩有限名额</w:t>
      </w:r>
      <w:r>
        <w:rPr>
          <w:rFonts w:hint="eastAsia" w:ascii="Times New Roman" w:hAnsi="Times New Roman" w:cs="Times New Roman"/>
          <w:szCs w:val="24"/>
        </w:rPr>
        <w:t>，</w:t>
      </w:r>
      <w:r>
        <w:rPr>
          <w:rFonts w:ascii="Times New Roman" w:hAnsi="Times New Roman" w:cs="Times New Roman"/>
          <w:szCs w:val="24"/>
        </w:rPr>
        <w:t>无法满足此部分学生的情况</w:t>
      </w:r>
      <w:r>
        <w:rPr>
          <w:rFonts w:hint="eastAsia" w:ascii="Times New Roman" w:hAnsi="Times New Roman" w:cs="Times New Roman"/>
          <w:szCs w:val="24"/>
        </w:rPr>
        <w:t>，则按照最高GPA择优录取。</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4</w:t>
      </w:r>
      <w:r>
        <w:rPr>
          <w:rFonts w:ascii="Times New Roman" w:hAnsi="Times New Roman" w:cs="Times New Roman"/>
          <w:szCs w:val="24"/>
        </w:rPr>
        <w:t>. 每个专业首先录取第一志愿学生，再录取第二志愿学生。</w:t>
      </w:r>
    </w:p>
    <w:p>
      <w:pPr>
        <w:snapToGrid w:val="0"/>
        <w:spacing w:line="360" w:lineRule="auto"/>
        <w:ind w:firstLine="562"/>
        <w:rPr>
          <w:rFonts w:ascii="黑体" w:hAnsi="黑体" w:eastAsia="黑体" w:cs="黑体"/>
          <w:b/>
          <w:bCs/>
          <w:sz w:val="28"/>
          <w:szCs w:val="28"/>
        </w:rPr>
      </w:pPr>
      <w:r>
        <w:rPr>
          <w:rFonts w:hint="eastAsia" w:ascii="黑体" w:hAnsi="黑体" w:eastAsia="黑体" w:cs="黑体"/>
          <w:b/>
          <w:bCs/>
          <w:sz w:val="28"/>
          <w:szCs w:val="28"/>
        </w:rPr>
        <w:t>七、结果公示</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1．公示方式：</w:t>
      </w:r>
      <w:r>
        <w:rPr>
          <w:rFonts w:ascii="Times New Roman" w:hAnsi="Times New Roman" w:cs="Times New Roman"/>
          <w:szCs w:val="24"/>
        </w:rPr>
        <w:t xml:space="preserve"> </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线下和线上同时进行公示。</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2．公示地点：</w:t>
      </w:r>
      <w:r>
        <w:rPr>
          <w:rFonts w:ascii="Times New Roman" w:hAnsi="Times New Roman" w:cs="Times New Roman"/>
          <w:szCs w:val="24"/>
        </w:rPr>
        <w:t xml:space="preserve"> </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线下公示地点</w:t>
      </w:r>
      <w:r>
        <w:rPr>
          <w:rFonts w:ascii="Times New Roman" w:hAnsi="Times New Roman" w:cs="Times New Roman"/>
          <w:szCs w:val="24"/>
        </w:rPr>
        <w:t>：</w:t>
      </w:r>
      <w:r>
        <w:rPr>
          <w:rFonts w:hint="eastAsia" w:ascii="Times New Roman" w:hAnsi="Times New Roman" w:cs="Times New Roman"/>
          <w:szCs w:val="24"/>
        </w:rPr>
        <w:t>昌平校区图书馆5层</w:t>
      </w:r>
      <w:r>
        <w:rPr>
          <w:rFonts w:ascii="Times New Roman" w:hAnsi="Times New Roman" w:cs="Times New Roman"/>
          <w:szCs w:val="24"/>
        </w:rPr>
        <w:t>机电工程学院办公室</w:t>
      </w:r>
      <w:r>
        <w:rPr>
          <w:rFonts w:hint="eastAsia" w:ascii="Times New Roman" w:hAnsi="Times New Roman" w:cs="Times New Roman"/>
          <w:szCs w:val="24"/>
        </w:rPr>
        <w:t>公告栏</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线上公示渠道</w:t>
      </w:r>
      <w:r>
        <w:rPr>
          <w:rFonts w:ascii="Times New Roman" w:hAnsi="Times New Roman" w:cs="Times New Roman"/>
          <w:szCs w:val="24"/>
        </w:rPr>
        <w:t>：</w:t>
      </w:r>
      <w:r>
        <w:rPr>
          <w:rFonts w:hint="eastAsia" w:ascii="Times New Roman" w:hAnsi="Times New Roman" w:cs="Times New Roman"/>
          <w:szCs w:val="24"/>
        </w:rPr>
        <w:t>微信公众号——“北化机电”</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3．公示期：三个工作日</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4．联 系 人：李</w:t>
      </w:r>
      <w:r>
        <w:rPr>
          <w:rFonts w:ascii="Times New Roman" w:hAnsi="Times New Roman" w:cs="Times New Roman"/>
          <w:szCs w:val="24"/>
        </w:rPr>
        <w:t>翱</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联系方式： 80191321   企业微信中搜索“机电工程学院——李翱”</w:t>
      </w:r>
    </w:p>
    <w:p>
      <w:pPr>
        <w:snapToGrid w:val="0"/>
        <w:spacing w:line="360" w:lineRule="auto"/>
        <w:ind w:firstLine="562"/>
        <w:rPr>
          <w:rFonts w:ascii="黑体" w:hAnsi="黑体" w:eastAsia="黑体" w:cs="黑体"/>
          <w:b/>
          <w:bCs/>
          <w:sz w:val="28"/>
          <w:szCs w:val="28"/>
        </w:rPr>
      </w:pPr>
      <w:r>
        <w:rPr>
          <w:rFonts w:hint="eastAsia" w:ascii="黑体" w:hAnsi="黑体" w:eastAsia="黑体" w:cs="黑体"/>
          <w:b/>
          <w:bCs/>
          <w:sz w:val="28"/>
          <w:szCs w:val="28"/>
        </w:rPr>
        <w:t>八、课程学分认定与转换基本原则</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顺利转入机电工程学院的学生，需主动了解原专业和转入专业培养计划的差异，并主动与本学院教务老师联系，确定可替代的课程。课程替代的基本原则如下：</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1. 原专业已修的通识教育课程和创新创业教育课程学分可直接认定为转入专业相应课程性质学分；</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 xml:space="preserve">2. 原专业必修课和选修课课程代码与转入专业课程代码相同的，可直接认定为转入专业相应课程性质学分； </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3．原专业必修课和选修课课程代码与转入专业课程代码不同的，同时满足以下条件者可申请课程替代，并认定为转入专业相应课程性质学分：</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（1）替代课程与被替代课程教学大纲内容差异不超过15%；</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（2）高学分课程可直接替代低学分课程，低学分替代高学分课程时学分差不超过0.5学分；</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4.其他情况说明：全校公共基础必修课程学分整体做调整的可以进行替代，如《中国近现代史纲要》、《军事理论》、《军事训练》等，</w:t>
      </w: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以上未尽事宜由机电工程学院负责认定和解释，未修课程的选课指导由机电工程学院负责完成。</w:t>
      </w:r>
    </w:p>
    <w:p>
      <w:pPr>
        <w:spacing w:line="560" w:lineRule="exact"/>
        <w:ind w:firstLine="480"/>
        <w:jc w:val="right"/>
        <w:rPr>
          <w:rFonts w:ascii="仿宋" w:hAnsi="仿宋" w:eastAsia="仿宋" w:cs="仿宋"/>
          <w:color w:val="000000" w:themeColor="text1"/>
          <w:szCs w:val="24"/>
          <w14:textFill>
            <w14:solidFill>
              <w14:schemeClr w14:val="tx1"/>
            </w14:solidFill>
          </w14:textFill>
        </w:rPr>
      </w:pPr>
      <w:r>
        <w:rPr>
          <w:rFonts w:hint="eastAsia" w:ascii="仿宋" w:hAnsi="仿宋" w:eastAsia="仿宋" w:cs="仿宋"/>
          <w:color w:val="000000" w:themeColor="text1"/>
          <w:szCs w:val="24"/>
          <w14:textFill>
            <w14:solidFill>
              <w14:schemeClr w14:val="tx1"/>
            </w14:solidFill>
          </w14:textFill>
        </w:rPr>
        <w:t>机电工程学院</w:t>
      </w:r>
    </w:p>
    <w:p>
      <w:pPr>
        <w:spacing w:line="560" w:lineRule="exact"/>
        <w:ind w:firstLine="480"/>
        <w:jc w:val="right"/>
        <w:rPr>
          <w:rFonts w:ascii="仿宋" w:hAnsi="仿宋" w:eastAsia="仿宋" w:cs="仿宋"/>
          <w:szCs w:val="24"/>
        </w:rPr>
      </w:pPr>
      <w:r>
        <w:rPr>
          <w:rFonts w:ascii="仿宋" w:hAnsi="仿宋" w:eastAsia="仿宋" w:cs="仿宋"/>
          <w:color w:val="000000" w:themeColor="text1"/>
          <w:szCs w:val="24"/>
          <w14:textFill>
            <w14:solidFill>
              <w14:schemeClr w14:val="tx1"/>
            </w14:solidFill>
          </w14:textFill>
        </w:rPr>
        <w:t>2020</w:t>
      </w:r>
      <w:r>
        <w:rPr>
          <w:rFonts w:hint="eastAsia" w:ascii="仿宋" w:hAnsi="仿宋" w:eastAsia="仿宋" w:cs="仿宋"/>
          <w:color w:val="000000" w:themeColor="text1"/>
          <w:szCs w:val="24"/>
          <w14:textFill>
            <w14:solidFill>
              <w14:schemeClr w14:val="tx1"/>
            </w14:solidFill>
          </w14:textFill>
        </w:rPr>
        <w:t>年</w:t>
      </w:r>
      <w:r>
        <w:rPr>
          <w:rFonts w:ascii="仿宋" w:hAnsi="仿宋" w:eastAsia="仿宋" w:cs="仿宋"/>
          <w:color w:val="000000" w:themeColor="text1"/>
          <w:szCs w:val="24"/>
          <w14:textFill>
            <w14:solidFill>
              <w14:schemeClr w14:val="tx1"/>
            </w14:solidFill>
          </w14:textFill>
        </w:rPr>
        <w:t>12</w:t>
      </w:r>
      <w:r>
        <w:rPr>
          <w:rFonts w:hint="eastAsia" w:ascii="仿宋" w:hAnsi="仿宋" w:eastAsia="仿宋" w:cs="仿宋"/>
          <w:color w:val="000000" w:themeColor="text1"/>
          <w:szCs w:val="24"/>
          <w14:textFill>
            <w14:solidFill>
              <w14:schemeClr w14:val="tx1"/>
            </w14:solidFill>
          </w14:textFill>
        </w:rPr>
        <w:t>月</w:t>
      </w:r>
      <w:r>
        <w:rPr>
          <w:rFonts w:ascii="仿宋" w:hAnsi="仿宋" w:eastAsia="仿宋" w:cs="仿宋"/>
          <w:color w:val="000000" w:themeColor="text1"/>
          <w:szCs w:val="24"/>
          <w14:textFill>
            <w14:solidFill>
              <w14:schemeClr w14:val="tx1"/>
            </w14:solidFill>
          </w14:textFill>
        </w:rPr>
        <w:t>7</w:t>
      </w:r>
      <w:r>
        <w:rPr>
          <w:rFonts w:hint="eastAsia" w:ascii="仿宋" w:hAnsi="仿宋" w:eastAsia="仿宋" w:cs="仿宋"/>
          <w:color w:val="000000" w:themeColor="text1"/>
          <w:szCs w:val="24"/>
          <w14:textFill>
            <w14:solidFill>
              <w14:schemeClr w14:val="tx1"/>
            </w14:solidFill>
          </w14:textFill>
        </w:rPr>
        <w:t>日</w:t>
      </w:r>
    </w:p>
    <w:p>
      <w:pPr>
        <w:autoSpaceDE/>
        <w:autoSpaceDN/>
        <w:spacing w:line="360" w:lineRule="auto"/>
        <w:ind w:firstLine="482"/>
        <w:jc w:val="both"/>
        <w:rPr>
          <w:rFonts w:ascii="Times New Roman" w:hAnsi="Times New Roman" w:cs="Times New Roman"/>
          <w:b/>
          <w:kern w:val="2"/>
          <w:szCs w:val="24"/>
        </w:rPr>
      </w:pPr>
    </w:p>
    <w:p>
      <w:pPr>
        <w:autoSpaceDE/>
        <w:autoSpaceDN/>
        <w:spacing w:line="360" w:lineRule="auto"/>
        <w:ind w:firstLine="482"/>
        <w:jc w:val="both"/>
        <w:rPr>
          <w:rFonts w:ascii="Times New Roman" w:hAnsi="Times New Roman" w:cs="Times New Roman"/>
          <w:b/>
          <w:kern w:val="2"/>
          <w:szCs w:val="24"/>
        </w:rPr>
      </w:pPr>
    </w:p>
    <w:p>
      <w:pPr>
        <w:autoSpaceDE/>
        <w:autoSpaceDN/>
        <w:spacing w:line="360" w:lineRule="auto"/>
        <w:ind w:firstLine="482"/>
        <w:jc w:val="both"/>
        <w:rPr>
          <w:rFonts w:ascii="Times New Roman" w:hAnsi="Times New Roman" w:cs="Times New Roman"/>
          <w:b/>
          <w:kern w:val="2"/>
          <w:szCs w:val="24"/>
        </w:rPr>
      </w:pPr>
    </w:p>
    <w:p>
      <w:pPr>
        <w:autoSpaceDE/>
        <w:autoSpaceDN/>
        <w:spacing w:line="360" w:lineRule="auto"/>
        <w:ind w:firstLine="482"/>
        <w:jc w:val="both"/>
        <w:rPr>
          <w:rFonts w:ascii="Times New Roman" w:hAnsi="Times New Roman" w:cs="Times New Roman"/>
          <w:b/>
          <w:kern w:val="2"/>
          <w:szCs w:val="24"/>
        </w:rPr>
      </w:pPr>
    </w:p>
    <w:p>
      <w:pPr>
        <w:autoSpaceDE/>
        <w:autoSpaceDN/>
        <w:spacing w:line="360" w:lineRule="auto"/>
        <w:ind w:firstLine="482"/>
        <w:jc w:val="both"/>
        <w:rPr>
          <w:rFonts w:ascii="Times New Roman" w:hAnsi="Times New Roman" w:cs="Times New Roman"/>
          <w:b/>
          <w:kern w:val="2"/>
          <w:szCs w:val="24"/>
        </w:rPr>
      </w:pPr>
    </w:p>
    <w:p>
      <w:pPr>
        <w:autoSpaceDE/>
        <w:autoSpaceDN/>
        <w:spacing w:line="360" w:lineRule="auto"/>
        <w:ind w:firstLine="482"/>
        <w:jc w:val="both"/>
        <w:rPr>
          <w:rFonts w:ascii="Times New Roman" w:hAnsi="Times New Roman" w:cs="Times New Roman"/>
          <w:b/>
          <w:kern w:val="2"/>
          <w:szCs w:val="24"/>
        </w:rPr>
      </w:pPr>
      <w:r>
        <w:rPr>
          <w:rFonts w:hint="eastAsia" w:ascii="Times New Roman" w:hAnsi="Times New Roman" w:cs="Times New Roman"/>
          <w:b/>
          <w:kern w:val="2"/>
          <w:szCs w:val="24"/>
        </w:rPr>
        <w:t>二、</w:t>
      </w:r>
      <w:r>
        <w:rPr>
          <w:rFonts w:ascii="Times New Roman" w:hAnsi="Times New Roman" w:cs="Times New Roman"/>
          <w:b/>
          <w:kern w:val="2"/>
          <w:szCs w:val="24"/>
        </w:rPr>
        <w:t>接收人数</w:t>
      </w:r>
      <w:r>
        <w:rPr>
          <w:rFonts w:hint="eastAsia" w:ascii="Times New Roman" w:hAnsi="Times New Roman" w:cs="Times New Roman"/>
          <w:b/>
          <w:kern w:val="2"/>
          <w:szCs w:val="24"/>
        </w:rPr>
        <w:t xml:space="preserve"> </w:t>
      </w:r>
    </w:p>
    <w:tbl>
      <w:tblPr>
        <w:tblStyle w:val="53"/>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701"/>
        <w:gridCol w:w="2977"/>
        <w:gridCol w:w="1701"/>
        <w:gridCol w:w="1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autoSpaceDE/>
              <w:autoSpaceDN/>
              <w:spacing w:line="360" w:lineRule="auto"/>
              <w:ind w:firstLine="0" w:firstLineChars="0"/>
              <w:jc w:val="center"/>
              <w:rPr>
                <w:rFonts w:ascii="Times New Roman" w:hAnsi="Times New Roman" w:cs="Times New Roman"/>
                <w:kern w:val="2"/>
                <w:szCs w:val="24"/>
              </w:rPr>
            </w:pPr>
            <w:r>
              <w:rPr>
                <w:rFonts w:hint="eastAsia" w:ascii="Times New Roman" w:hAnsi="Times New Roman" w:cs="Times New Roman"/>
                <w:kern w:val="2"/>
                <w:szCs w:val="24"/>
              </w:rPr>
              <w:t>年级</w:t>
            </w:r>
          </w:p>
        </w:tc>
        <w:tc>
          <w:tcPr>
            <w:tcW w:w="1701" w:type="dxa"/>
            <w:vAlign w:val="center"/>
          </w:tcPr>
          <w:p>
            <w:pPr>
              <w:autoSpaceDE/>
              <w:autoSpaceDN/>
              <w:spacing w:line="360" w:lineRule="auto"/>
              <w:ind w:firstLine="0" w:firstLineChars="0"/>
              <w:jc w:val="center"/>
              <w:rPr>
                <w:rFonts w:ascii="Times New Roman" w:hAnsi="Times New Roman" w:cs="Times New Roman"/>
                <w:kern w:val="2"/>
                <w:szCs w:val="24"/>
              </w:rPr>
            </w:pPr>
            <w:r>
              <w:rPr>
                <w:rFonts w:hint="eastAsia" w:ascii="Times New Roman" w:hAnsi="Times New Roman" w:cs="Times New Roman"/>
                <w:kern w:val="2"/>
                <w:szCs w:val="24"/>
              </w:rPr>
              <w:t>学院</w:t>
            </w:r>
          </w:p>
        </w:tc>
        <w:tc>
          <w:tcPr>
            <w:tcW w:w="2977" w:type="dxa"/>
            <w:vAlign w:val="center"/>
          </w:tcPr>
          <w:p>
            <w:pPr>
              <w:autoSpaceDE/>
              <w:autoSpaceDN/>
              <w:spacing w:line="360" w:lineRule="auto"/>
              <w:ind w:firstLine="0" w:firstLineChars="0"/>
              <w:jc w:val="center"/>
              <w:rPr>
                <w:rFonts w:ascii="Times New Roman" w:hAnsi="Times New Roman" w:cs="Times New Roman"/>
                <w:kern w:val="2"/>
                <w:szCs w:val="24"/>
              </w:rPr>
            </w:pPr>
            <w:r>
              <w:rPr>
                <w:rFonts w:hint="eastAsia" w:ascii="Times New Roman" w:hAnsi="Times New Roman" w:cs="Times New Roman"/>
                <w:kern w:val="2"/>
                <w:szCs w:val="24"/>
              </w:rPr>
              <w:t>专业</w:t>
            </w:r>
          </w:p>
        </w:tc>
        <w:tc>
          <w:tcPr>
            <w:tcW w:w="1701" w:type="dxa"/>
            <w:vAlign w:val="center"/>
          </w:tcPr>
          <w:p>
            <w:pPr>
              <w:autoSpaceDE/>
              <w:autoSpaceDN/>
              <w:spacing w:line="360" w:lineRule="auto"/>
              <w:ind w:firstLine="0" w:firstLineChars="0"/>
              <w:jc w:val="center"/>
              <w:rPr>
                <w:rFonts w:ascii="Times New Roman" w:hAnsi="Times New Roman" w:cs="Times New Roman"/>
                <w:kern w:val="2"/>
                <w:szCs w:val="24"/>
              </w:rPr>
            </w:pPr>
            <w:r>
              <w:rPr>
                <w:rFonts w:hint="eastAsia" w:ascii="Times New Roman" w:hAnsi="Times New Roman" w:cs="Times New Roman"/>
                <w:kern w:val="2"/>
                <w:szCs w:val="24"/>
              </w:rPr>
              <w:t>当前</w:t>
            </w:r>
            <w:r>
              <w:rPr>
                <w:rFonts w:ascii="Times New Roman" w:hAnsi="Times New Roman" w:cs="Times New Roman"/>
                <w:kern w:val="2"/>
                <w:szCs w:val="24"/>
              </w:rPr>
              <w:t>专业</w:t>
            </w:r>
            <w:r>
              <w:rPr>
                <w:rFonts w:hint="eastAsia" w:ascii="Times New Roman" w:hAnsi="Times New Roman" w:cs="Times New Roman"/>
                <w:kern w:val="2"/>
                <w:szCs w:val="24"/>
              </w:rPr>
              <w:t>人数</w:t>
            </w:r>
          </w:p>
        </w:tc>
        <w:tc>
          <w:tcPr>
            <w:tcW w:w="1835" w:type="dxa"/>
            <w:vAlign w:val="center"/>
          </w:tcPr>
          <w:p>
            <w:pPr>
              <w:autoSpaceDE/>
              <w:autoSpaceDN/>
              <w:spacing w:line="360" w:lineRule="auto"/>
              <w:ind w:firstLine="0" w:firstLineChars="0"/>
              <w:jc w:val="center"/>
              <w:rPr>
                <w:rFonts w:ascii="Times New Roman" w:hAnsi="Times New Roman" w:cs="Times New Roman"/>
                <w:kern w:val="2"/>
                <w:szCs w:val="24"/>
              </w:rPr>
            </w:pPr>
            <w:r>
              <w:rPr>
                <w:rFonts w:hint="eastAsia" w:ascii="Times New Roman" w:hAnsi="Times New Roman" w:cs="Times New Roman"/>
                <w:kern w:val="2"/>
                <w:szCs w:val="24"/>
              </w:rPr>
              <w:t>可接受</w:t>
            </w:r>
            <w:r>
              <w:rPr>
                <w:rFonts w:ascii="Times New Roman" w:hAnsi="Times New Roman" w:cs="Times New Roman"/>
                <w:kern w:val="2"/>
                <w:szCs w:val="24"/>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restart"/>
            <w:vAlign w:val="center"/>
          </w:tcPr>
          <w:p>
            <w:pPr>
              <w:autoSpaceDE/>
              <w:autoSpaceDN/>
              <w:spacing w:line="360" w:lineRule="auto"/>
              <w:ind w:firstLine="0" w:firstLineChars="0"/>
              <w:jc w:val="center"/>
              <w:rPr>
                <w:rFonts w:ascii="Times New Roman" w:hAnsi="Times New Roman" w:cs="Times New Roman"/>
                <w:kern w:val="2"/>
                <w:szCs w:val="24"/>
              </w:rPr>
            </w:pPr>
            <w:r>
              <w:rPr>
                <w:rFonts w:hint="eastAsia" w:ascii="Times New Roman" w:hAnsi="Times New Roman" w:cs="Times New Roman"/>
                <w:kern w:val="2"/>
                <w:szCs w:val="24"/>
              </w:rPr>
              <w:t>2017</w:t>
            </w:r>
          </w:p>
        </w:tc>
        <w:tc>
          <w:tcPr>
            <w:tcW w:w="1701" w:type="dxa"/>
            <w:vMerge w:val="restart"/>
            <w:vAlign w:val="center"/>
          </w:tcPr>
          <w:p>
            <w:pPr>
              <w:autoSpaceDE/>
              <w:autoSpaceDN/>
              <w:spacing w:line="360" w:lineRule="auto"/>
              <w:ind w:firstLine="0" w:firstLineChars="0"/>
              <w:jc w:val="center"/>
              <w:rPr>
                <w:rFonts w:ascii="Times New Roman" w:hAnsi="Times New Roman" w:cs="Times New Roman"/>
                <w:kern w:val="2"/>
                <w:szCs w:val="24"/>
              </w:rPr>
            </w:pPr>
            <w:r>
              <w:rPr>
                <w:rFonts w:hint="eastAsia" w:ascii="Times New Roman" w:hAnsi="Times New Roman" w:cs="Times New Roman"/>
                <w:kern w:val="2"/>
                <w:szCs w:val="24"/>
              </w:rPr>
              <w:t>机电工程学院</w:t>
            </w:r>
          </w:p>
        </w:tc>
        <w:tc>
          <w:tcPr>
            <w:tcW w:w="2977" w:type="dxa"/>
            <w:vAlign w:val="center"/>
          </w:tcPr>
          <w:p>
            <w:pPr>
              <w:autoSpaceDE/>
              <w:autoSpaceDN/>
              <w:spacing w:line="360" w:lineRule="auto"/>
              <w:ind w:firstLine="0" w:firstLineChars="0"/>
              <w:jc w:val="center"/>
              <w:rPr>
                <w:rFonts w:ascii="Times New Roman" w:hAnsi="Times New Roman" w:cs="Times New Roman"/>
                <w:kern w:val="2"/>
                <w:szCs w:val="24"/>
              </w:rPr>
            </w:pPr>
            <w:r>
              <w:rPr>
                <w:rFonts w:ascii="Times New Roman" w:hAnsi="Times New Roman" w:cs="Times New Roman"/>
                <w:kern w:val="2"/>
                <w:szCs w:val="24"/>
              </w:rPr>
              <w:t>过程装备与控制工程</w:t>
            </w:r>
          </w:p>
        </w:tc>
        <w:tc>
          <w:tcPr>
            <w:tcW w:w="1701" w:type="dxa"/>
            <w:vAlign w:val="center"/>
          </w:tcPr>
          <w:p>
            <w:pPr>
              <w:autoSpaceDE/>
              <w:autoSpaceDN/>
              <w:spacing w:line="360" w:lineRule="auto"/>
              <w:ind w:firstLine="0" w:firstLineChars="0"/>
              <w:jc w:val="center"/>
              <w:rPr>
                <w:rFonts w:ascii="Times New Roman" w:hAnsi="Times New Roman" w:cs="Times New Roman"/>
                <w:kern w:val="2"/>
                <w:szCs w:val="24"/>
              </w:rPr>
            </w:pPr>
            <w:r>
              <w:rPr>
                <w:rFonts w:ascii="Times New Roman" w:hAnsi="Times New Roman" w:cs="Times New Roman"/>
                <w:kern w:val="2"/>
                <w:szCs w:val="24"/>
              </w:rPr>
              <w:t>151</w:t>
            </w:r>
          </w:p>
        </w:tc>
        <w:tc>
          <w:tcPr>
            <w:tcW w:w="1835" w:type="dxa"/>
            <w:shd w:val="clear" w:color="auto" w:fill="auto"/>
            <w:vAlign w:val="center"/>
          </w:tcPr>
          <w:p>
            <w:pPr>
              <w:autoSpaceDE/>
              <w:autoSpaceDN/>
              <w:spacing w:line="360" w:lineRule="auto"/>
              <w:ind w:firstLine="0" w:firstLineChars="0"/>
              <w:jc w:val="center"/>
              <w:rPr>
                <w:rFonts w:ascii="Times New Roman" w:hAnsi="Times New Roman" w:cs="Times New Roman"/>
                <w:kern w:val="2"/>
                <w:szCs w:val="24"/>
              </w:rPr>
            </w:pPr>
            <w:r>
              <w:rPr>
                <w:rFonts w:hint="eastAsia" w:ascii="Times New Roman" w:hAnsi="Times New Roman" w:cs="Times New Roman"/>
                <w:kern w:val="2"/>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autoSpaceDE/>
              <w:autoSpaceDN/>
              <w:spacing w:line="360" w:lineRule="auto"/>
              <w:ind w:firstLine="480"/>
              <w:jc w:val="center"/>
              <w:rPr>
                <w:rFonts w:ascii="Times New Roman" w:hAnsi="Times New Roman" w:cs="Times New Roman"/>
                <w:kern w:val="2"/>
                <w:szCs w:val="24"/>
              </w:rPr>
            </w:pPr>
          </w:p>
        </w:tc>
        <w:tc>
          <w:tcPr>
            <w:tcW w:w="1701" w:type="dxa"/>
            <w:vMerge w:val="continue"/>
            <w:vAlign w:val="center"/>
          </w:tcPr>
          <w:p>
            <w:pPr>
              <w:autoSpaceDE/>
              <w:autoSpaceDN/>
              <w:spacing w:line="360" w:lineRule="auto"/>
              <w:ind w:firstLine="480"/>
              <w:jc w:val="center"/>
              <w:rPr>
                <w:rFonts w:ascii="Times New Roman" w:hAnsi="Times New Roman" w:cs="Times New Roman"/>
                <w:kern w:val="2"/>
                <w:szCs w:val="24"/>
              </w:rPr>
            </w:pPr>
          </w:p>
        </w:tc>
        <w:tc>
          <w:tcPr>
            <w:tcW w:w="2977" w:type="dxa"/>
            <w:vAlign w:val="center"/>
          </w:tcPr>
          <w:p>
            <w:pPr>
              <w:autoSpaceDE/>
              <w:autoSpaceDN/>
              <w:spacing w:line="360" w:lineRule="auto"/>
              <w:ind w:firstLine="0" w:firstLineChars="0"/>
              <w:jc w:val="center"/>
              <w:rPr>
                <w:rFonts w:ascii="Times New Roman" w:hAnsi="Times New Roman" w:cs="Times New Roman"/>
                <w:kern w:val="2"/>
                <w:szCs w:val="24"/>
              </w:rPr>
            </w:pPr>
            <w:r>
              <w:rPr>
                <w:rFonts w:ascii="Times New Roman" w:hAnsi="Times New Roman" w:cs="Times New Roman"/>
                <w:kern w:val="2"/>
                <w:szCs w:val="24"/>
              </w:rPr>
              <w:t>机械设计制造及其自动化</w:t>
            </w:r>
          </w:p>
        </w:tc>
        <w:tc>
          <w:tcPr>
            <w:tcW w:w="1701" w:type="dxa"/>
            <w:vAlign w:val="center"/>
          </w:tcPr>
          <w:p>
            <w:pPr>
              <w:autoSpaceDE/>
              <w:autoSpaceDN/>
              <w:spacing w:line="360" w:lineRule="auto"/>
              <w:ind w:firstLine="0" w:firstLineChars="0"/>
              <w:jc w:val="center"/>
              <w:rPr>
                <w:rFonts w:ascii="Times New Roman" w:hAnsi="Times New Roman" w:cs="Times New Roman"/>
                <w:kern w:val="2"/>
                <w:szCs w:val="24"/>
              </w:rPr>
            </w:pPr>
            <w:r>
              <w:rPr>
                <w:rFonts w:ascii="Times New Roman" w:hAnsi="Times New Roman" w:cs="Times New Roman"/>
                <w:kern w:val="2"/>
                <w:szCs w:val="24"/>
              </w:rPr>
              <w:t>18</w:t>
            </w:r>
            <w:r>
              <w:rPr>
                <w:rFonts w:hint="eastAsia" w:ascii="Times New Roman" w:hAnsi="Times New Roman" w:cs="Times New Roman"/>
                <w:kern w:val="2"/>
                <w:szCs w:val="24"/>
              </w:rPr>
              <w:t>8</w:t>
            </w:r>
          </w:p>
        </w:tc>
        <w:tc>
          <w:tcPr>
            <w:tcW w:w="1835" w:type="dxa"/>
            <w:shd w:val="clear" w:color="auto" w:fill="auto"/>
            <w:vAlign w:val="center"/>
          </w:tcPr>
          <w:p>
            <w:pPr>
              <w:autoSpaceDE/>
              <w:autoSpaceDN/>
              <w:spacing w:line="360" w:lineRule="auto"/>
              <w:ind w:firstLine="0" w:firstLineChars="0"/>
              <w:jc w:val="center"/>
              <w:rPr>
                <w:rFonts w:ascii="Times New Roman" w:hAnsi="Times New Roman" w:cs="Times New Roman"/>
                <w:kern w:val="2"/>
                <w:szCs w:val="24"/>
              </w:rPr>
            </w:pPr>
            <w:r>
              <w:rPr>
                <w:rFonts w:hint="eastAsia" w:ascii="Times New Roman" w:hAnsi="Times New Roman" w:cs="Times New Roman"/>
                <w:kern w:val="2"/>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Merge w:val="continue"/>
            <w:vAlign w:val="center"/>
          </w:tcPr>
          <w:p>
            <w:pPr>
              <w:autoSpaceDE/>
              <w:autoSpaceDN/>
              <w:spacing w:line="360" w:lineRule="auto"/>
              <w:ind w:firstLine="480"/>
              <w:jc w:val="center"/>
              <w:rPr>
                <w:rFonts w:ascii="Times New Roman" w:hAnsi="Times New Roman" w:cs="Times New Roman"/>
                <w:kern w:val="2"/>
                <w:szCs w:val="24"/>
              </w:rPr>
            </w:pPr>
          </w:p>
        </w:tc>
        <w:tc>
          <w:tcPr>
            <w:tcW w:w="1701" w:type="dxa"/>
            <w:vMerge w:val="continue"/>
            <w:vAlign w:val="center"/>
          </w:tcPr>
          <w:p>
            <w:pPr>
              <w:autoSpaceDE/>
              <w:autoSpaceDN/>
              <w:spacing w:line="360" w:lineRule="auto"/>
              <w:ind w:firstLine="480"/>
              <w:jc w:val="center"/>
              <w:rPr>
                <w:rFonts w:ascii="Times New Roman" w:hAnsi="Times New Roman" w:cs="Times New Roman"/>
                <w:kern w:val="2"/>
                <w:szCs w:val="24"/>
              </w:rPr>
            </w:pPr>
          </w:p>
        </w:tc>
        <w:tc>
          <w:tcPr>
            <w:tcW w:w="2977" w:type="dxa"/>
            <w:vAlign w:val="center"/>
          </w:tcPr>
          <w:p>
            <w:pPr>
              <w:autoSpaceDE/>
              <w:autoSpaceDN/>
              <w:spacing w:line="360" w:lineRule="auto"/>
              <w:ind w:firstLine="0" w:firstLineChars="0"/>
              <w:jc w:val="center"/>
              <w:rPr>
                <w:rFonts w:ascii="Times New Roman" w:hAnsi="Times New Roman" w:cs="Times New Roman"/>
                <w:kern w:val="2"/>
                <w:szCs w:val="24"/>
              </w:rPr>
            </w:pPr>
            <w:r>
              <w:rPr>
                <w:rFonts w:ascii="Times New Roman" w:hAnsi="Times New Roman" w:cs="Times New Roman"/>
                <w:kern w:val="2"/>
                <w:szCs w:val="24"/>
              </w:rPr>
              <w:t>安全工程</w:t>
            </w:r>
          </w:p>
        </w:tc>
        <w:tc>
          <w:tcPr>
            <w:tcW w:w="1701" w:type="dxa"/>
            <w:vAlign w:val="center"/>
          </w:tcPr>
          <w:p>
            <w:pPr>
              <w:autoSpaceDE/>
              <w:autoSpaceDN/>
              <w:spacing w:line="360" w:lineRule="auto"/>
              <w:ind w:firstLine="0" w:firstLineChars="0"/>
              <w:jc w:val="center"/>
              <w:rPr>
                <w:rFonts w:ascii="Times New Roman" w:hAnsi="Times New Roman" w:cs="Times New Roman"/>
                <w:kern w:val="2"/>
                <w:szCs w:val="24"/>
              </w:rPr>
            </w:pPr>
            <w:r>
              <w:rPr>
                <w:rFonts w:ascii="Times New Roman" w:hAnsi="Times New Roman" w:cs="Times New Roman"/>
                <w:kern w:val="2"/>
                <w:szCs w:val="24"/>
              </w:rPr>
              <w:t>43</w:t>
            </w:r>
          </w:p>
        </w:tc>
        <w:tc>
          <w:tcPr>
            <w:tcW w:w="1835" w:type="dxa"/>
            <w:shd w:val="clear" w:color="auto" w:fill="auto"/>
            <w:vAlign w:val="center"/>
          </w:tcPr>
          <w:p>
            <w:pPr>
              <w:autoSpaceDE/>
              <w:autoSpaceDN/>
              <w:spacing w:line="360" w:lineRule="auto"/>
              <w:ind w:firstLine="0" w:firstLineChars="0"/>
              <w:jc w:val="center"/>
              <w:rPr>
                <w:rFonts w:ascii="Times New Roman" w:hAnsi="Times New Roman" w:cs="Times New Roman"/>
                <w:kern w:val="2"/>
                <w:szCs w:val="24"/>
              </w:rPr>
            </w:pPr>
            <w:r>
              <w:rPr>
                <w:rFonts w:hint="eastAsia" w:ascii="Times New Roman" w:hAnsi="Times New Roman" w:cs="Times New Roman"/>
                <w:kern w:val="2"/>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autoSpaceDE/>
              <w:autoSpaceDN/>
              <w:spacing w:line="360" w:lineRule="auto"/>
              <w:ind w:firstLine="0" w:firstLineChars="0"/>
              <w:jc w:val="center"/>
              <w:rPr>
                <w:rFonts w:ascii="Times New Roman" w:hAnsi="Times New Roman" w:cs="Times New Roman"/>
                <w:kern w:val="2"/>
                <w:szCs w:val="24"/>
              </w:rPr>
            </w:pPr>
            <w:r>
              <w:rPr>
                <w:rFonts w:hint="eastAsia" w:ascii="Times New Roman" w:hAnsi="Times New Roman" w:cs="Times New Roman"/>
                <w:kern w:val="2"/>
                <w:szCs w:val="24"/>
              </w:rPr>
              <w:t>2</w:t>
            </w:r>
            <w:r>
              <w:rPr>
                <w:rFonts w:ascii="Times New Roman" w:hAnsi="Times New Roman" w:cs="Times New Roman"/>
                <w:kern w:val="2"/>
                <w:szCs w:val="24"/>
              </w:rPr>
              <w:t>018</w:t>
            </w:r>
          </w:p>
        </w:tc>
        <w:tc>
          <w:tcPr>
            <w:tcW w:w="1701" w:type="dxa"/>
            <w:vAlign w:val="center"/>
          </w:tcPr>
          <w:p>
            <w:pPr>
              <w:autoSpaceDE/>
              <w:autoSpaceDN/>
              <w:spacing w:line="360" w:lineRule="auto"/>
              <w:ind w:firstLine="0" w:firstLineChars="0"/>
              <w:jc w:val="center"/>
              <w:rPr>
                <w:rFonts w:ascii="Times New Roman" w:hAnsi="Times New Roman" w:cs="Times New Roman"/>
                <w:kern w:val="2"/>
                <w:szCs w:val="24"/>
              </w:rPr>
            </w:pPr>
            <w:r>
              <w:rPr>
                <w:rFonts w:hint="eastAsia" w:ascii="Times New Roman" w:hAnsi="Times New Roman" w:cs="Times New Roman"/>
                <w:kern w:val="2"/>
                <w:szCs w:val="24"/>
              </w:rPr>
              <w:t>机电工程学院</w:t>
            </w:r>
          </w:p>
        </w:tc>
        <w:tc>
          <w:tcPr>
            <w:tcW w:w="2977" w:type="dxa"/>
            <w:vAlign w:val="center"/>
          </w:tcPr>
          <w:p>
            <w:pPr>
              <w:autoSpaceDE/>
              <w:autoSpaceDN/>
              <w:spacing w:line="360" w:lineRule="auto"/>
              <w:ind w:firstLine="0" w:firstLineChars="0"/>
              <w:jc w:val="center"/>
              <w:rPr>
                <w:rFonts w:ascii="Times New Roman" w:hAnsi="Times New Roman" w:cs="Times New Roman"/>
                <w:kern w:val="2"/>
                <w:szCs w:val="24"/>
              </w:rPr>
            </w:pPr>
            <w:r>
              <w:rPr>
                <w:rFonts w:ascii="Times New Roman" w:hAnsi="Times New Roman" w:cs="Times New Roman"/>
                <w:kern w:val="2"/>
                <w:szCs w:val="24"/>
              </w:rPr>
              <w:t>机械类</w:t>
            </w:r>
          </w:p>
        </w:tc>
        <w:tc>
          <w:tcPr>
            <w:tcW w:w="1701" w:type="dxa"/>
            <w:vAlign w:val="center"/>
          </w:tcPr>
          <w:p>
            <w:pPr>
              <w:autoSpaceDE/>
              <w:autoSpaceDN/>
              <w:spacing w:line="360" w:lineRule="auto"/>
              <w:ind w:firstLine="0" w:firstLineChars="0"/>
              <w:jc w:val="center"/>
              <w:rPr>
                <w:rFonts w:ascii="Times New Roman" w:hAnsi="Times New Roman" w:cs="Times New Roman"/>
                <w:kern w:val="2"/>
                <w:szCs w:val="24"/>
              </w:rPr>
            </w:pPr>
            <w:r>
              <w:rPr>
                <w:rFonts w:ascii="Times New Roman" w:hAnsi="Times New Roman" w:cs="Times New Roman"/>
                <w:kern w:val="2"/>
                <w:szCs w:val="24"/>
              </w:rPr>
              <w:t>377</w:t>
            </w:r>
          </w:p>
        </w:tc>
        <w:tc>
          <w:tcPr>
            <w:tcW w:w="1835" w:type="dxa"/>
            <w:shd w:val="clear" w:color="auto" w:fill="auto"/>
            <w:vAlign w:val="center"/>
          </w:tcPr>
          <w:p>
            <w:pPr>
              <w:autoSpaceDE/>
              <w:autoSpaceDN/>
              <w:spacing w:line="360" w:lineRule="auto"/>
              <w:ind w:firstLine="0" w:firstLineChars="0"/>
              <w:jc w:val="center"/>
              <w:rPr>
                <w:rFonts w:ascii="Times New Roman" w:hAnsi="Times New Roman" w:cs="Times New Roman"/>
                <w:kern w:val="2"/>
                <w:szCs w:val="24"/>
              </w:rPr>
            </w:pPr>
            <w:r>
              <w:rPr>
                <w:rFonts w:hint="eastAsia" w:ascii="Times New Roman" w:hAnsi="Times New Roman" w:cs="Times New Roman"/>
                <w:kern w:val="2"/>
                <w:szCs w:val="24"/>
              </w:rPr>
              <w:t>35</w:t>
            </w:r>
          </w:p>
        </w:tc>
      </w:tr>
    </w:tbl>
    <w:p>
      <w:pPr>
        <w:autoSpaceDE/>
        <w:autoSpaceDN/>
        <w:spacing w:line="360" w:lineRule="auto"/>
        <w:ind w:firstLine="482"/>
        <w:jc w:val="both"/>
        <w:rPr>
          <w:rFonts w:ascii="Times New Roman" w:hAnsi="Times New Roman" w:cs="Times New Roman"/>
          <w:b/>
          <w:kern w:val="2"/>
          <w:szCs w:val="24"/>
        </w:rPr>
      </w:pPr>
      <w:r>
        <w:rPr>
          <w:rFonts w:hint="eastAsia" w:ascii="Times New Roman" w:hAnsi="Times New Roman" w:cs="Times New Roman"/>
          <w:b/>
          <w:kern w:val="2"/>
          <w:szCs w:val="24"/>
        </w:rPr>
        <w:t>三、申请条件</w:t>
      </w:r>
    </w:p>
    <w:p>
      <w:pPr>
        <w:widowControl/>
        <w:autoSpaceDE/>
        <w:autoSpaceDN/>
        <w:ind w:firstLine="480"/>
        <w:rPr>
          <w:rFonts w:ascii="Times New Roman" w:hAnsi="Times New Roman" w:cs="Times New Roman"/>
          <w:szCs w:val="21"/>
        </w:rPr>
      </w:pPr>
      <w:r>
        <w:rPr>
          <w:rFonts w:hint="eastAsia" w:ascii="Times New Roman" w:hAnsi="Times New Roman" w:cs="Times New Roman"/>
          <w:szCs w:val="21"/>
        </w:rPr>
        <w:t>申请转入我院相关专业的学生除了符合《北京化工大学</w:t>
      </w:r>
      <w:r>
        <w:rPr>
          <w:rFonts w:ascii="Times New Roman" w:hAnsi="Times New Roman" w:cs="Times New Roman"/>
          <w:szCs w:val="21"/>
        </w:rPr>
        <w:t>本科生转专业实施</w:t>
      </w:r>
      <w:r>
        <w:rPr>
          <w:rFonts w:hint="eastAsia" w:ascii="Times New Roman" w:hAnsi="Times New Roman" w:cs="Times New Roman"/>
          <w:szCs w:val="21"/>
        </w:rPr>
        <w:t>细则》（试行）（见附件）中的转专业基本条件要求之外，还应满足</w:t>
      </w:r>
      <w:r>
        <w:rPr>
          <w:rFonts w:ascii="Times New Roman" w:hAnsi="Times New Roman" w:cs="Times New Roman"/>
          <w:szCs w:val="21"/>
        </w:rPr>
        <w:t>以下条件：</w:t>
      </w:r>
    </w:p>
    <w:p>
      <w:pPr>
        <w:widowControl/>
        <w:numPr>
          <w:ilvl w:val="0"/>
          <w:numId w:val="1"/>
        </w:numPr>
        <w:autoSpaceDE/>
        <w:autoSpaceDN/>
        <w:ind w:firstLine="480"/>
        <w:jc w:val="both"/>
        <w:rPr>
          <w:rFonts w:ascii="Times New Roman" w:hAnsi="Times New Roman" w:cs="Times New Roman"/>
          <w:szCs w:val="21"/>
        </w:rPr>
      </w:pPr>
      <w:r>
        <w:rPr>
          <w:rFonts w:hint="eastAsia" w:ascii="Times New Roman" w:hAnsi="Times New Roman" w:cs="Times New Roman"/>
          <w:szCs w:val="21"/>
        </w:rPr>
        <w:t>具有良好的思想品德与道德修养，无违规违纪记录；</w:t>
      </w:r>
    </w:p>
    <w:p>
      <w:pPr>
        <w:widowControl/>
        <w:numPr>
          <w:ilvl w:val="0"/>
          <w:numId w:val="1"/>
        </w:numPr>
        <w:autoSpaceDE/>
        <w:autoSpaceDN/>
        <w:ind w:firstLine="480"/>
        <w:jc w:val="both"/>
        <w:rPr>
          <w:rFonts w:ascii="Times New Roman" w:hAnsi="Times New Roman" w:cs="Times New Roman"/>
          <w:szCs w:val="21"/>
        </w:rPr>
      </w:pPr>
      <w:r>
        <w:rPr>
          <w:rFonts w:hint="eastAsia" w:ascii="Times New Roman" w:hAnsi="Times New Roman" w:cs="Times New Roman"/>
          <w:szCs w:val="21"/>
        </w:rPr>
        <w:t>对机电工程领域的相关知识具有学习热情和兴趣爱好。</w:t>
      </w:r>
    </w:p>
    <w:p>
      <w:pPr>
        <w:autoSpaceDE/>
        <w:autoSpaceDN/>
        <w:spacing w:line="360" w:lineRule="auto"/>
        <w:ind w:firstLine="482"/>
        <w:jc w:val="both"/>
        <w:rPr>
          <w:rFonts w:ascii="Times New Roman" w:hAnsi="Times New Roman" w:cs="Times New Roman"/>
          <w:b/>
          <w:kern w:val="2"/>
          <w:szCs w:val="24"/>
        </w:rPr>
      </w:pPr>
      <w:r>
        <w:rPr>
          <w:rFonts w:hint="eastAsia" w:ascii="Times New Roman" w:hAnsi="Times New Roman" w:cs="Times New Roman"/>
          <w:b/>
          <w:kern w:val="2"/>
          <w:szCs w:val="24"/>
        </w:rPr>
        <w:t>四、</w:t>
      </w:r>
      <w:r>
        <w:rPr>
          <w:rFonts w:ascii="Times New Roman" w:hAnsi="Times New Roman" w:cs="Times New Roman"/>
          <w:b/>
          <w:kern w:val="2"/>
          <w:szCs w:val="24"/>
        </w:rPr>
        <w:t>考核细则</w:t>
      </w:r>
    </w:p>
    <w:p>
      <w:pPr>
        <w:numPr>
          <w:ilvl w:val="0"/>
          <w:numId w:val="2"/>
        </w:numPr>
        <w:autoSpaceDE/>
        <w:autoSpaceDN/>
        <w:spacing w:line="360" w:lineRule="auto"/>
        <w:ind w:firstLine="480"/>
        <w:jc w:val="both"/>
        <w:rPr>
          <w:rFonts w:ascii="Times New Roman" w:hAnsi="Times New Roman" w:cs="Times New Roman"/>
          <w:kern w:val="2"/>
          <w:szCs w:val="24"/>
        </w:rPr>
      </w:pPr>
      <w:r>
        <w:rPr>
          <w:rFonts w:ascii="Times New Roman" w:hAnsi="Times New Roman" w:cs="Times New Roman"/>
          <w:kern w:val="2"/>
          <w:szCs w:val="24"/>
        </w:rPr>
        <w:t>考核流程</w:t>
      </w:r>
    </w:p>
    <w:p>
      <w:pPr>
        <w:widowControl/>
        <w:autoSpaceDE/>
        <w:autoSpaceDN/>
        <w:spacing w:before="75" w:after="75"/>
        <w:ind w:firstLine="480"/>
        <w:jc w:val="both"/>
        <w:rPr>
          <w:rFonts w:ascii="Times New Roman" w:hAnsi="Times New Roman" w:cs="Times New Roman"/>
          <w:szCs w:val="24"/>
        </w:rPr>
      </w:pPr>
      <w:r>
        <w:rPr>
          <w:rFonts w:hint="eastAsia" w:ascii="Times New Roman" w:hAnsi="Times New Roman" w:cs="Times New Roman"/>
          <w:szCs w:val="24"/>
        </w:rPr>
        <w:t>（1）</w:t>
      </w:r>
      <w:r>
        <w:rPr>
          <w:rFonts w:ascii="Times New Roman" w:hAnsi="Times New Roman" w:cs="Times New Roman"/>
          <w:szCs w:val="24"/>
        </w:rPr>
        <w:t>根据申请情况确定考核时间和地点，于</w:t>
      </w:r>
      <w:r>
        <w:rPr>
          <w:rFonts w:hint="eastAsia" w:ascii="Times New Roman" w:hAnsi="Times New Roman" w:cs="Times New Roman"/>
          <w:szCs w:val="24"/>
        </w:rPr>
        <w:t>第9周</w:t>
      </w:r>
      <w:r>
        <w:rPr>
          <w:rFonts w:ascii="Times New Roman" w:hAnsi="Times New Roman" w:cs="Times New Roman"/>
          <w:szCs w:val="24"/>
        </w:rPr>
        <w:t>（</w:t>
      </w:r>
      <w:r>
        <w:rPr>
          <w:rFonts w:hint="eastAsia" w:ascii="Times New Roman" w:hAnsi="Times New Roman" w:cs="Times New Roman"/>
          <w:szCs w:val="24"/>
        </w:rPr>
        <w:t>具体时间待定</w:t>
      </w:r>
      <w:r>
        <w:rPr>
          <w:rFonts w:ascii="Times New Roman" w:hAnsi="Times New Roman" w:cs="Times New Roman"/>
          <w:szCs w:val="24"/>
        </w:rPr>
        <w:t>）公示于</w:t>
      </w:r>
      <w:r>
        <w:rPr>
          <w:rFonts w:hint="eastAsia" w:ascii="Times New Roman" w:hAnsi="Times New Roman" w:cs="Times New Roman"/>
          <w:szCs w:val="24"/>
        </w:rPr>
        <w:t>昌平</w:t>
      </w:r>
      <w:r>
        <w:rPr>
          <w:rFonts w:ascii="Times New Roman" w:hAnsi="Times New Roman" w:cs="Times New Roman"/>
          <w:szCs w:val="24"/>
        </w:rPr>
        <w:t>校区图书馆5层机电工程学院办公室公告</w:t>
      </w:r>
      <w:r>
        <w:rPr>
          <w:rFonts w:hint="eastAsia" w:ascii="Times New Roman" w:hAnsi="Times New Roman" w:cs="Times New Roman"/>
          <w:szCs w:val="24"/>
        </w:rPr>
        <w:t>栏</w:t>
      </w:r>
      <w:r>
        <w:rPr>
          <w:rFonts w:ascii="Times New Roman" w:hAnsi="Times New Roman" w:cs="Times New Roman"/>
          <w:szCs w:val="24"/>
        </w:rPr>
        <w:t>，并电话通知相关学生；</w:t>
      </w:r>
    </w:p>
    <w:p>
      <w:pPr>
        <w:widowControl/>
        <w:autoSpaceDE/>
        <w:autoSpaceDN/>
        <w:spacing w:before="75" w:after="75"/>
        <w:ind w:firstLine="480"/>
        <w:jc w:val="both"/>
        <w:rPr>
          <w:rFonts w:ascii="Times New Roman" w:hAnsi="Times New Roman" w:cs="Times New Roman"/>
          <w:szCs w:val="24"/>
        </w:rPr>
      </w:pPr>
      <w:r>
        <w:rPr>
          <w:rFonts w:hint="eastAsia" w:ascii="Times New Roman" w:hAnsi="Times New Roman" w:cs="Times New Roman"/>
          <w:szCs w:val="24"/>
        </w:rPr>
        <w:t>（2）</w:t>
      </w:r>
      <w:r>
        <w:rPr>
          <w:rFonts w:ascii="Times New Roman" w:hAnsi="Times New Roman" w:cs="Times New Roman"/>
          <w:szCs w:val="24"/>
        </w:rPr>
        <w:t>学院转专业工作领导小组组织</w:t>
      </w:r>
      <w:r>
        <w:rPr>
          <w:rFonts w:ascii="Times New Roman" w:hAnsi="Times New Roman" w:cs="Times New Roman"/>
          <w:szCs w:val="21"/>
        </w:rPr>
        <w:t>各专业转专业小组</w:t>
      </w:r>
      <w:r>
        <w:rPr>
          <w:szCs w:val="24"/>
        </w:rPr>
        <w:t>对满足接收条件的学生，按照已公布的考核办法进行考核</w:t>
      </w:r>
      <w:r>
        <w:rPr>
          <w:rFonts w:ascii="Times New Roman" w:hAnsi="Times New Roman" w:cs="Times New Roman"/>
          <w:szCs w:val="24"/>
        </w:rPr>
        <w:t>；</w:t>
      </w:r>
    </w:p>
    <w:p>
      <w:pPr>
        <w:widowControl/>
        <w:autoSpaceDE/>
        <w:autoSpaceDN/>
        <w:spacing w:before="75" w:after="75"/>
        <w:ind w:firstLine="480"/>
        <w:jc w:val="both"/>
        <w:rPr>
          <w:rFonts w:ascii="Times New Roman" w:hAnsi="Times New Roman" w:cs="Times New Roman"/>
          <w:szCs w:val="24"/>
        </w:rPr>
      </w:pPr>
      <w:r>
        <w:rPr>
          <w:rFonts w:hint="eastAsia" w:ascii="Times New Roman" w:hAnsi="Times New Roman" w:cs="Times New Roman"/>
          <w:szCs w:val="24"/>
        </w:rPr>
        <w:t>（3）</w:t>
      </w:r>
      <w:r>
        <w:rPr>
          <w:rFonts w:ascii="Times New Roman" w:hAnsi="Times New Roman" w:cs="Times New Roman"/>
          <w:szCs w:val="24"/>
        </w:rPr>
        <w:t>各专业转专业小组根据</w:t>
      </w:r>
      <w:r>
        <w:rPr>
          <w:rFonts w:hint="eastAsia" w:ascii="Times New Roman" w:hAnsi="Times New Roman" w:cs="Times New Roman"/>
          <w:szCs w:val="24"/>
        </w:rPr>
        <w:t>申请</w:t>
      </w:r>
      <w:r>
        <w:rPr>
          <w:rFonts w:ascii="Times New Roman" w:hAnsi="Times New Roman" w:cs="Times New Roman"/>
          <w:szCs w:val="24"/>
        </w:rPr>
        <w:t>学生的</w:t>
      </w:r>
      <w:r>
        <w:rPr>
          <w:rFonts w:hint="eastAsia" w:ascii="Times New Roman" w:hAnsi="Times New Roman" w:cs="Times New Roman"/>
          <w:szCs w:val="24"/>
        </w:rPr>
        <w:t>考核成绩</w:t>
      </w:r>
      <w:r>
        <w:rPr>
          <w:rFonts w:ascii="Times New Roman" w:hAnsi="Times New Roman" w:cs="Times New Roman"/>
          <w:szCs w:val="24"/>
        </w:rPr>
        <w:t>进行排名</w:t>
      </w:r>
      <w:r>
        <w:rPr>
          <w:rFonts w:hint="eastAsia" w:ascii="Times New Roman" w:hAnsi="Times New Roman" w:cs="Times New Roman"/>
          <w:szCs w:val="24"/>
        </w:rPr>
        <w:t>，基于各专业</w:t>
      </w:r>
      <w:r>
        <w:rPr>
          <w:rFonts w:ascii="Times New Roman" w:hAnsi="Times New Roman" w:cs="Times New Roman"/>
          <w:szCs w:val="24"/>
        </w:rPr>
        <w:t>接收人数，</w:t>
      </w:r>
      <w:r>
        <w:rPr>
          <w:rFonts w:hint="eastAsia" w:ascii="Times New Roman" w:hAnsi="Times New Roman" w:cs="Times New Roman"/>
          <w:szCs w:val="24"/>
        </w:rPr>
        <w:t>按照</w:t>
      </w:r>
      <w:r>
        <w:rPr>
          <w:rFonts w:ascii="Times New Roman" w:hAnsi="Times New Roman" w:cs="Times New Roman"/>
          <w:szCs w:val="24"/>
        </w:rPr>
        <w:t>志愿</w:t>
      </w:r>
      <w:r>
        <w:rPr>
          <w:rFonts w:hint="eastAsia" w:ascii="Times New Roman" w:hAnsi="Times New Roman" w:cs="Times New Roman"/>
          <w:szCs w:val="24"/>
        </w:rPr>
        <w:t>顺序</w:t>
      </w:r>
      <w:r>
        <w:rPr>
          <w:rFonts w:ascii="Times New Roman" w:hAnsi="Times New Roman" w:cs="Times New Roman"/>
          <w:szCs w:val="24"/>
        </w:rPr>
        <w:t>依次录取。每个专业首先录取第一志愿学生，再录取第二志愿学生。各专业转专业小组</w:t>
      </w:r>
      <w:r>
        <w:rPr>
          <w:rFonts w:hint="eastAsia" w:ascii="Times New Roman" w:hAnsi="Times New Roman" w:cs="Times New Roman"/>
          <w:szCs w:val="24"/>
        </w:rPr>
        <w:t>将拟</w:t>
      </w:r>
      <w:r>
        <w:rPr>
          <w:rFonts w:ascii="Times New Roman" w:hAnsi="Times New Roman" w:cs="Times New Roman"/>
          <w:szCs w:val="24"/>
        </w:rPr>
        <w:t>录取的</w:t>
      </w:r>
      <w:r>
        <w:rPr>
          <w:rFonts w:hint="eastAsia" w:ascii="Times New Roman" w:hAnsi="Times New Roman" w:cs="Times New Roman"/>
          <w:szCs w:val="24"/>
        </w:rPr>
        <w:t>学生名单</w:t>
      </w:r>
      <w:r>
        <w:rPr>
          <w:rFonts w:ascii="Times New Roman" w:hAnsi="Times New Roman" w:cs="Times New Roman"/>
          <w:szCs w:val="24"/>
        </w:rPr>
        <w:t>上报学院转专业工作领导小组</w:t>
      </w:r>
      <w:r>
        <w:rPr>
          <w:rFonts w:hint="eastAsia" w:ascii="Times New Roman" w:hAnsi="Times New Roman" w:cs="Times New Roman"/>
          <w:szCs w:val="24"/>
        </w:rPr>
        <w:t>审核，</w:t>
      </w:r>
      <w:r>
        <w:rPr>
          <w:rFonts w:ascii="Times New Roman" w:hAnsi="Times New Roman" w:cs="Times New Roman"/>
          <w:szCs w:val="24"/>
        </w:rPr>
        <w:t>并</w:t>
      </w:r>
      <w:r>
        <w:rPr>
          <w:rFonts w:hint="eastAsia" w:ascii="Times New Roman" w:hAnsi="Times New Roman" w:cs="Times New Roman"/>
          <w:szCs w:val="24"/>
        </w:rPr>
        <w:t>进行</w:t>
      </w:r>
      <w:r>
        <w:rPr>
          <w:rFonts w:ascii="Times New Roman" w:hAnsi="Times New Roman" w:cs="Times New Roman"/>
          <w:szCs w:val="24"/>
        </w:rPr>
        <w:t>公示</w:t>
      </w:r>
      <w:r>
        <w:rPr>
          <w:rFonts w:hint="eastAsia" w:ascii="Times New Roman" w:hAnsi="Times New Roman" w:cs="Times New Roman"/>
          <w:szCs w:val="24"/>
        </w:rPr>
        <w:t>，</w:t>
      </w:r>
      <w:r>
        <w:rPr>
          <w:rFonts w:ascii="Times New Roman" w:hAnsi="Times New Roman" w:cs="Times New Roman"/>
          <w:szCs w:val="24"/>
        </w:rPr>
        <w:t>公示期三天；</w:t>
      </w:r>
    </w:p>
    <w:p>
      <w:pPr>
        <w:widowControl/>
        <w:autoSpaceDE/>
        <w:autoSpaceDN/>
        <w:spacing w:before="75" w:after="75"/>
        <w:ind w:firstLine="480"/>
        <w:jc w:val="both"/>
        <w:rPr>
          <w:rFonts w:ascii="Times New Roman" w:hAnsi="Times New Roman" w:cs="Times New Roman"/>
          <w:szCs w:val="24"/>
        </w:rPr>
      </w:pPr>
      <w:r>
        <w:rPr>
          <w:rFonts w:hint="eastAsia" w:ascii="Times New Roman" w:hAnsi="Times New Roman" w:cs="Times New Roman"/>
          <w:szCs w:val="24"/>
        </w:rPr>
        <w:t>（4）</w:t>
      </w:r>
      <w:r>
        <w:rPr>
          <w:rFonts w:ascii="Times New Roman" w:hAnsi="Times New Roman" w:cs="Times New Roman"/>
          <w:szCs w:val="24"/>
        </w:rPr>
        <w:t>学院将</w:t>
      </w:r>
      <w:r>
        <w:rPr>
          <w:rFonts w:hint="eastAsia" w:ascii="Times New Roman" w:hAnsi="Times New Roman" w:cs="Times New Roman"/>
          <w:szCs w:val="24"/>
        </w:rPr>
        <w:t>拟</w:t>
      </w:r>
      <w:r>
        <w:rPr>
          <w:rFonts w:ascii="Times New Roman" w:hAnsi="Times New Roman" w:cs="Times New Roman"/>
          <w:szCs w:val="24"/>
        </w:rPr>
        <w:t>录取的</w:t>
      </w:r>
      <w:r>
        <w:rPr>
          <w:rFonts w:hint="eastAsia" w:ascii="Times New Roman" w:hAnsi="Times New Roman" w:cs="Times New Roman"/>
          <w:szCs w:val="24"/>
        </w:rPr>
        <w:t>学生名单</w:t>
      </w:r>
      <w:r>
        <w:rPr>
          <w:rFonts w:ascii="Times New Roman" w:hAnsi="Times New Roman" w:cs="Times New Roman"/>
          <w:szCs w:val="24"/>
        </w:rPr>
        <w:t>上报教务处审核</w:t>
      </w:r>
      <w:r>
        <w:rPr>
          <w:rFonts w:hint="eastAsia" w:ascii="Times New Roman" w:hAnsi="Times New Roman" w:cs="Times New Roman"/>
          <w:szCs w:val="24"/>
        </w:rPr>
        <w:t>，教务处</w:t>
      </w:r>
      <w:r>
        <w:rPr>
          <w:szCs w:val="24"/>
        </w:rPr>
        <w:t>将全校拟转专业学生名单进行公示，公示期三天。</w:t>
      </w:r>
    </w:p>
    <w:p>
      <w:pPr>
        <w:numPr>
          <w:ilvl w:val="0"/>
          <w:numId w:val="2"/>
        </w:numPr>
        <w:autoSpaceDE/>
        <w:autoSpaceDN/>
        <w:spacing w:line="360" w:lineRule="auto"/>
        <w:ind w:firstLine="480"/>
        <w:jc w:val="both"/>
        <w:rPr>
          <w:rFonts w:ascii="Times New Roman" w:hAnsi="Times New Roman" w:cs="Times New Roman"/>
          <w:kern w:val="2"/>
          <w:szCs w:val="24"/>
        </w:rPr>
      </w:pPr>
      <w:r>
        <w:rPr>
          <w:rFonts w:ascii="Times New Roman" w:hAnsi="Times New Roman" w:cs="Times New Roman"/>
          <w:kern w:val="2"/>
          <w:szCs w:val="24"/>
        </w:rPr>
        <w:t>考核时间、地点</w:t>
      </w:r>
    </w:p>
    <w:p>
      <w:pPr>
        <w:autoSpaceDE/>
        <w:autoSpaceDN/>
        <w:spacing w:line="360" w:lineRule="auto"/>
        <w:ind w:left="360" w:firstLine="120" w:firstLineChars="50"/>
        <w:jc w:val="both"/>
        <w:rPr>
          <w:rFonts w:ascii="Times New Roman" w:hAnsi="Times New Roman" w:cs="Times New Roman"/>
          <w:kern w:val="2"/>
          <w:szCs w:val="24"/>
        </w:rPr>
      </w:pPr>
      <w:r>
        <w:rPr>
          <w:rFonts w:hint="eastAsia" w:ascii="Times New Roman" w:hAnsi="Times New Roman" w:cs="Times New Roman"/>
          <w:kern w:val="2"/>
          <w:szCs w:val="24"/>
        </w:rPr>
        <w:t>学院</w:t>
      </w:r>
      <w:r>
        <w:rPr>
          <w:rFonts w:ascii="Times New Roman" w:hAnsi="Times New Roman" w:cs="Times New Roman"/>
          <w:kern w:val="2"/>
          <w:szCs w:val="24"/>
        </w:rPr>
        <w:t>根据转专业申请情况确定考核时间和地点（</w:t>
      </w:r>
      <w:r>
        <w:rPr>
          <w:rFonts w:hint="eastAsia" w:ascii="Times New Roman" w:hAnsi="Times New Roman" w:cs="Times New Roman"/>
          <w:kern w:val="2"/>
          <w:szCs w:val="24"/>
        </w:rPr>
        <w:t>第10周，具体时间和地点待定</w:t>
      </w:r>
      <w:r>
        <w:rPr>
          <w:rFonts w:ascii="Times New Roman" w:hAnsi="Times New Roman" w:cs="Times New Roman"/>
          <w:kern w:val="2"/>
          <w:szCs w:val="24"/>
        </w:rPr>
        <w:t>），</w:t>
      </w:r>
    </w:p>
    <w:p>
      <w:pPr>
        <w:autoSpaceDE/>
        <w:autoSpaceDN/>
        <w:spacing w:line="360" w:lineRule="auto"/>
        <w:ind w:firstLine="480"/>
        <w:jc w:val="both"/>
        <w:rPr>
          <w:rFonts w:ascii="Times New Roman" w:hAnsi="Times New Roman" w:cs="Times New Roman"/>
          <w:kern w:val="2"/>
          <w:szCs w:val="24"/>
        </w:rPr>
      </w:pPr>
      <w:r>
        <w:rPr>
          <w:rFonts w:ascii="Times New Roman" w:hAnsi="Times New Roman" w:cs="Times New Roman"/>
          <w:kern w:val="2"/>
          <w:szCs w:val="24"/>
        </w:rPr>
        <w:t>并于</w:t>
      </w:r>
      <w:r>
        <w:rPr>
          <w:rFonts w:hint="eastAsia" w:ascii="Times New Roman" w:hAnsi="Times New Roman" w:cs="Times New Roman"/>
          <w:kern w:val="2"/>
          <w:szCs w:val="24"/>
        </w:rPr>
        <w:t>第</w:t>
      </w:r>
      <w:r>
        <w:rPr>
          <w:rFonts w:ascii="Times New Roman" w:hAnsi="Times New Roman" w:cs="Times New Roman"/>
          <w:kern w:val="2"/>
          <w:szCs w:val="24"/>
        </w:rPr>
        <w:t>9</w:t>
      </w:r>
      <w:r>
        <w:rPr>
          <w:rFonts w:hint="eastAsia" w:ascii="Times New Roman" w:hAnsi="Times New Roman" w:cs="Times New Roman"/>
          <w:kern w:val="2"/>
          <w:szCs w:val="24"/>
        </w:rPr>
        <w:t>周</w:t>
      </w:r>
      <w:r>
        <w:rPr>
          <w:rFonts w:ascii="Times New Roman" w:hAnsi="Times New Roman" w:cs="Times New Roman"/>
          <w:kern w:val="2"/>
          <w:szCs w:val="24"/>
        </w:rPr>
        <w:t>（</w:t>
      </w:r>
      <w:r>
        <w:rPr>
          <w:rFonts w:hint="eastAsia" w:ascii="Times New Roman" w:hAnsi="Times New Roman" w:cs="Times New Roman"/>
          <w:kern w:val="2"/>
          <w:szCs w:val="24"/>
        </w:rPr>
        <w:t>具体时间待定</w:t>
      </w:r>
      <w:r>
        <w:rPr>
          <w:rFonts w:ascii="Times New Roman" w:hAnsi="Times New Roman" w:cs="Times New Roman"/>
          <w:kern w:val="2"/>
          <w:szCs w:val="24"/>
        </w:rPr>
        <w:t>）公示于</w:t>
      </w:r>
      <w:r>
        <w:rPr>
          <w:rFonts w:hint="eastAsia" w:ascii="Times New Roman" w:hAnsi="Times New Roman" w:cs="Times New Roman"/>
          <w:kern w:val="2"/>
          <w:szCs w:val="24"/>
        </w:rPr>
        <w:t>昌平</w:t>
      </w:r>
      <w:r>
        <w:rPr>
          <w:rFonts w:ascii="Times New Roman" w:hAnsi="Times New Roman" w:cs="Times New Roman"/>
          <w:kern w:val="2"/>
          <w:szCs w:val="24"/>
        </w:rPr>
        <w:t>校区图书馆5层机电工程学院办公室</w:t>
      </w:r>
      <w:r>
        <w:rPr>
          <w:rFonts w:hint="eastAsia" w:ascii="Times New Roman" w:hAnsi="Times New Roman" w:cs="Times New Roman"/>
          <w:kern w:val="2"/>
          <w:szCs w:val="24"/>
        </w:rPr>
        <w:t>公告栏</w:t>
      </w:r>
      <w:r>
        <w:rPr>
          <w:rFonts w:ascii="Times New Roman" w:hAnsi="Times New Roman" w:cs="Times New Roman"/>
          <w:kern w:val="2"/>
          <w:szCs w:val="24"/>
        </w:rPr>
        <w:t>。</w:t>
      </w:r>
    </w:p>
    <w:p>
      <w:pPr>
        <w:numPr>
          <w:ilvl w:val="0"/>
          <w:numId w:val="2"/>
        </w:numPr>
        <w:autoSpaceDE/>
        <w:autoSpaceDN/>
        <w:spacing w:line="360" w:lineRule="auto"/>
        <w:ind w:firstLine="480"/>
        <w:jc w:val="both"/>
        <w:rPr>
          <w:rFonts w:ascii="Times New Roman" w:hAnsi="Times New Roman" w:cs="Times New Roman"/>
          <w:kern w:val="2"/>
          <w:szCs w:val="24"/>
        </w:rPr>
      </w:pPr>
      <w:r>
        <w:rPr>
          <w:rFonts w:ascii="Times New Roman" w:hAnsi="Times New Roman" w:cs="Times New Roman"/>
          <w:kern w:val="2"/>
          <w:szCs w:val="24"/>
        </w:rPr>
        <w:t>考核方式及内容</w:t>
      </w:r>
    </w:p>
    <w:p>
      <w:pPr>
        <w:autoSpaceDE/>
        <w:autoSpaceDN/>
        <w:spacing w:line="360" w:lineRule="auto"/>
        <w:ind w:firstLine="480"/>
        <w:jc w:val="both"/>
        <w:rPr>
          <w:rFonts w:ascii="Times New Roman" w:hAnsi="Times New Roman" w:cs="Times New Roman"/>
          <w:szCs w:val="24"/>
        </w:rPr>
      </w:pPr>
      <w:r>
        <w:rPr>
          <w:rFonts w:ascii="Times New Roman" w:hAnsi="Times New Roman" w:cs="Times New Roman"/>
          <w:szCs w:val="24"/>
        </w:rPr>
        <w:t>学院各专业转专业小组对申请转专业同学进行</w:t>
      </w:r>
      <w:r>
        <w:rPr>
          <w:rFonts w:hint="eastAsia" w:ascii="Times New Roman" w:hAnsi="Times New Roman" w:cs="Times New Roman"/>
          <w:szCs w:val="24"/>
        </w:rPr>
        <w:t>考核，</w:t>
      </w:r>
      <w:r>
        <w:rPr>
          <w:rFonts w:ascii="Times New Roman" w:hAnsi="Times New Roman" w:cs="Times New Roman"/>
          <w:szCs w:val="24"/>
        </w:rPr>
        <w:t>包括三部分内容：学习成绩与特长评价（30%）、笔试（30%）、面试（40%）。其中学习成绩与特长评价应综合考虑学生GPA成绩、在相关专业已取得的成绩等内容；笔试时间不得少于60分钟；面试时间每人不得少于10分钟。</w:t>
      </w:r>
    </w:p>
    <w:p>
      <w:pPr>
        <w:shd w:val="clear" w:color="auto" w:fill="FFFFFF"/>
        <w:autoSpaceDE/>
        <w:autoSpaceDN/>
        <w:spacing w:line="440" w:lineRule="atLeast"/>
        <w:ind w:firstLine="480"/>
        <w:jc w:val="both"/>
        <w:rPr>
          <w:rFonts w:ascii="Times New Roman" w:hAnsi="Times New Roman" w:cs="Times New Roman"/>
          <w:szCs w:val="24"/>
        </w:rPr>
      </w:pPr>
      <w:r>
        <w:rPr>
          <w:rFonts w:hint="eastAsia" w:ascii="Times New Roman" w:hAnsi="Times New Roman" w:cs="Times New Roman"/>
          <w:szCs w:val="24"/>
        </w:rPr>
        <w:t>（1）笔试</w:t>
      </w:r>
      <w:r>
        <w:rPr>
          <w:rFonts w:ascii="Times New Roman" w:hAnsi="Times New Roman" w:cs="Times New Roman"/>
          <w:szCs w:val="24"/>
        </w:rPr>
        <w:t>：</w:t>
      </w:r>
    </w:p>
    <w:p>
      <w:pPr>
        <w:shd w:val="clear" w:color="auto" w:fill="FFFFFF"/>
        <w:autoSpaceDE/>
        <w:autoSpaceDN/>
        <w:spacing w:line="440" w:lineRule="atLeast"/>
        <w:ind w:firstLine="480"/>
        <w:jc w:val="both"/>
        <w:rPr>
          <w:rFonts w:ascii="Times New Roman" w:hAnsi="Times New Roman" w:cs="Times New Roman"/>
          <w:szCs w:val="24"/>
        </w:rPr>
      </w:pPr>
      <w:r>
        <w:rPr>
          <w:rFonts w:hint="eastAsia" w:ascii="Times New Roman" w:hAnsi="Times New Roman" w:cs="Times New Roman"/>
          <w:szCs w:val="24"/>
        </w:rPr>
        <w:t>学院组织机械综合考试命题，</w:t>
      </w:r>
      <w:r>
        <w:rPr>
          <w:rFonts w:ascii="Times New Roman" w:hAnsi="Times New Roman" w:cs="Times New Roman"/>
          <w:szCs w:val="24"/>
        </w:rPr>
        <w:t>于考试前一周将试题交学院转专业工作领导小组审核。试卷采取百分制。</w:t>
      </w:r>
      <w:r>
        <w:rPr>
          <w:rFonts w:hint="eastAsia" w:ascii="Times New Roman" w:hAnsi="Times New Roman" w:cs="Times New Roman"/>
          <w:szCs w:val="24"/>
        </w:rPr>
        <w:br w:type="textWrapping"/>
      </w:r>
      <w:r>
        <w:rPr>
          <w:rFonts w:ascii="Times New Roman" w:hAnsi="Times New Roman" w:cs="Times New Roman"/>
          <w:szCs w:val="24"/>
        </w:rPr>
        <w:t xml:space="preserve">    </w:t>
      </w:r>
      <w:r>
        <w:rPr>
          <w:rFonts w:hint="eastAsia" w:ascii="Times New Roman" w:hAnsi="Times New Roman" w:cs="Times New Roman"/>
          <w:szCs w:val="24"/>
        </w:rPr>
        <w:t>笔试</w:t>
      </w:r>
      <w:r>
        <w:rPr>
          <w:rFonts w:ascii="Times New Roman" w:hAnsi="Times New Roman" w:cs="Times New Roman"/>
          <w:szCs w:val="24"/>
        </w:rPr>
        <w:t>试卷内容包括</w:t>
      </w:r>
      <w:r>
        <w:rPr>
          <w:rFonts w:hint="eastAsia" w:ascii="Times New Roman" w:hAnsi="Times New Roman" w:cs="Times New Roman"/>
          <w:szCs w:val="24"/>
        </w:rPr>
        <w:t>机械类</w:t>
      </w:r>
      <w:r>
        <w:rPr>
          <w:rFonts w:ascii="Times New Roman" w:hAnsi="Times New Roman" w:cs="Times New Roman"/>
          <w:szCs w:val="24"/>
        </w:rPr>
        <w:t>相关</w:t>
      </w:r>
      <w:r>
        <w:rPr>
          <w:rFonts w:hint="eastAsia" w:ascii="Times New Roman" w:hAnsi="Times New Roman" w:cs="Times New Roman"/>
          <w:szCs w:val="24"/>
        </w:rPr>
        <w:t>基础</w:t>
      </w:r>
      <w:r>
        <w:rPr>
          <w:rFonts w:ascii="Times New Roman" w:hAnsi="Times New Roman" w:cs="Times New Roman"/>
          <w:szCs w:val="24"/>
        </w:rPr>
        <w:t>课程的有关内容</w:t>
      </w:r>
      <w:r>
        <w:rPr>
          <w:rFonts w:hint="eastAsia" w:ascii="Times New Roman" w:hAnsi="Times New Roman" w:cs="Times New Roman"/>
          <w:szCs w:val="24"/>
        </w:rPr>
        <w:t>，涉及工程图学、力学、工程材料、机械加工、机械零件及机械原理等，试题</w:t>
      </w:r>
      <w:r>
        <w:rPr>
          <w:rFonts w:ascii="Times New Roman" w:hAnsi="Times New Roman" w:cs="Times New Roman"/>
          <w:szCs w:val="24"/>
        </w:rPr>
        <w:t>量应使学生在 90 分钟内能够完成，且难易程度适中。</w:t>
      </w:r>
    </w:p>
    <w:p>
      <w:pPr>
        <w:shd w:val="clear" w:color="auto" w:fill="FFFFFF"/>
        <w:autoSpaceDE/>
        <w:autoSpaceDN/>
        <w:spacing w:line="440" w:lineRule="atLeast"/>
        <w:ind w:firstLine="480"/>
        <w:jc w:val="both"/>
        <w:rPr>
          <w:rFonts w:ascii="Times New Roman" w:hAnsi="Times New Roman" w:cs="Times New Roman"/>
          <w:szCs w:val="24"/>
        </w:rPr>
      </w:pPr>
      <w:r>
        <w:rPr>
          <w:rFonts w:hint="eastAsia" w:ascii="Times New Roman" w:hAnsi="Times New Roman" w:cs="Times New Roman"/>
          <w:szCs w:val="24"/>
        </w:rPr>
        <w:t>（2）面试</w:t>
      </w:r>
      <w:r>
        <w:rPr>
          <w:rFonts w:ascii="Times New Roman" w:hAnsi="Times New Roman" w:cs="Times New Roman"/>
          <w:szCs w:val="24"/>
        </w:rPr>
        <w:t>：</w:t>
      </w:r>
    </w:p>
    <w:p>
      <w:pPr>
        <w:shd w:val="clear" w:color="auto" w:fill="FFFFFF"/>
        <w:autoSpaceDE/>
        <w:autoSpaceDN/>
        <w:spacing w:line="440" w:lineRule="atLeast"/>
        <w:ind w:firstLine="480"/>
        <w:jc w:val="both"/>
        <w:rPr>
          <w:rFonts w:ascii="Times New Roman" w:hAnsi="Times New Roman" w:cs="Times New Roman"/>
          <w:szCs w:val="24"/>
        </w:rPr>
      </w:pPr>
      <w:r>
        <w:rPr>
          <w:rFonts w:ascii="Times New Roman" w:hAnsi="Times New Roman" w:cs="Times New Roman"/>
          <w:szCs w:val="24"/>
        </w:rPr>
        <w:t>各专业转专业小组对申请转专业同学进行综合面试，内容包括专业基础知识和综合素质测评</w:t>
      </w:r>
      <w:r>
        <w:rPr>
          <w:rFonts w:hint="eastAsia" w:ascii="Times New Roman" w:hAnsi="Times New Roman" w:cs="Times New Roman"/>
          <w:szCs w:val="24"/>
        </w:rPr>
        <w:t>等方面。每名学生面试时间不少于10分钟，专家根据学生自述及回答问题情况的综合表现进行面试考核评分，满分100分，取各考核专家平均分为学生最终面试得分。</w:t>
      </w:r>
    </w:p>
    <w:p>
      <w:pPr>
        <w:numPr>
          <w:ilvl w:val="0"/>
          <w:numId w:val="2"/>
        </w:numPr>
        <w:autoSpaceDE/>
        <w:autoSpaceDN/>
        <w:spacing w:line="360" w:lineRule="auto"/>
        <w:ind w:firstLine="480"/>
        <w:jc w:val="both"/>
        <w:rPr>
          <w:rFonts w:ascii="Times New Roman" w:hAnsi="Times New Roman" w:cs="Times New Roman"/>
          <w:kern w:val="2"/>
          <w:szCs w:val="24"/>
        </w:rPr>
      </w:pPr>
      <w:r>
        <w:rPr>
          <w:rFonts w:ascii="Times New Roman" w:hAnsi="Times New Roman" w:cs="Times New Roman"/>
          <w:kern w:val="2"/>
          <w:szCs w:val="24"/>
        </w:rPr>
        <w:t>考核结果</w:t>
      </w:r>
      <w:r>
        <w:rPr>
          <w:rFonts w:hint="eastAsia" w:ascii="Times New Roman" w:hAnsi="Times New Roman" w:cs="Times New Roman"/>
          <w:kern w:val="2"/>
          <w:szCs w:val="24"/>
        </w:rPr>
        <w:t>学院</w:t>
      </w:r>
      <w:r>
        <w:rPr>
          <w:rFonts w:ascii="Times New Roman" w:hAnsi="Times New Roman" w:cs="Times New Roman"/>
          <w:kern w:val="2"/>
          <w:szCs w:val="24"/>
        </w:rPr>
        <w:t>公示</w:t>
      </w:r>
    </w:p>
    <w:p>
      <w:pPr>
        <w:autoSpaceDE/>
        <w:autoSpaceDN/>
        <w:spacing w:line="360" w:lineRule="auto"/>
        <w:ind w:left="360" w:firstLine="120" w:firstLineChars="50"/>
        <w:jc w:val="both"/>
        <w:rPr>
          <w:rFonts w:ascii="Times New Roman" w:hAnsi="Times New Roman" w:cs="Times New Roman"/>
          <w:kern w:val="2"/>
          <w:szCs w:val="24"/>
        </w:rPr>
      </w:pPr>
      <w:r>
        <w:rPr>
          <w:rFonts w:hint="eastAsia" w:cs="Times New Roman"/>
          <w:kern w:val="2"/>
          <w:szCs w:val="24"/>
        </w:rPr>
        <w:t>公 示 期：</w:t>
      </w:r>
      <w:r>
        <w:rPr>
          <w:rFonts w:hint="eastAsia" w:ascii="Times New Roman" w:hAnsi="Times New Roman" w:cs="Times New Roman"/>
          <w:kern w:val="2"/>
          <w:szCs w:val="24"/>
        </w:rPr>
        <w:t>第11周</w:t>
      </w:r>
      <w:r>
        <w:rPr>
          <w:rFonts w:ascii="Times New Roman" w:hAnsi="Times New Roman" w:cs="Times New Roman"/>
          <w:kern w:val="2"/>
          <w:szCs w:val="24"/>
        </w:rPr>
        <w:t>（</w:t>
      </w:r>
      <w:r>
        <w:rPr>
          <w:rFonts w:hint="eastAsia" w:ascii="Times New Roman" w:hAnsi="Times New Roman" w:cs="Times New Roman"/>
          <w:kern w:val="2"/>
          <w:szCs w:val="24"/>
        </w:rPr>
        <w:t>具体时间待定</w:t>
      </w:r>
      <w:r>
        <w:rPr>
          <w:rFonts w:ascii="Times New Roman" w:hAnsi="Times New Roman" w:cs="Times New Roman"/>
          <w:kern w:val="2"/>
          <w:szCs w:val="24"/>
        </w:rPr>
        <w:t>）</w:t>
      </w:r>
    </w:p>
    <w:p>
      <w:pPr>
        <w:autoSpaceDE/>
        <w:autoSpaceDN/>
        <w:spacing w:line="360" w:lineRule="auto"/>
        <w:ind w:firstLine="480"/>
        <w:jc w:val="both"/>
        <w:rPr>
          <w:rFonts w:ascii="Times New Roman" w:hAnsi="Times New Roman" w:cs="Times New Roman"/>
          <w:kern w:val="2"/>
          <w:szCs w:val="24"/>
        </w:rPr>
      </w:pPr>
      <w:r>
        <w:rPr>
          <w:rFonts w:hint="eastAsia" w:cs="Times New Roman"/>
          <w:kern w:val="2"/>
          <w:szCs w:val="24"/>
        </w:rPr>
        <w:t>公示地点：</w:t>
      </w:r>
      <w:r>
        <w:rPr>
          <w:rFonts w:hint="eastAsia" w:ascii="Times New Roman" w:hAnsi="Times New Roman" w:cs="Times New Roman"/>
          <w:kern w:val="2"/>
          <w:szCs w:val="24"/>
        </w:rPr>
        <w:t>昌平</w:t>
      </w:r>
      <w:r>
        <w:rPr>
          <w:rFonts w:ascii="Times New Roman" w:hAnsi="Times New Roman" w:cs="Times New Roman"/>
          <w:kern w:val="2"/>
          <w:szCs w:val="24"/>
        </w:rPr>
        <w:t>校区图书馆5层机电工程学院办公室</w:t>
      </w:r>
      <w:r>
        <w:rPr>
          <w:rFonts w:hint="eastAsia" w:ascii="Times New Roman" w:hAnsi="Times New Roman" w:cs="Times New Roman"/>
          <w:kern w:val="2"/>
          <w:szCs w:val="24"/>
        </w:rPr>
        <w:t>公告栏</w:t>
      </w:r>
    </w:p>
    <w:p>
      <w:pPr>
        <w:autoSpaceDE/>
        <w:autoSpaceDN/>
        <w:spacing w:line="360" w:lineRule="auto"/>
        <w:ind w:firstLine="480"/>
        <w:jc w:val="both"/>
        <w:rPr>
          <w:rFonts w:cs="Times New Roman"/>
          <w:kern w:val="2"/>
          <w:szCs w:val="24"/>
        </w:rPr>
      </w:pPr>
      <w:r>
        <w:rPr>
          <w:rFonts w:hint="eastAsia" w:cs="Times New Roman"/>
          <w:kern w:val="2"/>
          <w:szCs w:val="24"/>
        </w:rPr>
        <w:t>联 系 人：李</w:t>
      </w:r>
      <w:r>
        <w:rPr>
          <w:rFonts w:cs="Times New Roman"/>
          <w:kern w:val="2"/>
          <w:szCs w:val="24"/>
        </w:rPr>
        <w:t>翱</w:t>
      </w:r>
    </w:p>
    <w:p>
      <w:pPr>
        <w:autoSpaceDE/>
        <w:autoSpaceDN/>
        <w:spacing w:line="360" w:lineRule="auto"/>
        <w:ind w:firstLine="480"/>
        <w:jc w:val="both"/>
        <w:rPr>
          <w:rFonts w:cs="Times New Roman"/>
          <w:kern w:val="2"/>
          <w:szCs w:val="24"/>
        </w:rPr>
      </w:pPr>
      <w:r>
        <w:rPr>
          <w:rFonts w:hint="eastAsia" w:cs="Times New Roman"/>
          <w:kern w:val="2"/>
          <w:szCs w:val="24"/>
        </w:rPr>
        <w:t>联系方式：</w:t>
      </w:r>
      <w:r>
        <w:rPr>
          <w:rFonts w:cs="Times New Roman"/>
          <w:kern w:val="2"/>
          <w:szCs w:val="24"/>
        </w:rPr>
        <w:t>80191321</w:t>
      </w:r>
    </w:p>
    <w:p>
      <w:pPr>
        <w:widowControl/>
        <w:autoSpaceDE/>
        <w:autoSpaceDN/>
        <w:spacing w:before="75" w:after="75" w:line="360" w:lineRule="auto"/>
        <w:ind w:firstLine="482"/>
        <w:rPr>
          <w:b/>
          <w:szCs w:val="24"/>
        </w:rPr>
      </w:pPr>
      <w:r>
        <w:rPr>
          <w:rFonts w:hint="eastAsia"/>
          <w:b/>
          <w:szCs w:val="24"/>
        </w:rPr>
        <w:t>五、转专业后课程学分认定与转换的基本原则</w:t>
      </w:r>
    </w:p>
    <w:p>
      <w:pPr>
        <w:widowControl/>
        <w:autoSpaceDE/>
        <w:autoSpaceDN/>
        <w:spacing w:before="75" w:after="75" w:line="360" w:lineRule="auto"/>
        <w:ind w:firstLine="480"/>
        <w:rPr>
          <w:rFonts w:ascii="Times New Roman" w:hAnsi="Times New Roman" w:cs="Times New Roman"/>
          <w:kern w:val="2"/>
          <w:szCs w:val="24"/>
        </w:rPr>
      </w:pPr>
      <w:r>
        <w:rPr>
          <w:rFonts w:hint="eastAsia" w:ascii="Times New Roman" w:hAnsi="Times New Roman" w:cs="Times New Roman"/>
          <w:kern w:val="2"/>
          <w:szCs w:val="24"/>
        </w:rPr>
        <w:t>1. 原专业已修的通识教育课程和</w:t>
      </w:r>
      <w:r>
        <w:rPr>
          <w:rFonts w:ascii="Times New Roman" w:hAnsi="Times New Roman" w:cs="Times New Roman"/>
          <w:kern w:val="2"/>
          <w:szCs w:val="24"/>
        </w:rPr>
        <w:t>创新创业</w:t>
      </w:r>
      <w:r>
        <w:rPr>
          <w:rFonts w:hint="eastAsia" w:ascii="Times New Roman" w:hAnsi="Times New Roman" w:cs="Times New Roman"/>
          <w:kern w:val="2"/>
          <w:szCs w:val="24"/>
        </w:rPr>
        <w:t>教育</w:t>
      </w:r>
      <w:r>
        <w:rPr>
          <w:rFonts w:ascii="Times New Roman" w:hAnsi="Times New Roman" w:cs="Times New Roman"/>
          <w:kern w:val="2"/>
          <w:szCs w:val="24"/>
        </w:rPr>
        <w:t>课程</w:t>
      </w:r>
      <w:r>
        <w:rPr>
          <w:rFonts w:hint="eastAsia" w:ascii="Times New Roman" w:hAnsi="Times New Roman" w:cs="Times New Roman"/>
          <w:kern w:val="2"/>
          <w:szCs w:val="24"/>
        </w:rPr>
        <w:t>学分可直接认定为转入专业相应课程性质学分；</w:t>
      </w:r>
    </w:p>
    <w:p>
      <w:pPr>
        <w:widowControl/>
        <w:shd w:val="clear" w:color="auto" w:fill="FFFFFF"/>
        <w:autoSpaceDE/>
        <w:autoSpaceDN/>
        <w:spacing w:line="360" w:lineRule="auto"/>
        <w:ind w:firstLine="480"/>
        <w:rPr>
          <w:rFonts w:ascii="Times New Roman" w:hAnsi="Times New Roman" w:cs="Times New Roman"/>
          <w:kern w:val="2"/>
          <w:szCs w:val="24"/>
        </w:rPr>
      </w:pPr>
      <w:r>
        <w:rPr>
          <w:rFonts w:hint="eastAsia" w:ascii="Times New Roman" w:hAnsi="Times New Roman" w:cs="Times New Roman"/>
          <w:kern w:val="2"/>
          <w:szCs w:val="24"/>
        </w:rPr>
        <w:t xml:space="preserve">2. 原专业已修的公共基础必修课程、公共基础选修课程、专业必修课程、专业选修课程、实践环节课程代码与转入专业课程代码相同的，可直接认定为转入专业相应课程性质学分； </w:t>
      </w:r>
    </w:p>
    <w:p>
      <w:pPr>
        <w:widowControl/>
        <w:shd w:val="clear" w:color="auto" w:fill="FFFFFF"/>
        <w:autoSpaceDE/>
        <w:autoSpaceDN/>
        <w:spacing w:line="360" w:lineRule="auto"/>
        <w:ind w:firstLine="480"/>
        <w:rPr>
          <w:rFonts w:ascii="Times New Roman" w:hAnsi="Times New Roman" w:cs="Times New Roman"/>
          <w:kern w:val="2"/>
          <w:szCs w:val="24"/>
        </w:rPr>
      </w:pPr>
      <w:r>
        <w:rPr>
          <w:rFonts w:hint="eastAsia" w:ascii="Times New Roman" w:hAnsi="Times New Roman" w:cs="Times New Roman"/>
          <w:kern w:val="2"/>
          <w:szCs w:val="24"/>
        </w:rPr>
        <w:t>3．原专业已修的公共基础必修课程、公共基础选修课程、专业必修课程、专业选修课程、实践环节课程代码与转入专业课程代码不同的，同时满足以下规则的可申请课程替代，认定为转入专业相应课程学分。规则如下：</w:t>
      </w:r>
    </w:p>
    <w:p>
      <w:pPr>
        <w:widowControl/>
        <w:shd w:val="clear" w:color="auto" w:fill="FFFFFF"/>
        <w:autoSpaceDE/>
        <w:autoSpaceDN/>
        <w:spacing w:line="360" w:lineRule="auto"/>
        <w:ind w:firstLine="480"/>
        <w:rPr>
          <w:rFonts w:ascii="Times New Roman" w:hAnsi="Times New Roman" w:cs="Times New Roman"/>
          <w:kern w:val="2"/>
          <w:szCs w:val="24"/>
        </w:rPr>
      </w:pPr>
      <w:r>
        <w:rPr>
          <w:rFonts w:hint="eastAsia" w:ascii="Times New Roman" w:hAnsi="Times New Roman" w:cs="Times New Roman"/>
          <w:kern w:val="2"/>
          <w:szCs w:val="24"/>
        </w:rPr>
        <w:t>（1）课程名称与内容相同或相似；</w:t>
      </w:r>
    </w:p>
    <w:p>
      <w:pPr>
        <w:widowControl/>
        <w:shd w:val="clear" w:color="auto" w:fill="FFFFFF"/>
        <w:autoSpaceDE/>
        <w:autoSpaceDN/>
        <w:spacing w:line="360" w:lineRule="auto"/>
        <w:ind w:firstLine="480"/>
        <w:rPr>
          <w:rFonts w:ascii="Times New Roman" w:hAnsi="Times New Roman" w:cs="Times New Roman"/>
          <w:kern w:val="2"/>
          <w:szCs w:val="24"/>
        </w:rPr>
      </w:pPr>
      <w:r>
        <w:rPr>
          <w:rFonts w:hint="eastAsia" w:ascii="Times New Roman" w:hAnsi="Times New Roman" w:cs="Times New Roman"/>
          <w:kern w:val="2"/>
          <w:szCs w:val="24"/>
        </w:rPr>
        <w:t>（2）学分相同，或者原专业已修课程学分高于转入专业需要替代课程的学分。</w:t>
      </w:r>
    </w:p>
    <w:p>
      <w:pPr>
        <w:widowControl/>
        <w:shd w:val="clear" w:color="auto" w:fill="FFFFFF"/>
        <w:autoSpaceDE/>
        <w:autoSpaceDN/>
        <w:spacing w:line="360" w:lineRule="auto"/>
        <w:ind w:firstLine="480"/>
        <w:rPr>
          <w:rFonts w:ascii="Times New Roman" w:hAnsi="Times New Roman" w:cs="Times New Roman"/>
          <w:kern w:val="2"/>
          <w:szCs w:val="24"/>
        </w:rPr>
      </w:pPr>
      <w:r>
        <w:rPr>
          <w:rFonts w:hint="eastAsia" w:ascii="Times New Roman" w:hAnsi="Times New Roman" w:cs="Times New Roman"/>
          <w:kern w:val="2"/>
          <w:szCs w:val="24"/>
        </w:rPr>
        <w:t>   </w:t>
      </w:r>
    </w:p>
    <w:p>
      <w:pPr>
        <w:widowControl/>
        <w:shd w:val="clear" w:color="auto" w:fill="FFFFFF"/>
        <w:autoSpaceDE/>
        <w:autoSpaceDN/>
        <w:spacing w:line="360" w:lineRule="auto"/>
        <w:ind w:firstLine="480"/>
        <w:rPr>
          <w:rFonts w:ascii="Times New Roman" w:hAnsi="Times New Roman" w:cs="Times New Roman"/>
          <w:kern w:val="2"/>
          <w:szCs w:val="24"/>
        </w:rPr>
      </w:pPr>
    </w:p>
    <w:p>
      <w:pPr>
        <w:autoSpaceDE/>
        <w:autoSpaceDN/>
        <w:spacing w:line="360" w:lineRule="auto"/>
        <w:ind w:firstLine="0" w:firstLineChars="0"/>
        <w:jc w:val="right"/>
        <w:rPr>
          <w:rFonts w:ascii="Calibri" w:hAnsi="Calibri" w:cs="Times New Roman"/>
          <w:kern w:val="2"/>
          <w:szCs w:val="24"/>
        </w:rPr>
      </w:pPr>
      <w:r>
        <w:rPr>
          <w:rFonts w:hint="eastAsia" w:ascii="Calibri" w:hAnsi="Calibri" w:cs="Times New Roman"/>
          <w:kern w:val="2"/>
          <w:szCs w:val="24"/>
        </w:rPr>
        <w:t>机电工程学院</w:t>
      </w:r>
    </w:p>
    <w:p>
      <w:pPr>
        <w:autoSpaceDE/>
        <w:autoSpaceDN/>
        <w:spacing w:line="360" w:lineRule="auto"/>
        <w:ind w:firstLine="0" w:firstLineChars="0"/>
        <w:jc w:val="right"/>
        <w:rPr>
          <w:rFonts w:hint="eastAsia" w:ascii="等线" w:hAnsi="等线" w:eastAsia="等线"/>
          <w:sz w:val="21"/>
          <w:szCs w:val="21"/>
        </w:rPr>
      </w:pPr>
      <w:r>
        <w:rPr>
          <w:rFonts w:ascii="Times New Roman" w:hAnsi="Times New Roman" w:cs="Times New Roman"/>
          <w:kern w:val="2"/>
          <w:szCs w:val="24"/>
        </w:rPr>
        <w:t>2019</w:t>
      </w:r>
      <w:r>
        <w:rPr>
          <w:rFonts w:hint="eastAsia" w:ascii="Times New Roman" w:hAnsi="Times New Roman" w:cs="Times New Roman"/>
          <w:kern w:val="2"/>
          <w:szCs w:val="24"/>
        </w:rPr>
        <w:t>.</w:t>
      </w:r>
      <w:r>
        <w:rPr>
          <w:rFonts w:ascii="Times New Roman" w:hAnsi="Times New Roman" w:cs="Times New Roman"/>
          <w:kern w:val="2"/>
          <w:szCs w:val="24"/>
        </w:rPr>
        <w:t>4</w:t>
      </w:r>
      <w:r>
        <w:rPr>
          <w:rFonts w:hint="eastAsia" w:ascii="Times New Roman" w:hAnsi="Times New Roman" w:cs="Times New Roman"/>
          <w:kern w:val="2"/>
          <w:szCs w:val="24"/>
        </w:rPr>
        <w:t>.</w:t>
      </w:r>
      <w:r>
        <w:rPr>
          <w:rFonts w:ascii="Times New Roman" w:hAnsi="Times New Roman" w:cs="Times New Roman"/>
          <w:kern w:val="2"/>
          <w:szCs w:val="24"/>
        </w:rPr>
        <w:t xml:space="preserve">18 </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D4D83"/>
    <w:multiLevelType w:val="multilevel"/>
    <w:tmpl w:val="2D2D4D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53E124D"/>
    <w:multiLevelType w:val="multilevel"/>
    <w:tmpl w:val="453E12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333724DC"/>
    <w:rsid w:val="3A88246A"/>
    <w:rsid w:val="3DEB1CED"/>
    <w:rsid w:val="42095008"/>
    <w:rsid w:val="4565007D"/>
    <w:rsid w:val="585730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qFormat/>
    <w:uiPriority w:val="39"/>
    <w:pPr>
      <w:ind w:left="840" w:leftChars="400"/>
    </w:pPr>
  </w:style>
  <w:style w:type="paragraph" w:styleId="8">
    <w:name w:val="Date"/>
    <w:basedOn w:val="1"/>
    <w:next w:val="1"/>
    <w:link w:val="58"/>
    <w:semiHidden/>
    <w:unhideWhenUsed/>
    <w:qFormat/>
    <w:uiPriority w:val="99"/>
    <w:pPr>
      <w:ind w:left="100" w:leftChars="2500"/>
    </w:pPr>
  </w:style>
  <w:style w:type="paragraph" w:styleId="9">
    <w:name w:val="Balloon Text"/>
    <w:basedOn w:val="1"/>
    <w:link w:val="36"/>
    <w:semiHidden/>
    <w:unhideWhenUsed/>
    <w:qFormat/>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qFormat/>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2023-12-08T16:13:22Z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