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pacing w:line="240" w:lineRule="auto"/>
        <w:ind w:firstLine="0" w:firstLineChars="0"/>
        <w:jc w:val="center"/>
        <w:rPr>
          <w:sz w:val="44"/>
          <w:szCs w:val="44"/>
        </w:rPr>
      </w:pPr>
      <w:bookmarkStart w:id="0" w:name="_Toc21180"/>
      <w:r>
        <w:rPr>
          <w:rFonts w:ascii="Times New Roman" w:hAnsi="Times New Roman" w:eastAsia="华文行楷" w:cs="Times New Roman"/>
          <w:b/>
          <w:color w:val="FF0000"/>
          <w:spacing w:val="80"/>
          <w:kern w:val="2"/>
          <w:sz w:val="56"/>
          <w:szCs w:val="32"/>
          <w:lang w:bidi="he-IL"/>
        </w:rPr>
        <w:t>北京化工大学</w:t>
      </w:r>
    </w:p>
    <w:p>
      <w:pPr>
        <w:autoSpaceDE/>
        <w:autoSpaceDN/>
        <w:spacing w:line="240" w:lineRule="atLeast"/>
        <w:ind w:firstLine="0" w:firstLineChars="0"/>
        <w:jc w:val="center"/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</w:pPr>
      <w:r>
        <w:rPr>
          <w:rFonts w:hint="eastAsia"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>机 电</w:t>
      </w:r>
      <w:r>
        <w:rPr>
          <w:rFonts w:ascii="Times New Roman" w:hAnsi="Times New Roman" w:eastAsia="黑体" w:cs="Times New Roman"/>
          <w:b/>
          <w:color w:val="FF0000"/>
          <w:kern w:val="2"/>
          <w:sz w:val="32"/>
          <w:szCs w:val="36"/>
          <w:lang w:bidi="he-IL"/>
        </w:rPr>
        <w:t xml:space="preserve"> 工 程 学 院</w:t>
      </w:r>
    </w:p>
    <w:p>
      <w:pPr>
        <w:autoSpaceDE/>
        <w:autoSpaceDN/>
        <w:spacing w:line="240" w:lineRule="auto"/>
        <w:ind w:left="1027" w:leftChars="428" w:right="962" w:rightChars="401" w:firstLine="0" w:firstLineChars="0"/>
        <w:jc w:val="center"/>
        <w:rPr>
          <w:rFonts w:ascii="Calibri" w:hAnsi="Calibri" w:cs="Times New Roman"/>
          <w:kern w:val="2"/>
          <w:sz w:val="21"/>
        </w:rPr>
      </w:pPr>
      <w:r>
        <w:rPr>
          <w:rFonts w:ascii="Calibri" w:hAnsi="Calibri" w:eastAsia="楷体_GB2312" w:cs="Times New Roman"/>
          <w:kern w:val="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5652135" cy="0"/>
                <wp:effectExtent l="0" t="19050" r="43815" b="38100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213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top:8.7pt;height:0pt;width:445.05pt;mso-position-horizontal:center;mso-position-horizontal-relative:margin;z-index:-251656192;mso-width-relative:page;mso-height-relative:page;" filled="f" stroked="t" coordsize="21600,21600" o:gfxdata="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RITh9MAAAAGAQAADwAAAAAAAAABACAAAAAiAAAAZHJzL2Rvd25yZXYueG1sUEsBAhQAFAAA&#10;AAgAh07iQLEdIRj0AQAAvgMAAA4AAAAAAAAAAQAgAAAAIgEAAGRycy9lMm9Eb2MueG1sUEsFBgAA&#10;AAAGAAYAWQEAAIgFAAAAAA==&#10;">
                <v:fill on="f" focussize="0,0"/>
                <v:stroke weight="4.5pt" color="#FF0000" linestyle="thinThick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55"/>
        <w:spacing w:before="312" w:after="312"/>
        <w:ind w:firstLine="643"/>
      </w:pPr>
      <w:r>
        <w:rPr>
          <w:rFonts w:hint="eastAsia"/>
        </w:rPr>
        <w:t>关于毕业要求达成情况的评价制度及实施办法</w:t>
      </w:r>
      <w:bookmarkEnd w:id="0"/>
    </w:p>
    <w:p>
      <w:pPr>
        <w:ind w:firstLine="480"/>
      </w:pPr>
      <w:r>
        <w:rPr>
          <w:rFonts w:hint="eastAsia"/>
        </w:rPr>
        <w:t>毕业</w:t>
      </w:r>
      <w:r>
        <w:t>要求是设置和修订课程体系的基本依据</w:t>
      </w:r>
      <w:r>
        <w:rPr>
          <w:rFonts w:hint="eastAsia"/>
        </w:rPr>
        <w:t>。各</w:t>
      </w:r>
      <w:r>
        <w:t>专业</w:t>
      </w:r>
      <w:r>
        <w:rPr>
          <w:rFonts w:hint="eastAsia"/>
        </w:rPr>
        <w:t>需及时</w:t>
      </w:r>
      <w:r>
        <w:t>掌握</w:t>
      </w:r>
      <w:r>
        <w:rPr>
          <w:rFonts w:hint="eastAsia"/>
        </w:rPr>
        <w:t>学生</w:t>
      </w:r>
      <w:r>
        <w:t>毕业</w:t>
      </w:r>
      <w:r>
        <w:rPr>
          <w:rFonts w:hint="eastAsia"/>
        </w:rPr>
        <w:t>时各方面</w:t>
      </w:r>
      <w:r>
        <w:t>知识</w:t>
      </w:r>
      <w:r>
        <w:rPr>
          <w:rFonts w:hint="eastAsia"/>
        </w:rPr>
        <w:t>的</w:t>
      </w:r>
      <w:r>
        <w:t>掌握程度以及能力和素质</w:t>
      </w:r>
      <w:r>
        <w:rPr>
          <w:rFonts w:hint="eastAsia"/>
        </w:rPr>
        <w:t>所达到</w:t>
      </w:r>
      <w:r>
        <w:t>的程度，</w:t>
      </w:r>
      <w:r>
        <w:rPr>
          <w:rFonts w:hint="eastAsia"/>
        </w:rPr>
        <w:t>以便针对</w:t>
      </w:r>
      <w:r>
        <w:t>短板</w:t>
      </w:r>
      <w:r>
        <w:rPr>
          <w:rFonts w:hint="eastAsia"/>
        </w:rPr>
        <w:t>进行</w:t>
      </w:r>
      <w:r>
        <w:t>教育教学改革</w:t>
      </w:r>
      <w:r>
        <w:rPr>
          <w:rFonts w:hint="eastAsia"/>
        </w:rPr>
        <w:t>和</w:t>
      </w:r>
      <w:r>
        <w:t>优化课程体系</w:t>
      </w:r>
      <w:r>
        <w:rPr>
          <w:rFonts w:hint="eastAsia"/>
        </w:rPr>
        <w:t>。为了</w:t>
      </w:r>
      <w:r>
        <w:t>规范毕业要求达成情况评价，特制定以下制度与实施</w:t>
      </w:r>
      <w:r>
        <w:rPr>
          <w:rFonts w:hint="eastAsia"/>
        </w:rPr>
        <w:t>办法</w:t>
      </w:r>
      <w:r>
        <w:t>。</w:t>
      </w:r>
    </w:p>
    <w:p>
      <w:pPr>
        <w:ind w:firstLine="482"/>
        <w:rPr>
          <w:b/>
          <w:lang w:bidi="he-IL"/>
        </w:rPr>
      </w:pPr>
      <w:r>
        <w:rPr>
          <w:rFonts w:hint="eastAsia"/>
          <w:b/>
          <w:lang w:bidi="he-IL"/>
        </w:rPr>
        <w:t>（1）</w:t>
      </w:r>
      <w:r>
        <w:rPr>
          <w:b/>
          <w:lang w:bidi="he-IL"/>
        </w:rPr>
        <w:t>评价方法</w:t>
      </w:r>
    </w:p>
    <w:p>
      <w:pPr>
        <w:ind w:firstLine="480"/>
        <w:rPr>
          <w:kern w:val="2"/>
          <w:lang w:bidi="he-IL"/>
        </w:rPr>
      </w:pPr>
      <w:r>
        <w:rPr>
          <w:kern w:val="2"/>
          <w:lang w:bidi="he-IL"/>
        </w:rPr>
        <w:t>为了</w:t>
      </w:r>
      <w:r>
        <w:rPr>
          <w:rFonts w:hint="eastAsia"/>
          <w:kern w:val="2"/>
          <w:lang w:bidi="he-IL"/>
        </w:rPr>
        <w:t>从</w:t>
      </w:r>
      <w:r>
        <w:rPr>
          <w:kern w:val="2"/>
          <w:lang w:bidi="he-IL"/>
        </w:rPr>
        <w:t>教师与学生两方面了解学生的学习</w:t>
      </w:r>
      <w:r>
        <w:rPr>
          <w:rFonts w:hint="eastAsia"/>
          <w:kern w:val="2"/>
          <w:lang w:bidi="he-IL"/>
        </w:rPr>
        <w:t>成效，</w:t>
      </w:r>
      <w:r>
        <w:rPr>
          <w:kern w:val="2"/>
          <w:lang w:bidi="he-IL"/>
        </w:rPr>
        <w:t>毕业要求达成情况评价</w:t>
      </w:r>
      <w:r>
        <w:rPr>
          <w:rFonts w:hint="eastAsia"/>
          <w:kern w:val="2"/>
          <w:lang w:bidi="he-IL"/>
        </w:rPr>
        <w:t>需</w:t>
      </w:r>
      <w:r>
        <w:rPr>
          <w:kern w:val="2"/>
          <w:lang w:bidi="he-IL"/>
        </w:rPr>
        <w:t>采用</w:t>
      </w:r>
      <w:r>
        <w:rPr>
          <w:kern w:val="2"/>
          <w:highlight w:val="yellow"/>
          <w:lang w:bidi="he-IL"/>
        </w:rPr>
        <w:t>课程考核成绩分析法</w:t>
      </w:r>
      <w:r>
        <w:rPr>
          <w:rFonts w:hint="eastAsia"/>
          <w:kern w:val="2"/>
          <w:highlight w:val="yellow"/>
          <w:lang w:bidi="he-IL"/>
        </w:rPr>
        <w:t>和应届</w:t>
      </w:r>
      <w:r>
        <w:rPr>
          <w:kern w:val="2"/>
          <w:highlight w:val="yellow"/>
          <w:lang w:bidi="he-IL"/>
        </w:rPr>
        <w:t>毕业生问卷调查</w:t>
      </w:r>
      <w:r>
        <w:rPr>
          <w:rFonts w:hint="eastAsia"/>
          <w:kern w:val="2"/>
          <w:highlight w:val="yellow"/>
          <w:lang w:bidi="he-IL"/>
        </w:rPr>
        <w:t>法两种</w:t>
      </w:r>
      <w:r>
        <w:rPr>
          <w:kern w:val="2"/>
          <w:highlight w:val="yellow"/>
          <w:lang w:bidi="he-IL"/>
        </w:rPr>
        <w:t>方法。</w:t>
      </w:r>
    </w:p>
    <w:p>
      <w:pPr>
        <w:ind w:firstLine="482"/>
        <w:rPr>
          <w:b/>
          <w:kern w:val="2"/>
          <w:lang w:bidi="he-IL"/>
        </w:rPr>
      </w:pPr>
      <w:r>
        <w:rPr>
          <w:rFonts w:hint="eastAsia"/>
          <w:b/>
          <w:kern w:val="2"/>
          <w:lang w:bidi="he-IL"/>
        </w:rPr>
        <w:t>（2）评价</w:t>
      </w:r>
      <w:r>
        <w:rPr>
          <w:b/>
          <w:kern w:val="2"/>
          <w:lang w:bidi="he-IL"/>
        </w:rPr>
        <w:t>周期</w:t>
      </w:r>
    </w:p>
    <w:p>
      <w:pPr>
        <w:ind w:firstLine="480"/>
        <w:rPr>
          <w:b/>
          <w:lang w:bidi="he-IL"/>
        </w:rPr>
      </w:pPr>
      <w:r>
        <w:rPr>
          <w:kern w:val="2"/>
          <w:highlight w:val="yellow"/>
          <w:lang w:bidi="he-IL"/>
        </w:rPr>
        <w:t>课程考核成绩分析法</w:t>
      </w:r>
      <w:r>
        <w:rPr>
          <w:rFonts w:hint="eastAsia"/>
          <w:kern w:val="2"/>
          <w:highlight w:val="yellow"/>
          <w:lang w:bidi="he-IL"/>
        </w:rPr>
        <w:t>和</w:t>
      </w:r>
      <w:r>
        <w:rPr>
          <w:kern w:val="2"/>
          <w:highlight w:val="yellow"/>
          <w:lang w:bidi="he-IL"/>
        </w:rPr>
        <w:t>问卷调查法</w:t>
      </w:r>
      <w:r>
        <w:rPr>
          <w:rFonts w:hint="eastAsia"/>
          <w:kern w:val="2"/>
          <w:highlight w:val="yellow"/>
          <w:lang w:bidi="he-IL"/>
        </w:rPr>
        <w:t>每年</w:t>
      </w:r>
      <w:r>
        <w:rPr>
          <w:kern w:val="2"/>
          <w:highlight w:val="yellow"/>
          <w:lang w:bidi="he-IL"/>
        </w:rPr>
        <w:t>开展1次，评价范围为每届取得毕业证的学生</w:t>
      </w:r>
      <w:r>
        <w:rPr>
          <w:rFonts w:hint="eastAsia"/>
          <w:kern w:val="2"/>
          <w:highlight w:val="yellow"/>
          <w:lang w:bidi="he-IL"/>
        </w:rPr>
        <w:t>。</w:t>
      </w:r>
    </w:p>
    <w:p>
      <w:pPr>
        <w:ind w:firstLine="482"/>
        <w:rPr>
          <w:b/>
          <w:lang w:bidi="he-IL"/>
        </w:rPr>
      </w:pPr>
      <w:r>
        <w:rPr>
          <w:rFonts w:hint="eastAsia"/>
          <w:b/>
          <w:kern w:val="2"/>
          <w:lang w:bidi="he-IL"/>
        </w:rPr>
        <w:t>（3</w:t>
      </w:r>
      <w:r>
        <w:rPr>
          <w:b/>
          <w:kern w:val="2"/>
          <w:lang w:bidi="he-IL"/>
        </w:rPr>
        <w:t>）</w:t>
      </w:r>
      <w:r>
        <w:rPr>
          <w:b/>
          <w:lang w:bidi="he-IL"/>
        </w:rPr>
        <w:t>评价责任人</w:t>
      </w:r>
    </w:p>
    <w:p>
      <w:pPr>
        <w:ind w:firstLine="480"/>
        <w:rPr>
          <w:kern w:val="2"/>
          <w:lang w:bidi="he-IL"/>
        </w:rPr>
      </w:pPr>
      <w:r>
        <w:rPr>
          <w:rFonts w:hint="eastAsia"/>
          <w:kern w:val="2"/>
          <w:lang w:bidi="he-IL"/>
        </w:rPr>
        <w:t>毕业</w:t>
      </w:r>
      <w:r>
        <w:rPr>
          <w:kern w:val="2"/>
          <w:lang w:bidi="he-IL"/>
        </w:rPr>
        <w:t>要求达成评价由专业负责人负责组织和</w:t>
      </w:r>
      <w:r>
        <w:rPr>
          <w:rFonts w:hint="eastAsia"/>
          <w:kern w:val="2"/>
          <w:lang w:bidi="he-IL"/>
        </w:rPr>
        <w:t>布置工作</w:t>
      </w:r>
      <w:r>
        <w:rPr>
          <w:kern w:val="2"/>
          <w:lang w:bidi="he-IL"/>
        </w:rPr>
        <w:t>，课程考核成绩分析法</w:t>
      </w:r>
      <w:r>
        <w:rPr>
          <w:rFonts w:hint="eastAsia"/>
          <w:kern w:val="2"/>
          <w:lang w:bidi="he-IL"/>
        </w:rPr>
        <w:t>由</w:t>
      </w:r>
      <w:r>
        <w:rPr>
          <w:kern w:val="2"/>
          <w:lang w:bidi="he-IL"/>
        </w:rPr>
        <w:t>课程负责人</w:t>
      </w:r>
      <w:r>
        <w:rPr>
          <w:rFonts w:hint="eastAsia"/>
          <w:kern w:val="2"/>
          <w:lang w:bidi="he-IL"/>
        </w:rPr>
        <w:t>和任课</w:t>
      </w:r>
      <w:r>
        <w:rPr>
          <w:kern w:val="2"/>
          <w:lang w:bidi="he-IL"/>
        </w:rPr>
        <w:t>教师</w:t>
      </w:r>
      <w:r>
        <w:rPr>
          <w:rFonts w:hint="eastAsia"/>
          <w:kern w:val="2"/>
          <w:lang w:bidi="he-IL"/>
        </w:rPr>
        <w:t>具体</w:t>
      </w:r>
      <w:r>
        <w:rPr>
          <w:kern w:val="2"/>
          <w:lang w:bidi="he-IL"/>
        </w:rPr>
        <w:t>实施</w:t>
      </w:r>
      <w:r>
        <w:rPr>
          <w:rFonts w:hint="eastAsia"/>
          <w:kern w:val="2"/>
          <w:lang w:bidi="he-IL"/>
        </w:rPr>
        <w:t>，</w:t>
      </w:r>
      <w:r>
        <w:rPr>
          <w:kern w:val="2"/>
          <w:lang w:bidi="he-IL"/>
        </w:rPr>
        <w:t>问卷调查法</w:t>
      </w:r>
      <w:r>
        <w:rPr>
          <w:rFonts w:hint="eastAsia"/>
          <w:kern w:val="2"/>
          <w:lang w:bidi="he-IL"/>
        </w:rPr>
        <w:t>由</w:t>
      </w:r>
      <w:r>
        <w:rPr>
          <w:kern w:val="2"/>
          <w:lang w:bidi="he-IL"/>
        </w:rPr>
        <w:t>副书记</w:t>
      </w:r>
      <w:r>
        <w:rPr>
          <w:rFonts w:hint="eastAsia"/>
          <w:kern w:val="2"/>
          <w:lang w:bidi="he-IL"/>
        </w:rPr>
        <w:t>具体实施</w:t>
      </w:r>
      <w:r>
        <w:rPr>
          <w:kern w:val="2"/>
          <w:lang w:bidi="he-IL"/>
        </w:rPr>
        <w:t>。</w:t>
      </w:r>
      <w:r>
        <w:rPr>
          <w:rFonts w:hint="eastAsia"/>
          <w:kern w:val="2"/>
          <w:lang w:bidi="he-IL"/>
        </w:rPr>
        <w:t>专业负责人收集和</w:t>
      </w:r>
      <w:r>
        <w:rPr>
          <w:kern w:val="2"/>
          <w:lang w:bidi="he-IL"/>
        </w:rPr>
        <w:t>分析各方评价结果，撰写</w:t>
      </w:r>
      <w:r>
        <w:rPr>
          <w:rFonts w:hint="eastAsia"/>
          <w:kern w:val="2"/>
          <w:lang w:bidi="he-IL"/>
        </w:rPr>
        <w:t>每届</w:t>
      </w:r>
      <w:r>
        <w:rPr>
          <w:kern w:val="2"/>
          <w:lang w:bidi="he-IL"/>
        </w:rPr>
        <w:t>学生的毕业要求达成情况书面材料</w:t>
      </w:r>
      <w:r>
        <w:rPr>
          <w:rFonts w:hint="eastAsia"/>
          <w:kern w:val="2"/>
          <w:lang w:bidi="he-IL"/>
        </w:rPr>
        <w:t>，</w:t>
      </w:r>
      <w:r>
        <w:rPr>
          <w:kern w:val="2"/>
          <w:lang w:bidi="he-IL"/>
        </w:rPr>
        <w:t>并提出存在的问题和持续改进</w:t>
      </w:r>
      <w:r>
        <w:rPr>
          <w:rFonts w:hint="eastAsia"/>
          <w:kern w:val="2"/>
          <w:lang w:bidi="he-IL"/>
        </w:rPr>
        <w:t>的</w:t>
      </w:r>
      <w:r>
        <w:rPr>
          <w:kern w:val="2"/>
          <w:lang w:bidi="he-IL"/>
        </w:rPr>
        <w:t>方向。</w:t>
      </w:r>
      <w:r>
        <w:rPr>
          <w:rFonts w:hint="eastAsia"/>
          <w:kern w:val="2"/>
          <w:lang w:bidi="he-IL"/>
        </w:rPr>
        <w:t>教学副院长</w:t>
      </w:r>
      <w:r>
        <w:rPr>
          <w:kern w:val="2"/>
          <w:lang w:bidi="he-IL"/>
        </w:rPr>
        <w:t>具有</w:t>
      </w:r>
      <w:r>
        <w:rPr>
          <w:rFonts w:hint="eastAsia"/>
          <w:kern w:val="2"/>
          <w:lang w:bidi="he-IL"/>
        </w:rPr>
        <w:t>指导</w:t>
      </w:r>
      <w:r>
        <w:rPr>
          <w:kern w:val="2"/>
          <w:lang w:bidi="he-IL"/>
        </w:rPr>
        <w:t>和监督</w:t>
      </w:r>
      <w:r>
        <w:rPr>
          <w:rFonts w:hint="eastAsia"/>
          <w:kern w:val="2"/>
          <w:lang w:bidi="he-IL"/>
        </w:rPr>
        <w:t>职责。</w:t>
      </w:r>
    </w:p>
    <w:p>
      <w:pPr>
        <w:ind w:firstLine="482"/>
        <w:rPr>
          <w:b/>
          <w:lang w:bidi="he-IL"/>
        </w:rPr>
      </w:pPr>
      <w:r>
        <w:rPr>
          <w:rFonts w:hint="eastAsia"/>
          <w:b/>
          <w:lang w:bidi="he-IL"/>
        </w:rPr>
        <w:t>（4）</w:t>
      </w:r>
      <w:r>
        <w:rPr>
          <w:b/>
          <w:lang w:bidi="he-IL"/>
        </w:rPr>
        <w:t>评价结论认定</w:t>
      </w:r>
    </w:p>
    <w:p>
      <w:pPr>
        <w:ind w:firstLine="480"/>
        <w:rPr>
          <w:kern w:val="2"/>
          <w:lang w:bidi="he-IL"/>
        </w:rPr>
      </w:pPr>
      <w:r>
        <w:rPr>
          <w:kern w:val="2"/>
          <w:lang w:bidi="he-IL"/>
        </w:rPr>
        <w:t>毕业要求达成情况评价合格标准由学院教学指导委员会、专业负责人、课程负责人根据学校相关要求、专业定位及办学水平</w:t>
      </w:r>
      <w:r>
        <w:rPr>
          <w:rFonts w:hint="eastAsia"/>
          <w:kern w:val="2"/>
          <w:lang w:bidi="he-IL"/>
        </w:rPr>
        <w:t>等</w:t>
      </w:r>
      <w:r>
        <w:rPr>
          <w:kern w:val="2"/>
          <w:lang w:bidi="he-IL"/>
        </w:rPr>
        <w:t>共同研讨商定。</w:t>
      </w:r>
    </w:p>
    <w:p>
      <w:pPr>
        <w:ind w:firstLine="482"/>
        <w:rPr>
          <w:b/>
          <w:lang w:bidi="he-IL"/>
        </w:rPr>
      </w:pPr>
      <w:r>
        <w:rPr>
          <w:rFonts w:hint="eastAsia"/>
          <w:b/>
          <w:lang w:bidi="he-IL"/>
        </w:rPr>
        <w:t>（5）</w:t>
      </w:r>
      <w:r>
        <w:rPr>
          <w:b/>
          <w:lang w:bidi="he-IL"/>
        </w:rPr>
        <w:t>评价结果反馈</w:t>
      </w:r>
    </w:p>
    <w:p>
      <w:pPr>
        <w:ind w:firstLine="480"/>
      </w:pPr>
      <w:r>
        <w:rPr>
          <w:rFonts w:hint="eastAsia"/>
          <w:bCs/>
          <w:highlight w:val="yellow"/>
        </w:rPr>
        <w:t>每年</w:t>
      </w:r>
      <w:r>
        <w:rPr>
          <w:bCs/>
          <w:highlight w:val="yellow"/>
        </w:rPr>
        <w:t>评价</w:t>
      </w:r>
      <w:r>
        <w:rPr>
          <w:rFonts w:hint="eastAsia"/>
          <w:bCs/>
          <w:highlight w:val="yellow"/>
        </w:rPr>
        <w:t>工作</w:t>
      </w:r>
      <w:r>
        <w:rPr>
          <w:bCs/>
          <w:highlight w:val="yellow"/>
        </w:rPr>
        <w:t>结束后，</w:t>
      </w:r>
      <w:r>
        <w:rPr>
          <w:rFonts w:hint="eastAsia"/>
          <w:bCs/>
          <w:highlight w:val="yellow"/>
        </w:rPr>
        <w:t>学院择机</w:t>
      </w:r>
      <w:r>
        <w:rPr>
          <w:bCs/>
          <w:highlight w:val="yellow"/>
        </w:rPr>
        <w:t>召开全院大会，反馈评价结果并进行数据</w:t>
      </w:r>
      <w:r>
        <w:rPr>
          <w:rFonts w:hint="eastAsia"/>
          <w:bCs/>
          <w:highlight w:val="yellow"/>
        </w:rPr>
        <w:t>通报</w:t>
      </w:r>
      <w:r>
        <w:rPr>
          <w:bCs/>
          <w:highlight w:val="yellow"/>
        </w:rPr>
        <w:t>，以便对教学环节、课程体系、教学内容及方法、教师队伍、</w:t>
      </w:r>
      <w:r>
        <w:rPr>
          <w:highlight w:val="yellow"/>
        </w:rPr>
        <w:t>教学制度</w:t>
      </w:r>
      <w:r>
        <w:rPr>
          <w:bCs/>
          <w:highlight w:val="yellow"/>
        </w:rPr>
        <w:t>等进行</w:t>
      </w:r>
      <w:r>
        <w:rPr>
          <w:highlight w:val="yellow"/>
        </w:rPr>
        <w:t>持续改进。</w:t>
      </w:r>
    </w:p>
    <w:p>
      <w:pPr>
        <w:ind w:firstLine="480"/>
        <w:jc w:val="right"/>
      </w:pPr>
      <w:r>
        <w:rPr>
          <w:rFonts w:hint="eastAsia"/>
        </w:rPr>
        <w:t>机电工程学院</w:t>
      </w:r>
    </w:p>
    <w:p>
      <w:pPr>
        <w:wordWrap w:val="0"/>
        <w:ind w:firstLine="480"/>
        <w:jc w:val="right"/>
        <w:rPr>
          <w:rFonts w:hint="eastAsia" w:ascii="等线" w:hAnsi="等线" w:eastAsia="等线"/>
          <w:sz w:val="21"/>
          <w:szCs w:val="21"/>
        </w:rPr>
      </w:pPr>
      <w:r>
        <w:rPr>
          <w:rFonts w:hint="eastAsia"/>
        </w:rPr>
        <w:t>2018</w:t>
      </w:r>
      <w:r>
        <w:t>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20</w:t>
      </w:r>
      <w:bookmarkStart w:id="1" w:name="_GoBack"/>
      <w:bookmarkEnd w:id="1"/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2303780</wp:posOffset>
              </wp:positionH>
              <wp:positionV relativeFrom="paragraph">
                <wp:posOffset>9525</wp:posOffset>
              </wp:positionV>
              <wp:extent cx="616585" cy="1828800"/>
              <wp:effectExtent l="0" t="0" r="12065" b="0"/>
              <wp:wrapNone/>
              <wp:docPr id="30" name="文本框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688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0"/>
                            <w:ind w:firstLine="36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6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81.4pt;margin-top:0.75pt;height:144pt;width:48.55pt;mso-position-horizontal-relative:margin;z-index:251659264;mso-width-relative:page;mso-height-relative:page;" filled="f" stroked="f" coordsize="21600,21600" o:gfxdata="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asoe7YAAAACQEAAA8AAAAAAAAAAQAgAAAAIgAAAGRycy9kb3ducmV2Lnht&#10;bFBLAQIUABQAAAAIAIdO4kCsjbNjMgIAAFgEAAAOAAAAAAAAAAEAIAAAACcBAABkcnMvZTJvRG9j&#10;LnhtbFBLBQYAAAAABgAGAFkBAADL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ind w:firstLine="360"/>
                      <w:jc w:val="center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6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 w:firstLineChars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zMTcysjAyMze0sLBU0lEKTi0uzszPAykwrAUA2cE8jiwAAAA="/>
    <w:docVar w:name="commondata" w:val="eyJoZGlkIjoiYTExZDcwOGE4OGIwMGRmY2FhZjdlNzlkYjRlZDQyYmQifQ=="/>
  </w:docVars>
  <w:rsids>
    <w:rsidRoot w:val="004D03FE"/>
    <w:rsid w:val="000013A2"/>
    <w:rsid w:val="00001C32"/>
    <w:rsid w:val="00061411"/>
    <w:rsid w:val="00063B61"/>
    <w:rsid w:val="000643CF"/>
    <w:rsid w:val="00085FC0"/>
    <w:rsid w:val="00091B1E"/>
    <w:rsid w:val="000B156D"/>
    <w:rsid w:val="000B51CF"/>
    <w:rsid w:val="000C783E"/>
    <w:rsid w:val="000D4B32"/>
    <w:rsid w:val="000D4C98"/>
    <w:rsid w:val="000F763A"/>
    <w:rsid w:val="00107165"/>
    <w:rsid w:val="00110724"/>
    <w:rsid w:val="0012158E"/>
    <w:rsid w:val="00122555"/>
    <w:rsid w:val="001478E5"/>
    <w:rsid w:val="00185115"/>
    <w:rsid w:val="00187073"/>
    <w:rsid w:val="001A4D2F"/>
    <w:rsid w:val="001B556D"/>
    <w:rsid w:val="001D33D9"/>
    <w:rsid w:val="001E314B"/>
    <w:rsid w:val="00200ABA"/>
    <w:rsid w:val="00217432"/>
    <w:rsid w:val="00286C2C"/>
    <w:rsid w:val="002A0F28"/>
    <w:rsid w:val="002A529B"/>
    <w:rsid w:val="002B7115"/>
    <w:rsid w:val="002C54D1"/>
    <w:rsid w:val="002E5FE8"/>
    <w:rsid w:val="002F61B7"/>
    <w:rsid w:val="0035055F"/>
    <w:rsid w:val="003605F6"/>
    <w:rsid w:val="003715AD"/>
    <w:rsid w:val="003762C7"/>
    <w:rsid w:val="00382F91"/>
    <w:rsid w:val="0039581F"/>
    <w:rsid w:val="003A5BEB"/>
    <w:rsid w:val="003E7D67"/>
    <w:rsid w:val="00404AFF"/>
    <w:rsid w:val="004470FD"/>
    <w:rsid w:val="00447969"/>
    <w:rsid w:val="00447A95"/>
    <w:rsid w:val="0047162C"/>
    <w:rsid w:val="004854DF"/>
    <w:rsid w:val="0049356F"/>
    <w:rsid w:val="004A7237"/>
    <w:rsid w:val="004D03FE"/>
    <w:rsid w:val="004F41C2"/>
    <w:rsid w:val="005009AB"/>
    <w:rsid w:val="00515F13"/>
    <w:rsid w:val="00546312"/>
    <w:rsid w:val="00550578"/>
    <w:rsid w:val="005652CC"/>
    <w:rsid w:val="00574A64"/>
    <w:rsid w:val="005A26DF"/>
    <w:rsid w:val="005A5C07"/>
    <w:rsid w:val="00602F26"/>
    <w:rsid w:val="00652188"/>
    <w:rsid w:val="00676666"/>
    <w:rsid w:val="006C6E65"/>
    <w:rsid w:val="006E2461"/>
    <w:rsid w:val="006E5962"/>
    <w:rsid w:val="0070202C"/>
    <w:rsid w:val="007050C5"/>
    <w:rsid w:val="00764DFC"/>
    <w:rsid w:val="00772BAE"/>
    <w:rsid w:val="007B7537"/>
    <w:rsid w:val="007D2283"/>
    <w:rsid w:val="007E7B60"/>
    <w:rsid w:val="007F3FD9"/>
    <w:rsid w:val="007F6045"/>
    <w:rsid w:val="00802438"/>
    <w:rsid w:val="0082208E"/>
    <w:rsid w:val="008377BE"/>
    <w:rsid w:val="008434AD"/>
    <w:rsid w:val="00854D02"/>
    <w:rsid w:val="00866624"/>
    <w:rsid w:val="008A295E"/>
    <w:rsid w:val="008A3BAA"/>
    <w:rsid w:val="008B0D1D"/>
    <w:rsid w:val="008D084F"/>
    <w:rsid w:val="009328CF"/>
    <w:rsid w:val="009529B0"/>
    <w:rsid w:val="009625CE"/>
    <w:rsid w:val="009961D8"/>
    <w:rsid w:val="009B246A"/>
    <w:rsid w:val="00A1595F"/>
    <w:rsid w:val="00A176C6"/>
    <w:rsid w:val="00A323E2"/>
    <w:rsid w:val="00A42C02"/>
    <w:rsid w:val="00A51A10"/>
    <w:rsid w:val="00AA4AA1"/>
    <w:rsid w:val="00AB03AF"/>
    <w:rsid w:val="00AC32FF"/>
    <w:rsid w:val="00AC6B02"/>
    <w:rsid w:val="00B21270"/>
    <w:rsid w:val="00B37258"/>
    <w:rsid w:val="00B5313C"/>
    <w:rsid w:val="00B536AB"/>
    <w:rsid w:val="00B60940"/>
    <w:rsid w:val="00B82429"/>
    <w:rsid w:val="00B9550E"/>
    <w:rsid w:val="00BA3B17"/>
    <w:rsid w:val="00BA7A15"/>
    <w:rsid w:val="00BB4324"/>
    <w:rsid w:val="00BC1C2C"/>
    <w:rsid w:val="00BD174A"/>
    <w:rsid w:val="00C02E0C"/>
    <w:rsid w:val="00C13070"/>
    <w:rsid w:val="00C42366"/>
    <w:rsid w:val="00C4322C"/>
    <w:rsid w:val="00C651B8"/>
    <w:rsid w:val="00C95B15"/>
    <w:rsid w:val="00CB080D"/>
    <w:rsid w:val="00CD394E"/>
    <w:rsid w:val="00CD4DC7"/>
    <w:rsid w:val="00CF02FB"/>
    <w:rsid w:val="00D118BA"/>
    <w:rsid w:val="00D26F9F"/>
    <w:rsid w:val="00D45921"/>
    <w:rsid w:val="00D50A2A"/>
    <w:rsid w:val="00D622F6"/>
    <w:rsid w:val="00D741E0"/>
    <w:rsid w:val="00D9077D"/>
    <w:rsid w:val="00DA0FF1"/>
    <w:rsid w:val="00DB0A7B"/>
    <w:rsid w:val="00DB5FF1"/>
    <w:rsid w:val="00DC3661"/>
    <w:rsid w:val="00DE3344"/>
    <w:rsid w:val="00DF35BF"/>
    <w:rsid w:val="00E40C84"/>
    <w:rsid w:val="00E77A15"/>
    <w:rsid w:val="00E877AB"/>
    <w:rsid w:val="00EA5E72"/>
    <w:rsid w:val="00EA7ADA"/>
    <w:rsid w:val="00EB3810"/>
    <w:rsid w:val="00EF06F1"/>
    <w:rsid w:val="00F21B87"/>
    <w:rsid w:val="00F556AE"/>
    <w:rsid w:val="00F603EB"/>
    <w:rsid w:val="00F87B9D"/>
    <w:rsid w:val="333724DC"/>
    <w:rsid w:val="585730FF"/>
    <w:rsid w:val="5F63089F"/>
    <w:rsid w:val="6ED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line="440" w:lineRule="exact"/>
      <w:ind w:firstLine="200" w:firstLineChars="200"/>
    </w:pPr>
    <w:rPr>
      <w:rFonts w:ascii="宋体" w:hAnsi="宋体" w:eastAsia="宋体" w:cs="宋体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="340" w:after="330" w:line="578" w:lineRule="auto"/>
      <w:outlineLvl w:val="0"/>
    </w:pPr>
    <w:rPr>
      <w:rFonts w:cstheme="minorBidi"/>
      <w:b/>
      <w:color w:val="000000"/>
      <w:sz w:val="28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2"/>
    </w:pPr>
    <w:rPr>
      <w:rFonts w:cs="黑体"/>
      <w:b/>
      <w:bCs/>
      <w:color w:val="000000"/>
      <w:spacing w:val="1"/>
      <w:sz w:val="32"/>
      <w:szCs w:val="32"/>
    </w:rPr>
  </w:style>
  <w:style w:type="paragraph" w:styleId="5">
    <w:name w:val="heading 4"/>
    <w:basedOn w:val="1"/>
    <w:next w:val="1"/>
    <w:link w:val="3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32"/>
    <w:unhideWhenUsed/>
    <w:qFormat/>
    <w:uiPriority w:val="99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Cs w:val="24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Date"/>
    <w:basedOn w:val="1"/>
    <w:next w:val="1"/>
    <w:link w:val="58"/>
    <w:semiHidden/>
    <w:unhideWhenUsed/>
    <w:uiPriority w:val="99"/>
    <w:pPr>
      <w:ind w:left="100" w:leftChars="2500"/>
    </w:pPr>
  </w:style>
  <w:style w:type="paragraph" w:styleId="9">
    <w:name w:val="Balloon Text"/>
    <w:basedOn w:val="1"/>
    <w:link w:val="36"/>
    <w:semiHidden/>
    <w:unhideWhenUsed/>
    <w:qFormat/>
    <w:uiPriority w:val="0"/>
    <w:pPr>
      <w:widowControl/>
      <w:autoSpaceDE/>
      <w:autoSpaceDN/>
      <w:spacing w:before="238" w:line="360" w:lineRule="auto"/>
      <w:ind w:firstLine="482"/>
    </w:pPr>
    <w:rPr>
      <w:rFonts w:cs="黑体"/>
      <w:color w:val="000000"/>
      <w:spacing w:val="1"/>
      <w:sz w:val="18"/>
      <w:szCs w:val="18"/>
    </w:rPr>
  </w:style>
  <w:style w:type="paragraph" w:styleId="10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unhideWhenUsed/>
    <w:qFormat/>
    <w:uiPriority w:val="39"/>
  </w:style>
  <w:style w:type="paragraph" w:styleId="13">
    <w:name w:val="toc 2"/>
    <w:basedOn w:val="1"/>
    <w:next w:val="1"/>
    <w:semiHidden/>
    <w:unhideWhenUsed/>
    <w:qFormat/>
    <w:uiPriority w:val="39"/>
    <w:pPr>
      <w:ind w:left="420" w:leftChars="200"/>
    </w:pPr>
  </w:style>
  <w:style w:type="paragraph" w:styleId="1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 w:line="240" w:lineRule="auto"/>
      <w:ind w:firstLine="0" w:firstLineChars="0"/>
    </w:pPr>
    <w:rPr>
      <w:szCs w:val="24"/>
    </w:rPr>
  </w:style>
  <w:style w:type="paragraph" w:styleId="15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annotation subject"/>
    <w:basedOn w:val="6"/>
    <w:next w:val="6"/>
    <w:link w:val="34"/>
    <w:semiHidden/>
    <w:unhideWhenUsed/>
    <w:qFormat/>
    <w:uiPriority w:val="0"/>
    <w:rPr>
      <w:b/>
      <w:bCs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标题 字符"/>
    <w:basedOn w:val="19"/>
    <w:link w:val="15"/>
    <w:qFormat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21">
    <w:name w:val="页眉 字符"/>
    <w:basedOn w:val="19"/>
    <w:link w:val="1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22">
    <w:name w:val="页脚 字符"/>
    <w:basedOn w:val="19"/>
    <w:link w:val="10"/>
    <w:qFormat/>
    <w:uiPriority w:val="0"/>
    <w:rPr>
      <w:rFonts w:ascii="宋体" w:hAnsi="宋体" w:eastAsia="宋体" w:cs="宋体"/>
      <w:kern w:val="0"/>
      <w:sz w:val="18"/>
      <w:szCs w:val="18"/>
    </w:rPr>
  </w:style>
  <w:style w:type="paragraph" w:styleId="23">
    <w:name w:val="List Paragraph"/>
    <w:basedOn w:val="1"/>
    <w:qFormat/>
    <w:uiPriority w:val="34"/>
    <w:pPr>
      <w:ind w:firstLine="420"/>
    </w:pPr>
  </w:style>
  <w:style w:type="paragraph" w:customStyle="1" w:styleId="24">
    <w:name w:val="标题 11"/>
    <w:basedOn w:val="25"/>
    <w:next w:val="1"/>
    <w:qFormat/>
    <w:uiPriority w:val="0"/>
    <w:pPr>
      <w:spacing w:before="0" w:after="0" w:line="320" w:lineRule="exact"/>
      <w:jc w:val="left"/>
      <w:outlineLvl w:val="0"/>
    </w:pPr>
    <w:rPr>
      <w:rFonts w:ascii="宋体" w:hAnsi="宋体" w:eastAsia="宋体"/>
      <w:b/>
      <w:color w:val="000000"/>
      <w:sz w:val="28"/>
      <w:lang w:eastAsia="zh-CN"/>
    </w:rPr>
  </w:style>
  <w:style w:type="paragraph" w:customStyle="1" w:styleId="25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6">
    <w:name w:val="标题 2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60" w:after="260" w:line="416" w:lineRule="auto"/>
      <w:ind w:firstLine="482"/>
      <w:outlineLvl w:val="1"/>
    </w:pPr>
    <w:rPr>
      <w:rFonts w:ascii="等线 Light" w:hAnsi="等线 Light" w:eastAsia="等线 Light" w:cs="Times New Roman"/>
      <w:b/>
      <w:bCs/>
      <w:color w:val="000000"/>
      <w:spacing w:val="1"/>
      <w:sz w:val="32"/>
      <w:szCs w:val="32"/>
    </w:rPr>
  </w:style>
  <w:style w:type="character" w:customStyle="1" w:styleId="27">
    <w:name w:val="标题 3 字符"/>
    <w:basedOn w:val="19"/>
    <w:link w:val="4"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32"/>
      <w:szCs w:val="32"/>
    </w:rPr>
  </w:style>
  <w:style w:type="paragraph" w:customStyle="1" w:styleId="28">
    <w:name w:val="标题 41"/>
    <w:basedOn w:val="1"/>
    <w:next w:val="1"/>
    <w:semiHidden/>
    <w:unhideWhenUsed/>
    <w:qFormat/>
    <w:uiPriority w:val="0"/>
    <w:pPr>
      <w:keepNext/>
      <w:keepLines/>
      <w:widowControl/>
      <w:autoSpaceDE/>
      <w:autoSpaceDN/>
      <w:spacing w:before="280" w:after="290" w:line="376" w:lineRule="auto"/>
      <w:ind w:firstLine="482"/>
      <w:outlineLvl w:val="3"/>
    </w:pPr>
    <w:rPr>
      <w:rFonts w:ascii="等线 Light" w:hAnsi="等线 Light" w:eastAsia="等线 Light" w:cs="Times New Roman"/>
      <w:b/>
      <w:bCs/>
      <w:color w:val="000000"/>
      <w:spacing w:val="1"/>
      <w:sz w:val="28"/>
      <w:szCs w:val="28"/>
    </w:rPr>
  </w:style>
  <w:style w:type="character" w:customStyle="1" w:styleId="29">
    <w:name w:val="标题 1 字符"/>
    <w:basedOn w:val="19"/>
    <w:link w:val="2"/>
    <w:qFormat/>
    <w:uiPriority w:val="0"/>
    <w:rPr>
      <w:rFonts w:ascii="宋体" w:hAnsi="宋体" w:eastAsia="宋体"/>
      <w:b/>
      <w:color w:val="000000"/>
      <w:kern w:val="0"/>
      <w:sz w:val="28"/>
    </w:rPr>
  </w:style>
  <w:style w:type="character" w:customStyle="1" w:styleId="30">
    <w:name w:val="标题 2 字符"/>
    <w:basedOn w:val="19"/>
    <w:link w:val="3"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32"/>
      <w:szCs w:val="32"/>
    </w:rPr>
  </w:style>
  <w:style w:type="character" w:customStyle="1" w:styleId="31">
    <w:name w:val="标题 4 字符"/>
    <w:basedOn w:val="19"/>
    <w:link w:val="5"/>
    <w:semiHidden/>
    <w:qFormat/>
    <w:uiPriority w:val="0"/>
    <w:rPr>
      <w:rFonts w:ascii="等线 Light" w:hAnsi="等线 Light" w:eastAsia="等线 Light" w:cs="Times New Roman"/>
      <w:b/>
      <w:bCs/>
      <w:color w:val="000000"/>
      <w:spacing w:val="1"/>
      <w:kern w:val="0"/>
      <w:sz w:val="28"/>
      <w:szCs w:val="28"/>
    </w:rPr>
  </w:style>
  <w:style w:type="character" w:customStyle="1" w:styleId="32">
    <w:name w:val="批注文字 字符"/>
    <w:basedOn w:val="19"/>
    <w:link w:val="6"/>
    <w:qFormat/>
    <w:uiPriority w:val="99"/>
    <w:rPr>
      <w:rFonts w:ascii="宋体" w:hAnsi="宋体" w:eastAsia="宋体" w:cs="黑体"/>
      <w:color w:val="000000"/>
      <w:spacing w:val="1"/>
      <w:kern w:val="0"/>
      <w:sz w:val="24"/>
      <w:szCs w:val="24"/>
    </w:rPr>
  </w:style>
  <w:style w:type="character" w:customStyle="1" w:styleId="33">
    <w:name w:val="批注文字 字符1"/>
    <w:basedOn w:val="19"/>
    <w:semiHidden/>
    <w:qFormat/>
    <w:uiPriority w:val="99"/>
    <w:rPr>
      <w:rFonts w:ascii="宋体" w:hAnsi="宋体" w:eastAsia="宋体" w:cs="宋体"/>
      <w:kern w:val="0"/>
      <w:sz w:val="22"/>
    </w:rPr>
  </w:style>
  <w:style w:type="character" w:customStyle="1" w:styleId="34">
    <w:name w:val="批注主题 字符"/>
    <w:basedOn w:val="32"/>
    <w:link w:val="16"/>
    <w:semiHidden/>
    <w:qFormat/>
    <w:uiPriority w:val="0"/>
    <w:rPr>
      <w:rFonts w:ascii="宋体" w:hAnsi="宋体" w:eastAsia="宋体" w:cs="黑体"/>
      <w:b/>
      <w:bCs/>
      <w:color w:val="000000"/>
      <w:spacing w:val="1"/>
      <w:kern w:val="0"/>
      <w:sz w:val="24"/>
      <w:szCs w:val="24"/>
    </w:rPr>
  </w:style>
  <w:style w:type="character" w:customStyle="1" w:styleId="35">
    <w:name w:val="批注主题 字符1"/>
    <w:basedOn w:val="33"/>
    <w:semiHidden/>
    <w:qFormat/>
    <w:uiPriority w:val="99"/>
    <w:rPr>
      <w:rFonts w:ascii="宋体" w:hAnsi="宋体" w:eastAsia="宋体" w:cs="宋体"/>
      <w:b/>
      <w:bCs/>
      <w:kern w:val="0"/>
      <w:sz w:val="22"/>
    </w:rPr>
  </w:style>
  <w:style w:type="character" w:customStyle="1" w:styleId="36">
    <w:name w:val="批注框文本 字符"/>
    <w:basedOn w:val="19"/>
    <w:link w:val="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37">
    <w:name w:val="批注框文本 字符1"/>
    <w:basedOn w:val="19"/>
    <w:semiHidden/>
    <w:qFormat/>
    <w:uiPriority w:val="99"/>
    <w:rPr>
      <w:rFonts w:ascii="宋体" w:hAnsi="宋体" w:eastAsia="宋体" w:cs="宋体"/>
      <w:kern w:val="0"/>
      <w:sz w:val="18"/>
      <w:szCs w:val="18"/>
    </w:rPr>
  </w:style>
  <w:style w:type="paragraph" w:customStyle="1" w:styleId="38">
    <w:name w:val="标题2"/>
    <w:basedOn w:val="3"/>
    <w:link w:val="39"/>
    <w:qFormat/>
    <w:uiPriority w:val="0"/>
  </w:style>
  <w:style w:type="character" w:customStyle="1" w:styleId="39">
    <w:name w:val="标题2 字符"/>
    <w:basedOn w:val="30"/>
    <w:link w:val="38"/>
    <w:qFormat/>
    <w:uiPriority w:val="0"/>
    <w:rPr>
      <w:rFonts w:ascii="等线 Light" w:hAnsi="等线 Light" w:eastAsia="等线 Light" w:cs="Times New Roman"/>
      <w:color w:val="000000"/>
      <w:spacing w:val="1"/>
      <w:kern w:val="0"/>
      <w:sz w:val="32"/>
      <w:szCs w:val="32"/>
    </w:rPr>
  </w:style>
  <w:style w:type="character" w:customStyle="1" w:styleId="40">
    <w:name w:val="页眉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character" w:customStyle="1" w:styleId="41">
    <w:name w:val="页脚 字符1"/>
    <w:basedOn w:val="19"/>
    <w:semiHidden/>
    <w:qFormat/>
    <w:uiPriority w:val="0"/>
    <w:rPr>
      <w:rFonts w:ascii="宋体" w:hAnsi="宋体" w:eastAsia="宋体" w:cs="黑体"/>
      <w:color w:val="000000"/>
      <w:spacing w:val="1"/>
      <w:kern w:val="0"/>
      <w:sz w:val="18"/>
      <w:szCs w:val="18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8">
    <w:name w:val="标题 1 字符1"/>
    <w:basedOn w:val="19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49">
    <w:name w:val="标题 2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50">
    <w:name w:val="标题 4 字符1"/>
    <w:basedOn w:val="19"/>
    <w:semiHidden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table" w:customStyle="1" w:styleId="51">
    <w:name w:val="网格型1"/>
    <w:basedOn w:val="1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2">
    <w:name w:val="网格型3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3">
    <w:name w:val="网格型2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4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55">
    <w:name w:val="大标题"/>
    <w:basedOn w:val="15"/>
    <w:link w:val="57"/>
    <w:qFormat/>
    <w:uiPriority w:val="0"/>
    <w:pPr>
      <w:spacing w:before="100" w:beforeLines="100" w:after="100" w:afterLines="100" w:line="240" w:lineRule="auto"/>
      <w:ind w:firstLine="0" w:firstLineChars="0"/>
      <w:outlineLvl w:val="2"/>
    </w:pPr>
    <w:rPr>
      <w:rFonts w:ascii="Cambria" w:hAnsi="Cambria" w:eastAsia="黑体" w:cs="Times New Roman"/>
      <w:color w:val="000000"/>
      <w:kern w:val="2"/>
      <w:lang w:val="zh-CN"/>
    </w:rPr>
  </w:style>
  <w:style w:type="character" w:customStyle="1" w:styleId="56">
    <w:name w:val="Book Title"/>
    <w:basedOn w:val="19"/>
    <w:qFormat/>
    <w:uiPriority w:val="33"/>
    <w:rPr>
      <w:rFonts w:eastAsia="宋体"/>
      <w:b/>
      <w:bCs/>
      <w:iCs/>
      <w:spacing w:val="5"/>
      <w:sz w:val="24"/>
    </w:rPr>
  </w:style>
  <w:style w:type="character" w:customStyle="1" w:styleId="57">
    <w:name w:val="大标题 字符"/>
    <w:basedOn w:val="20"/>
    <w:link w:val="55"/>
    <w:qFormat/>
    <w:uiPriority w:val="0"/>
    <w:rPr>
      <w:rFonts w:ascii="Cambria" w:hAnsi="Cambria" w:eastAsia="黑体" w:cs="Times New Roman"/>
      <w:color w:val="000000"/>
      <w:kern w:val="2"/>
      <w:sz w:val="32"/>
      <w:szCs w:val="32"/>
      <w:lang w:val="zh-CN"/>
    </w:rPr>
  </w:style>
  <w:style w:type="character" w:customStyle="1" w:styleId="58">
    <w:name w:val="日期 字符"/>
    <w:basedOn w:val="19"/>
    <w:link w:val="8"/>
    <w:semiHidden/>
    <w:qFormat/>
    <w:uiPriority w:val="99"/>
    <w:rPr>
      <w:rFonts w:ascii="宋体" w:hAnsi="宋体" w:eastAsia="宋体" w:cs="宋体"/>
      <w:sz w:val="24"/>
      <w:szCs w:val="22"/>
    </w:rPr>
  </w:style>
  <w:style w:type="paragraph" w:customStyle="1" w:styleId="5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行楷" w:eastAsia="华文行楷" w:cs="华文行楷" w:hAnsiTheme="minorHAnsi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BFA622-B89A-494B-BB0C-1DBB68F99F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118</Pages>
  <Words>10080</Words>
  <Characters>57462</Characters>
  <Lines>478</Lines>
  <Paragraphs>134</Paragraphs>
  <TotalTime>1088</TotalTime>
  <ScaleCrop>false</ScaleCrop>
  <LinksUpToDate>false</LinksUpToDate>
  <CharactersWithSpaces>67408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2020-10-14T13:31:00Z</dcterms:created>
  <dc:creator>霍 家骥</dc:creator>
  <cp:lastModifiedBy>李瑞彤</cp:lastModifiedBy>
  <cp:lastPrinted>2023-06-30T06:33:00Z</cp:lastPrinted>
  <dcterms:modified xsi:type="dcterms:W3CDTF">2023-12-08T15:54:04Z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D450EB7DDC3F4B698D0458C2F2CCBDD9_12</vt:lpwstr>
  </property>
</Properties>
</file>