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1" w:name="_GoBack"/>
      <w:bookmarkEnd w:id="1"/>
      <w:bookmarkStart w:id="0" w:name="_Toc1032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110490</wp:posOffset>
                </wp:positionV>
                <wp:extent cx="5652135" cy="0"/>
                <wp:effectExtent l="0" t="19050" r="24765" b="1905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55pt;margin-top:8.7pt;height:0pt;width:445.05pt;z-index:-251656192;mso-width-relative:page;mso-height-relative:page;" filled="f" stroked="t" coordsize="21600,21600" o:gfxdata="UEsDBAoAAAAAAIdO4kAAAAAAAAAAAAAAAAAEAAAAZHJzL1BLAwQUAAAACACHTuJAiWR8EtYAAAAJ&#10;AQAADwAAAGRycy9kb3ducmV2LnhtbE2PwU7DMBBE70j8g7VI3FrHCNEmxKkgqAckLilwd+MliRKv&#10;o9hpw9+ziAM97szT7Ey+W9wgTjiFzpMGtU5AINXedtRo+Hjfr7YgQjRkzeAJNXxjgF1xfZWbzPoz&#10;VXg6xEZwCIXMaGhjHDMpQ92iM2HtRyT2vvzkTORzaqSdzJnD3SDvkuRBOtMRf2jNiGWLdX+YnYbX&#10;p7f+uYxlVb0Mfbosn3Na7lHr2xuVPIKIuMR/GH7rc3UouNPRz2SDGDSsVKoYZWNzD4KB7UbxuOOf&#10;IItcXi4ofgBQSwMEFAAAAAgAh07iQPuMt270AQAAvgMAAA4AAABkcnMvZTJvRG9jLnhtbK1TO44b&#10;MQztA+QOgvp4bAfeDQYeb2HDaTaJgXUOIGs0HmElURBlj32JXCBAuqRKmT632c0xQsmf7KfZIlMI&#10;okg+8j1yxlc7a9hWBdTgKj7o9TlTTkKt3brin5fzN+84wyhcLQw4VfG9Qn41ef1q3PlSDaEFU6vA&#10;CMRh2fmKtzH6sihQtsoK7IFXjpwNBCsimWFd1EF0hG5NMez3L4oOQu0DSIVIr7ODkx8Rw0sAoWm0&#10;VDOQG6tcPKAGZUQkSthqj3ySu20aJeOnpkEVmak4MY35pCJ0X6WzmIxFuQ7Ct1oeWxAvaeEJJyu0&#10;o6JnqJmIgm2CfgZltQyA0MSeBFsciGRFiMWg/0Sbm1Z4lbmQ1OjPouP/g5Uft4vAdF3xS5q7E5Ym&#10;fv/1192X739+f6Pz/ucPRh6SqfNYUvTULUIiKnfuxl+DvEXmYNoKt1a53eXeE8QgZRSPUpKBnoqt&#10;ug9QU4zYRMia7ZpgEySpwXZ5NPvzaNQuMkmPo4vRcPB2xJk8+QpRnhJ9wPhegWXpUnGjXVJNlGJ7&#10;jTE1IspTSHp2MNfG5MkbxzoCvxyMaCGk9aRDbLVb0jbcZggEo+sUnhIxrFdTE9hW0DbN5336Mk/y&#10;PAwLsHH1oaxxRxkS84OGK6j3i3CSh8aa+zuuYNqbh3bO/vfbT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WR8EtYAAAAJAQAADwAAAAAAAAABACAAAAAiAAAAZHJzL2Rvd25yZXYueG1sUEsBAhQA&#10;FAAAAAgAh07iQPuMt270AQAAvgMAAA4AAAAAAAAAAQAgAAAAJQEAAGRycy9lMm9Eb2MueG1sUEsF&#10;BgAAAAAGAAYAWQEAAIs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</w:pPr>
      <w:r>
        <w:rPr>
          <w:rFonts w:hint="eastAsia"/>
        </w:rPr>
        <w:t>机电工程学院教创课题专项基金使用管理规定（试行）</w:t>
      </w:r>
      <w:bookmarkEnd w:id="0"/>
    </w:p>
    <w:p>
      <w:pPr>
        <w:ind w:firstLine="480"/>
      </w:pPr>
      <w:r>
        <w:rPr>
          <w:rFonts w:hint="eastAsia"/>
        </w:rPr>
        <w:t>为支持学院教师积极参加教学改革，提升人才培养质量，机电工程学院每年随学院年初预算专门设立“教创课题专项基金”。为规范该专项基金的使用，特制定以下管理规定。</w:t>
      </w:r>
    </w:p>
    <w:p>
      <w:pPr>
        <w:ind w:firstLine="480"/>
      </w:pPr>
      <w:r>
        <w:rPr>
          <w:rFonts w:hint="eastAsia"/>
        </w:rPr>
        <w:t>一、“教创课题专项基金”主要用于支持教师开展院级教改项目建设和专业建设。</w:t>
      </w:r>
    </w:p>
    <w:p>
      <w:pPr>
        <w:ind w:firstLine="480"/>
      </w:pPr>
      <w:r>
        <w:rPr>
          <w:rFonts w:hint="eastAsia"/>
        </w:rPr>
        <w:t>二、每年支持院级教改项目10项，每项经费不超过1万元，主要以版面费、差旅、会议、交通费等为主要支出形式。每项教改项目以公开发表的教改论文为结题形式。</w:t>
      </w:r>
    </w:p>
    <w:p>
      <w:pPr>
        <w:ind w:firstLine="480"/>
      </w:pPr>
      <w:r>
        <w:rPr>
          <w:rFonts w:hint="eastAsia"/>
        </w:rPr>
        <w:t>三、用于组织、参加对外交流会议及调研，根据每年具体情况申请额度，不超过10万元。</w:t>
      </w:r>
    </w:p>
    <w:p>
      <w:pPr>
        <w:ind w:firstLine="480"/>
      </w:pPr>
      <w:r>
        <w:rPr>
          <w:rFonts w:hint="eastAsia"/>
          <w:highlight w:val="yellow"/>
        </w:rPr>
        <w:t>四、申报并通过专业认证的专业，当年奖励10万元专业建设经费，以差旅、人员、会议、版面费、交通、租赁等费用为主要支出形式。通过专业认证的专业，每年支持5万元建设经费。</w:t>
      </w:r>
    </w:p>
    <w:p>
      <w:pPr>
        <w:ind w:firstLine="480"/>
      </w:pPr>
      <w:r>
        <w:rPr>
          <w:rFonts w:hint="eastAsia"/>
        </w:rPr>
        <w:t>五、用于奖励组织和指导学生创新创业教育的教师。国家级、省部级分别奖励不同额度。</w:t>
      </w:r>
    </w:p>
    <w:p>
      <w:pPr>
        <w:ind w:firstLine="480"/>
      </w:pPr>
      <w:r>
        <w:rPr>
          <w:rFonts w:hint="eastAsia"/>
        </w:rPr>
        <w:t>六、其他未尽事宜由机电工程学院党政联席会。</w:t>
      </w:r>
    </w:p>
    <w:p>
      <w:pPr>
        <w:ind w:firstLine="480"/>
      </w:pPr>
      <w:r>
        <w:rPr>
          <w:rFonts w:hint="eastAsia"/>
        </w:rPr>
        <w:t>七、该专项基金由院长制定教学院长规划和管理。</w:t>
      </w:r>
    </w:p>
    <w:p>
      <w:pPr>
        <w:ind w:firstLine="480"/>
      </w:pPr>
      <w:r>
        <w:rPr>
          <w:rFonts w:hint="eastAsia"/>
        </w:rPr>
        <w:t>八、该管理规定由机电工程学院党政联席会制定并解释。</w:t>
      </w:r>
    </w:p>
    <w:p>
      <w:pPr>
        <w:ind w:firstLine="480"/>
      </w:pPr>
      <w:r>
        <w:rPr>
          <w:rFonts w:hint="eastAsia"/>
        </w:rPr>
        <w:t xml:space="preserve"> </w:t>
      </w:r>
    </w:p>
    <w:p>
      <w:pPr>
        <w:ind w:firstLine="480"/>
      </w:pPr>
    </w:p>
    <w:p>
      <w:pPr>
        <w:ind w:firstLine="480"/>
        <w:jc w:val="right"/>
      </w:pPr>
      <w:r>
        <w:rPr>
          <w:rFonts w:hint="eastAsia"/>
        </w:rPr>
        <w:t>机电工程学院</w:t>
      </w:r>
    </w:p>
    <w:p>
      <w:pPr>
        <w:ind w:firstLine="480"/>
        <w:jc w:val="right"/>
      </w:pPr>
      <w:r>
        <w:rPr>
          <w:rFonts w:hint="eastAsia"/>
        </w:rPr>
        <w:t>2019.9.6</w:t>
      </w:r>
    </w:p>
    <w:p>
      <w:pPr>
        <w:ind w:firstLine="420"/>
        <w:rPr>
          <w:rFonts w:ascii="等线" w:hAnsi="等线" w:eastAsia="等线"/>
          <w:sz w:val="21"/>
          <w:szCs w:val="21"/>
        </w:rPr>
      </w:pPr>
    </w:p>
    <w:p>
      <w:pPr>
        <w:ind w:firstLine="420"/>
        <w:rPr>
          <w:rFonts w:hint="eastAsia" w:ascii="等线" w:hAnsi="等线" w:eastAsia="等线"/>
          <w:sz w:val="21"/>
          <w:szCs w:val="21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1E6670BE"/>
    <w:rsid w:val="333724DC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2023-12-08T14:57:17Z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