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outlineLvl w:val="0"/>
        <w:rPr>
          <w:sz w:val="44"/>
          <w:szCs w:val="44"/>
        </w:rPr>
      </w:pPr>
      <w:bookmarkStart w:id="0" w:name="_Toc25275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outlineLvl w:val="0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outlineLvl w:val="0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USE4fTAAAABgEAAA8AAAAAAAAAAQAgAAAAIgAAAGRycy9kb3ducmV2LnhtbFBLAQIUABQA&#10;AAAIAIdO4kAp0OXQ9QEAAMADAAAOAAAAAAAAAAEAIAAAACIBAABkcnMvZTJvRG9jLnhtbFBLBQYA&#10;AAAABgAGAFkBAACJBQAAAAA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  <w:outlineLvl w:val="0"/>
      </w:pPr>
      <w:r>
        <w:rPr>
          <w:rFonts w:hint="eastAsia"/>
        </w:rPr>
        <w:t>机电工程学院专业建设委员会职责（试行）</w:t>
      </w:r>
      <w:bookmarkEnd w:id="0"/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 xml:space="preserve">第一章 总 </w:t>
      </w:r>
      <w:r>
        <w:rPr>
          <w:b/>
        </w:rPr>
        <w:t xml:space="preserve"> </w:t>
      </w:r>
      <w:r>
        <w:rPr>
          <w:rFonts w:hint="eastAsia"/>
          <w:b/>
        </w:rPr>
        <w:t>则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为加强专业建设与发展，全面提升人才培养质量，机电学院结合工作实际，经学院党政联席会讨论通过，决定进一步强化基层教学组织建设，在各专业设立专业建设委员会（以下简称“专业建设委员会”）。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asciiTheme="minorHAnsi" w:hAnsiTheme="minorHAnsi" w:eastAsiaTheme="minorEastAsia" w:cstheme="minorBidi"/>
          <w:kern w:val="2"/>
          <w:sz w:val="21"/>
        </w:rPr>
      </w:pPr>
      <w:r>
        <w:rPr>
          <w:rFonts w:hint="eastAsia" w:cstheme="minorBidi"/>
          <w:kern w:val="2"/>
          <w:szCs w:val="24"/>
        </w:rPr>
        <w:t>专业建设委员会承担专业建设、课程建设、教材建设、教学改革、优秀教学成果奖申报、实践教学建设、教学质量评价与监控、教学队伍建设、优秀教师培育与申报、教学管理制度建设等工作的规划与实施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>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专业建设委员会就本专业本科教学发展规划、人才培养模式改革等重大问题提出建议，报学院教学指导委员会，审核批准后实施。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 xml:space="preserve">第二章 组 </w:t>
      </w:r>
      <w:r>
        <w:rPr>
          <w:b/>
        </w:rPr>
        <w:t xml:space="preserve"> </w:t>
      </w:r>
      <w:r>
        <w:rPr>
          <w:rFonts w:hint="eastAsia"/>
          <w:b/>
        </w:rPr>
        <w:t>织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专业建设委员会设主任一名，委员若干名，主任由系主任或专业负责人担任，委员由各专业学科建设负责人、副系主任、实验室负责人、教授代表等组成，经学院党政联席会批准后聘任。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cstheme="minorBidi"/>
          <w:kern w:val="2"/>
          <w:szCs w:val="24"/>
        </w:rPr>
        <w:t xml:space="preserve"> </w:t>
      </w:r>
      <w:r>
        <w:rPr>
          <w:rFonts w:hint="eastAsia" w:cstheme="minorBidi"/>
          <w:kern w:val="2"/>
          <w:szCs w:val="24"/>
        </w:rPr>
        <w:t>专业建设委员会每届任期4年。遇特殊情况，由学院党政联席会决定是否换届。</w:t>
      </w:r>
    </w:p>
    <w:p>
      <w:pPr>
        <w:ind w:firstLine="482"/>
        <w:jc w:val="center"/>
        <w:outlineLvl w:val="0"/>
        <w:rPr>
          <w:b/>
        </w:rPr>
      </w:pPr>
      <w:r>
        <w:rPr>
          <w:rFonts w:hint="eastAsia"/>
          <w:b/>
        </w:rPr>
        <w:t xml:space="preserve">第三章 职 </w:t>
      </w:r>
      <w:r>
        <w:rPr>
          <w:b/>
        </w:rPr>
        <w:t xml:space="preserve"> </w:t>
      </w:r>
      <w:r>
        <w:rPr>
          <w:rFonts w:hint="eastAsia"/>
          <w:b/>
        </w:rPr>
        <w:t>责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及时掌握国家高等教育教学改革思想、教学改革与发展动态、执行学院教学发展决策。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cstheme="minorBidi"/>
          <w:kern w:val="2"/>
          <w:szCs w:val="24"/>
        </w:rPr>
        <w:t xml:space="preserve"> </w:t>
      </w:r>
      <w:r>
        <w:rPr>
          <w:rFonts w:hint="eastAsia" w:cstheme="minorBidi"/>
          <w:kern w:val="2"/>
          <w:szCs w:val="24"/>
        </w:rPr>
        <w:t>对本专业教学工作的重要环节（专业建设、培养方案修/制订、课程建设、教材建设、教学改革、优秀教学成果奖申报、实践教学建设、教学质量评价与监控、教学队伍建设、优秀教师培育）、教学管理制度按照学院要求严格执行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专业建设委员会委员应认真履行职责，对多次不参与相关会议、不承担相关专业建设职责的委员，经专业建设委员会主任或委员提出报学院党政联席会，批准后终止其委员资格，并补充委员报学院党政联席会批准后聘任。对于因不认真履行委员职责，造成一定专业发展不良影响的，学院党政联席会将根据实际情况给与相应处理。</w:t>
      </w:r>
    </w:p>
    <w:p>
      <w:pPr>
        <w:numPr>
          <w:ilvl w:val="0"/>
          <w:numId w:val="1"/>
        </w:numPr>
        <w:autoSpaceDE/>
        <w:autoSpaceDN/>
        <w:ind w:left="0" w:firstLine="480"/>
        <w:jc w:val="both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 xml:space="preserve"> 本工作条例自发布之日起实施。</w:t>
      </w:r>
    </w:p>
    <w:p>
      <w:pPr>
        <w:autoSpaceDE/>
        <w:autoSpaceDN/>
        <w:ind w:firstLine="420"/>
        <w:jc w:val="both"/>
        <w:outlineLvl w:val="0"/>
        <w:rPr>
          <w:rFonts w:asciiTheme="minorHAnsi" w:hAnsiTheme="minorHAnsi" w:eastAsiaTheme="minorEastAsia" w:cstheme="minorBidi"/>
          <w:kern w:val="2"/>
          <w:sz w:val="21"/>
        </w:rPr>
      </w:pPr>
    </w:p>
    <w:p>
      <w:pPr>
        <w:autoSpaceDE/>
        <w:autoSpaceDN/>
        <w:ind w:firstLine="420"/>
        <w:jc w:val="both"/>
        <w:outlineLvl w:val="0"/>
        <w:rPr>
          <w:rFonts w:asciiTheme="minorHAnsi" w:hAnsiTheme="minorHAnsi" w:eastAsiaTheme="minorEastAsia" w:cstheme="minorBidi"/>
          <w:kern w:val="2"/>
          <w:sz w:val="21"/>
        </w:rPr>
      </w:pPr>
    </w:p>
    <w:p>
      <w:pPr>
        <w:autoSpaceDE/>
        <w:autoSpaceDN/>
        <w:ind w:firstLine="480"/>
        <w:jc w:val="right"/>
        <w:outlineLvl w:val="0"/>
        <w:rPr>
          <w:rFonts w:cstheme="minorBidi"/>
          <w:kern w:val="2"/>
          <w:szCs w:val="24"/>
        </w:rPr>
      </w:pPr>
      <w:r>
        <w:rPr>
          <w:rFonts w:hint="eastAsia" w:cstheme="minorBidi"/>
          <w:kern w:val="2"/>
          <w:szCs w:val="24"/>
        </w:rPr>
        <w:t>机电工程学院</w:t>
      </w:r>
    </w:p>
    <w:p>
      <w:pPr>
        <w:autoSpaceDE/>
        <w:autoSpaceDN/>
        <w:ind w:firstLine="480"/>
        <w:jc w:val="right"/>
        <w:outlineLvl w:val="0"/>
        <w:rPr>
          <w:rFonts w:hint="eastAsia" w:ascii="等线" w:hAnsi="等线" w:eastAsia="等线"/>
          <w:sz w:val="21"/>
          <w:szCs w:val="21"/>
        </w:rPr>
      </w:pPr>
      <w:r>
        <w:rPr>
          <w:rFonts w:hint="eastAsia" w:cstheme="minorBidi"/>
          <w:kern w:val="2"/>
          <w:szCs w:val="24"/>
        </w:rPr>
        <w:t>2018.3.28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854F85"/>
    <w:multiLevelType w:val="multilevel"/>
    <w:tmpl w:val="20854F85"/>
    <w:lvl w:ilvl="0" w:tentative="0">
      <w:start w:val="1"/>
      <w:numFmt w:val="japaneseCounting"/>
      <w:lvlText w:val="第%1条"/>
      <w:lvlJc w:val="left"/>
      <w:pPr>
        <w:ind w:left="1407" w:hanging="840"/>
      </w:pPr>
      <w:rPr>
        <w:rFonts w:hint="default" w:ascii="宋体" w:hAnsi="宋体" w:eastAsia="宋体"/>
        <w:b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1942296F"/>
    <w:rsid w:val="333724DC"/>
    <w:rsid w:val="54854A35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2023-12-08T14:58:37Z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