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Benchmark proposal</w:t>
      </w:r>
    </w:p>
    <w:p>
      <w:r>
        <w:rPr>
          <w:b w:val="0"/>
          <w:i w:val="0"/>
          <w:color w:val="656057"/>
          <w:sz w:val="19"/>
        </w:rPr>
        <w:t xml:space="preserve">Stage 1 · Robotics Evaluation Bounty · closes 14 September 2026, 23:59 Pacific</w:t>
      </w:r>
    </w:p>
    <w:p>
      <w:r>
        <w:rPr>
          <w:b w:val="0"/>
          <w:i w:val="0"/>
        </w:rPr>
        <w:t xml:space="preserve">Fill this in, export it as a PDF, and attach it to the application form. Delete the italic prompts as you go, and delete the worked example before you submit. There is no page limit. Three well-specified tasks beat ten vague ones.</w:t>
      </w:r>
    </w:p>
    <w:p>
      <w:pPr>
        <w:pStyle w:val="Heading1"/>
      </w:pPr>
      <w:r>
        <w:t xml:space="preserve">1 · The benchmark</w:t>
      </w:r>
    </w:p>
    <w:p>
      <w:r>
        <w:rPr>
          <w:b w:val="0"/>
          <w:i w:val="0"/>
        </w:rPr>
        <w:t xml:space="preserve">Name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A short working name. It does not have to be final.</w:t>
      </w:r>
    </w:p>
    <w:p>
      <w:r>
        <w:rPr>
          <w:b w:val="0"/>
          <w:i w:val="0"/>
        </w:rPr>
        <w:t xml:space="preserve">Target area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Impact on jobs, AI timelines, or societal awareness. Pick the closest one.</w:t>
      </w:r>
    </w:p>
    <w:p>
      <w:r>
        <w:rPr>
          <w:b w:val="0"/>
          <w:i w:val="0"/>
        </w:rPr>
        <w:t xml:space="preserve">What capability does this measure?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What would a robot have to be able to do to score well? Two or three sentences.</w:t>
      </w:r>
    </w:p>
    <w:p>
      <w:r>
        <w:rPr>
          <w:b w:val="0"/>
          <w:i w:val="0"/>
        </w:rPr>
        <w:t xml:space="preserve">Why does it matter?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Who needs this measurement, and what would they do once it exists? Two or three sentences.</w:t>
      </w:r>
    </w:p>
    <w:p>
      <w:pPr>
        <w:pStyle w:val="Heading1"/>
      </w:pPr>
      <w:r>
        <w:t xml:space="preserve">2 · The tasks</w:t>
      </w:r>
    </w:p>
    <w:p>
      <w:r>
        <w:rPr>
          <w:b w:val="0"/>
          <w:i w:val="0"/>
        </w:rPr>
        <w:t xml:space="preserve">A benchmark is a list of tasks. Copy the block below once per task. Every task needs all five features.</w:t>
      </w:r>
    </w:p>
    <w:p>
      <w:r>
        <w:rPr>
          <w:b w:val="0"/>
          <w:i w:val="0"/>
        </w:rPr>
        <w:t xml:space="preserve">A task is not one fixed scene. It is a recipe that builds a slightly different scene every time you run it. Features 1 to 3 stay the same; only the setup moves, drawn from the distributions you give in feature 5. That way you measure what the robot can do. If the scene never changed, a robot could pass by memorising it.</w:t>
      </w:r>
    </w:p>
    <w:p>
      <w:r>
        <w:rPr>
          <w:b w:val="0"/>
          <w:i w:val="0"/>
        </w:rPr>
        <w:t xml:space="preserve">Three rules worth knowing before you start. "Actor" means the embodiment doing the task — measure positions from the actor rather than from the table, so the setup still holds on a robot of a different size or mounting. Every quantity that changes between attempts needs its units and its distribution; "roughly centred" or "a handful of objects" is not a distribution. And unless you already own other hardware, assume two SO-101 arms, 5 degrees of freedom plus a gripper, table-mounted, with up to $1,000 of materials.</w:t>
      </w:r>
    </w:p>
    <w:p>
      <w:pPr>
        <w:pStyle w:val="Heading2"/>
      </w:pPr>
      <w:r>
        <w:t xml:space="preserve">Worked example — kitchenbench/pour_pasta</w:t>
      </w:r>
    </w:p>
    <w:p>
      <w:r>
        <w:rPr>
          <w:b w:val="0"/>
          <w:i w:val="0"/>
        </w:rPr>
        <w:t xml:space="preserve">A real task from KitchenBench, RoboCurve’s kitchen benchmark (github.com/robocurve/kitchenbench). It runs on bimanual arms rather than the SO-101, so copy how precisely it is written, not what it asks the robot to do.</w:t>
      </w:r>
    </w:p>
    <w:p>
      <w:pPr>
        <w:pStyle w:val="Heading3"/>
      </w:pPr>
      <w:r>
        <w:t xml:space="preserve">1. Instruction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"pour the dry pasta into the {vessel}"</w:t>
        <w:br/>
        <w:br/>
        <w:t xml:space="preserve">{vessel} is filled in for each attempt from feature 5, so one attempt reads "pour the dry pasta into the bowl".</w:t>
      </w:r>
    </w:p>
    <w:p>
      <w:pPr>
        <w:pStyle w:val="Heading3"/>
      </w:pPr>
      <w:r>
        <w:t xml:space="preserve">2. Goal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At least 80% of the pasta that started in the measuring cup ends up in the vessel.</w:t>
      </w:r>
    </w:p>
    <w:p>
      <w:pPr>
        <w:pStyle w:val="Heading3"/>
      </w:pPr>
      <w:r>
        <w:t xml:space="preserve">3. Scoring rubric, 0 to 1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1 if the goal is met, 0 if not.</w:t>
        <w:br/>
        <w:br/>
        <w:t xml:space="preserve">Pass or fail is a perfectly good rubric. KitchenBench scores each attempt this way, then averages: five attempts per instance give that instance’s success rate, and the mean over five instances is the task score.</w:t>
      </w:r>
    </w:p>
    <w:p>
      <w:pPr>
        <w:pStyle w:val="Heading3"/>
      </w:pPr>
      <w:r>
        <w:t xml:space="preserve">4. Setup, in the actor’s frame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The left arm is at (−30, −20) cm and the right arm at (30, −20) cm. The measuring cup starts at (−12, 0) cm holding fill_g of dry pasta. The vessel starts at (vessel_x_cm, vessel_y_cm). All positions are in centimetres from the actor’s origin.</w:t>
      </w:r>
    </w:p>
    <w:p>
      <w:pPr>
        <w:pStyle w:val="Heading3"/>
      </w:pPr>
      <w:r>
        <w:t xml:space="preserve">5. Randomised quantities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vessel ~ Categorical(bowl, cup, pot). fill_g ~ Uniform(80, 200) grams. vessel_x_cm ~ Normal(0, 3). vessel_y_cm ~ Normal(0, 3). pour_height_cm ~ Uniform(8, 15). The substance is always dry pasta.</w:t>
      </w:r>
    </w:p>
    <w:p>
      <w:pPr>
        <w:pStyle w:val="Heading2"/>
      </w:pPr>
      <w:r>
        <w:t xml:space="preserve">Task 1</w:t>
      </w:r>
    </w:p>
    <w:p>
      <w:pPr>
        <w:pStyle w:val="Heading3"/>
      </w:pPr>
      <w:r>
        <w:t xml:space="preserve">1. Instruction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What the robot is asked to do, in plain language.</w:t>
      </w:r>
    </w:p>
    <w:p>
      <w:pPr>
        <w:pStyle w:val="Heading3"/>
      </w:pPr>
      <w:r>
        <w:t xml:space="preserve">2. Goal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What the finished scene looks like, precise enough that two people scoring the same attempt would agree.</w:t>
      </w:r>
    </w:p>
    <w:p>
      <w:pPr>
        <w:pStyle w:val="Heading3"/>
      </w:pPr>
      <w:r>
        <w:t xml:space="preserve">3. Scoring rubric, 0 to 1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How one attempt scores. Pass or fail is fine. Partial credit is fine too.</w:t>
      </w:r>
    </w:p>
    <w:p>
      <w:pPr>
        <w:pStyle w:val="Heading3"/>
      </w:pPr>
      <w:r>
        <w:t xml:space="preserve">4. Setup, in the actor’s frame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Where everything starts, measured from the actor’s base. Give object dimensions and say what is fixed.</w:t>
      </w:r>
    </w:p>
    <w:p>
      <w:pPr>
        <w:pStyle w:val="Heading3"/>
      </w:pPr>
      <w:r>
        <w:t xml:space="preserve">5. Randomised quantities</w:t>
      </w:r>
    </w:p>
    <w:p>
      <w:pPr>
        <w:spacing w:before="80" w:after="200"/>
        <w:ind w:left="432"/>
      </w:pPr>
      <w:r>
        <w:rPr>
          <w:i/>
          <w:color w:val="656057"/>
          <w:sz w:val="20"/>
        </w:rPr>
        <w:t xml:space="preserve">Each quantity that varies, with its units and its distribution. Categorical variation counts: which object appears, how many distractors, which mechanism. Add any redraw rule.</w:t>
      </w:r>
    </w:p>
    <w:p>
      <w:r>
        <w:rPr>
          <w:b w:val="0"/>
          <w:i w:val="0"/>
          <w:color w:val="656057"/>
          <w:sz w:val="19"/>
        </w:rPr>
        <w:t xml:space="preserve">Copy this block for each additional task.</w:t>
      </w:r>
    </w:p>
    <w:p>
      <w:pPr>
        <w:pStyle w:val="Heading1"/>
      </w:pPr>
      <w:r>
        <w:t xml:space="preserve">3 · Anything else</w:t>
      </w:r>
    </w:p>
    <w:p>
      <w:r>
        <w:rPr>
          <w:b w:val="0"/>
          <w:i w:val="0"/>
        </w:rPr>
        <w:t xml:space="preserve">Optional. Open questions, or anything you would want to ask us before starting. Saying "we are not sure how to score partial success on task 3" counts in your favour.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5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5E5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5E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