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/rosout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Is responsible for logging, subscribing and republishing the messages.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/rosout , /rosout_agg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/rosout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/rosout_agg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/rosout/set_logger_level , /rosout/get_loggers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rosnode kill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Rosnode info: print information about node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rosnode kill: kill a running node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rosnide list: list active nodes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rosnode machine: list nodes running on a particular machine or list machine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rosnode ping: test connectivity to node</w:t>
      </w:r>
    </w:p>
    <w:p>
      <w:pPr>
        <w:pStyle w:val="Normal"/>
        <w:ind w:left="1440" w:hanging="0"/>
        <w:rPr/>
      </w:pPr>
      <w:r>
        <w:rPr>
          <w:rFonts w:eastAsia="Times New Roman" w:cs="Times New Roman" w:ascii="Times New Roman" w:hAnsi="Times New Roman"/>
        </w:rPr>
        <w:t>rosnode cleanup: purge registration information of unreachable nodes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before="0" w:after="160"/>
        <w:ind w:left="144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2619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72</Words>
  <Characters>430</Characters>
  <CharactersWithSpaces>531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2024-10-24T15:20:00Z</dcterms:created>
  <dc:creator>nimi sha</dc:creator>
  <dc:description/>
  <dc:language>en-IN</dc:language>
  <cp:lastModifiedBy/>
  <dcterms:modified xsi:type="dcterms:W3CDTF">2024-10-24T22:13:10Z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