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tbxjg6mxd46" w:id="0"/>
      <w:bookmarkEnd w:id="0"/>
      <w:r w:rsidDel="00000000" w:rsidR="00000000" w:rsidRPr="00000000">
        <w:rPr>
          <w:rtl w:val="0"/>
        </w:rPr>
        <w:t xml:space="preserve">Defensible Space Zone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CAL FIRE — California Department of Forestry and Fire Protection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Reference: Public Resource Code 4291 | fire.ca.gov/defensible-space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gxawjxnn4u8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Defensible space is the buffer a homeowner creates between a building and the vegetation, trees, and other plants surrounding it. A well-maintained defensible space gives a home a better chance of surviving a wildfire and gives firefighters a safer environment to defend the structure.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California law requires 100 feet of defensible space for homes located in State Responsibility Areas (SRA). Local jurisdictions may require additional clearance.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Zone 0 specifically is governed by </w:t>
      </w:r>
      <w:r w:rsidDel="00000000" w:rsidR="00000000" w:rsidRPr="00000000">
        <w:rPr>
          <w:b w:val="1"/>
          <w:bCs w:val="1"/>
          <w:rtl w:val="0"/>
        </w:rPr>
        <w:t xml:space="preserve">two separate standards that do not move on the same timeline</w:t>
      </w:r>
      <w:r w:rsidDel="00000000" w:rsidR="00000000" w:rsidRPr="00000000">
        <w:rPr>
          <w:rtl w:val="0"/>
        </w:rPr>
        <w:t xml:space="preserve">: a state fire-code mandate (still in draft) and a private insurance-industry standard (active today, tied to premium discounts). Both are documented below — do not treat them as one unified rule. See "Zone 0 — Regulatory vs. Insurance Standard" for the full breakdown.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6wl244sc2d" w:id="2"/>
      <w:bookmarkEnd w:id="2"/>
      <w:r w:rsidDel="00000000" w:rsidR="00000000" w:rsidRPr="00000000">
        <w:rPr>
          <w:rtl w:val="0"/>
        </w:rPr>
        <w:t xml:space="preserve">Zone 0 — The Home Ignition Zone (0–5 feet)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Zone 0 addresses the area immediately surrounding the structure. Research consistently shows that most homes ignite not from direct flame contact but from ember accumulation in this zone.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q0hvu29hwbu3" w:id="3"/>
      <w:bookmarkEnd w:id="3"/>
      <w:r w:rsidDel="00000000" w:rsidR="00000000" w:rsidRPr="00000000">
        <w:rPr>
          <w:rtl w:val="0"/>
        </w:rPr>
        <w:t xml:space="preserve">Regulatory status (as of August 2026)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fire code (PRC § 4291 / AB 3074):</w:t>
      </w:r>
      <w:r w:rsidDel="00000000" w:rsidR="00000000" w:rsidRPr="00000000">
        <w:rPr>
          <w:rtl w:val="0"/>
        </w:rPr>
        <w:t xml:space="preserve"> The Board of Forestry &amp; Fire Protection has not finalized a statewide Zone 0 regulation. AB 3074 (2020) directed the Board to write one; Executive Order N-18-25 set a December 31, 2025 adoption deadline; that deadline passed without adoption. The Board's latest draft was released April 17, 2026 (workshop April 23, 2026) and remains a draft. </w:t>
      </w:r>
      <w:r w:rsidDel="00000000" w:rsidR="00000000" w:rsidRPr="00000000">
        <w:rPr>
          <w:b w:val="1"/>
          <w:bCs w:val="1"/>
          <w:rtl w:val="0"/>
        </w:rPr>
        <w:t xml:space="preserve">There is currently no statewide, enforceable Zone 0 requirement.</w:t>
      </w:r>
      <w:r w:rsidDel="00000000" w:rsidR="00000000" w:rsidRPr="00000000">
        <w:rPr>
          <w:rtl w:val="0"/>
        </w:rPr>
        <w:t xml:space="preserve"> Existing PRC 4291 Zone 1 and Zone 2 requirements remain fully in effect and enforceable via SB 63 inspection programs.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ordinances:</w:t>
      </w:r>
      <w:r w:rsidDel="00000000" w:rsidR="00000000" w:rsidRPr="00000000">
        <w:rPr>
          <w:rtl w:val="0"/>
        </w:rPr>
        <w:t xml:space="preserve"> Some jurisdictions have adopted their own Zone 0 rules ahead of the state — notably the </w:t>
      </w:r>
      <w:r w:rsidDel="00000000" w:rsidR="00000000" w:rsidRPr="00000000">
        <w:rPr>
          <w:b w:val="1"/>
          <w:bCs w:val="1"/>
          <w:rtl w:val="0"/>
        </w:rPr>
        <w:t xml:space="preserve">City of San Diego</w:t>
      </w:r>
      <w:r w:rsidDel="00000000" w:rsidR="00000000" w:rsidRPr="00000000">
        <w:rPr>
          <w:rtl w:val="0"/>
        </w:rPr>
        <w:t xml:space="preserve">. Where a local ordinance exists, it is enforceable today regardless of state rulemaking status.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as drafted:</w:t>
      </w:r>
      <w:r w:rsidDel="00000000" w:rsidR="00000000" w:rsidRPr="00000000">
        <w:rPr>
          <w:rtl w:val="0"/>
        </w:rPr>
        <w:t xml:space="preserve"> Applies primarily to Very High Fire Hazard Severity Zone (FHSZ) parcels in State Responsibility Areas; some Local Responsibility Area parcels fall outside the current draft's scope.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ss7zoi8ytd8" w:id="4"/>
      <w:bookmarkEnd w:id="4"/>
      <w:r w:rsidDel="00000000" w:rsidR="00000000" w:rsidRPr="00000000">
        <w:rPr>
          <w:rtl w:val="0"/>
        </w:rPr>
        <w:t xml:space="preserve">Insurance standard (active today)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IBHS Wildfire Prepared Home™</w:t>
      </w:r>
      <w:r w:rsidDel="00000000" w:rsidR="00000000" w:rsidRPr="00000000">
        <w:rPr>
          <w:rtl w:val="0"/>
        </w:rPr>
        <w:t xml:space="preserve"> — a voluntary, insurer-backed certification with its own 0–5 ft Noncombustible Zone requirement, required at both the Essential (formerly Base) and Enhanced (formerly Plus) tiers. This requirement is </w:t>
      </w:r>
      <w:r w:rsidDel="00000000" w:rsidR="00000000" w:rsidRPr="00000000">
        <w:rPr>
          <w:b w:val="1"/>
          <w:bCs w:val="1"/>
          <w:rtl w:val="0"/>
        </w:rPr>
        <w:t xml:space="preserve">stricter than the state's draft rule</w:t>
      </w:r>
      <w:r w:rsidDel="00000000" w:rsidR="00000000" w:rsidRPr="00000000">
        <w:rPr>
          <w:rtl w:val="0"/>
        </w:rPr>
        <w:t xml:space="preserve"> — zero vegetation tolerance, no exceptions.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standard is made financially meaningful by </w:t>
      </w:r>
      <w:r w:rsidDel="00000000" w:rsidR="00000000" w:rsidRPr="00000000">
        <w:rPr>
          <w:b w:val="1"/>
          <w:bCs w:val="1"/>
          <w:rtl w:val="0"/>
        </w:rPr>
        <w:t xml:space="preserve">10 CCR § 2644.9 ("Safer from Wildfires")</w:t>
      </w:r>
      <w:r w:rsidDel="00000000" w:rsidR="00000000" w:rsidRPr="00000000">
        <w:rPr>
          <w:rtl w:val="0"/>
        </w:rPr>
        <w:t xml:space="preserve">, effective since October 2022 and expanded by AB 1 (effective January 1, 2026), which legally requires California insurers pricing wildfire risk to offer documented discounts for these mitigation actions. Documented discounts range roughly 5–35% depending on carrier.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Because this standard is active and financially actionable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, it should be the primary standard FireSafe Vision measures Zone 0 photos against — with the state draft surfaced as "anticipated" context, not a current requirement.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xn5cqypcuva5" w:id="5"/>
      <w:bookmarkEnd w:id="5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Eliminate all combustible material. Create a non-combustible perimeter. (This goal is shared by both tracks — the difference is in enforceability and in how strictly "no vegetation" is applied; see divergence note below.)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ed4b3o306uus" w:id="6"/>
      <w:bookmarkEnd w:id="6"/>
      <w:r w:rsidDel="00000000" w:rsidR="00000000" w:rsidRPr="00000000">
        <w:rPr>
          <w:rtl w:val="0"/>
        </w:rPr>
        <w:t xml:space="preserve">Surface materials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Meets both 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Gravel, decomposed granite, or crushed rock (3–4 inch depth)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Concrete, brick, flagstone, or other masonry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Pervious concrete pavers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Sand or bare soil as a minimum baseline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i2mi5fnnpsgs" w:id="7"/>
      <w:bookmarkEnd w:id="7"/>
      <w:r w:rsidDel="00000000" w:rsidR="00000000" w:rsidRPr="00000000">
        <w:rPr>
          <w:rtl w:val="0"/>
        </w:rPr>
        <w:t xml:space="preserve">Vegetation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i w:val="1"/>
          <w:iCs w:val="1"/>
          <w:rtl w:val="0"/>
        </w:rPr>
        <w:t xml:space="preserve">Divergence point — flag explicitly in tool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IBHS standard:</w:t>
      </w:r>
      <w:r w:rsidDel="00000000" w:rsidR="00000000" w:rsidRPr="00000000">
        <w:rPr>
          <w:rtl w:val="0"/>
        </w:rPr>
        <w:t xml:space="preserve"> No vegetation in Zone 0, full stop — no exceptions.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draft standard:</w:t>
      </w:r>
      <w:r w:rsidDel="00000000" w:rsidR="00000000" w:rsidRPr="00000000">
        <w:rPr>
          <w:rtl w:val="0"/>
        </w:rPr>
        <w:t xml:space="preserve"> No vegetation is the ideal condition, but if any plants are present, they must be low-growing, well-irrigated, and separated from the structure (see socal-plant-list.md Zone 0 exceptions, e.g. Dudleya).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homeowner pursuing an insurance discount should follow the IBHS standard, not the more lenient state draft language.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dead plants, dried leaves, dry grass, and other dead vegetation immediately regardless of track.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qxvbdtqc4geg" w:id="8"/>
      <w:bookmarkEnd w:id="8"/>
      <w:r w:rsidDel="00000000" w:rsidR="00000000" w:rsidRPr="00000000">
        <w:rPr>
          <w:rtl w:val="0"/>
        </w:rPr>
        <w:t xml:space="preserve">Structures and objects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rtl w:val="0"/>
        </w:rPr>
        <w:t xml:space="preserve">Meets both 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combustible items from under decks and porches — firewood, furniture, doormats, planters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gutters and roof valleys of all debris and leaf litter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Enclose open areas beneath elevated decks and porches with non-combustible materials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wood chip or bark mulch within Zone 0 — mulch can act as an ember bed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jdrh59720td" w:id="9"/>
      <w:bookmarkEnd w:id="9"/>
      <w:r w:rsidDel="00000000" w:rsidR="00000000" w:rsidRPr="00000000">
        <w:rPr>
          <w:rtl w:val="0"/>
        </w:rPr>
        <w:t xml:space="preserve">Fencing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Meets both 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Fencing attached to the home within Zone 0 must be non-combustible: metal, concrete, masonry, fiber cement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non-combustible "gate" section of at least 5 feet adjacent to the structure is the minimum if full non-combustible fencing is not possible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draft text (§1298.04(b)(8)–(9)) and local ordinances (e.g., San Diego) may include specific fence exceptions — check jurisdiction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wvms4hqhqjhh" w:id="10"/>
      <w:bookmarkEnd w:id="10"/>
      <w:r w:rsidDel="00000000" w:rsidR="00000000" w:rsidRPr="00000000">
        <w:rPr>
          <w:rtl w:val="0"/>
        </w:rPr>
        <w:t xml:space="preserve">Vents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rtl w:val="0"/>
        </w:rPr>
        <w:t xml:space="preserve">IBHS-only requirement — not part of current PRC 4291 / Zone 0 draft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IBHS Essential and Enhanced tiers require ember-resistant vents (mesh tested to ASTM E2886) on foundation, gable, soffit, and ridge vents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building code (Chapter 7A) addresses ignition-resistant vents for new construction only — not a retrofit mandate for existing homes under PRC 4291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xr6m4u3v9o0e" w:id="11"/>
      <w:bookmarkEnd w:id="11"/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Meets both 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and address gas meter locations relative to the structure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propane tanks — maintain a 10-foot non-combustible perimeter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ey38r1o3eu6w" w:id="12"/>
      <w:bookmarkEnd w:id="12"/>
      <w:r w:rsidDel="00000000" w:rsidR="00000000" w:rsidRPr="00000000">
        <w:rPr>
          <w:rtl w:val="0"/>
        </w:rPr>
        <w:t xml:space="preserve">Zone 1 — Lean, Clean, and Green (5–30 feet)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Zone 1 is the area immediately surrounding Zone 0. The goal is to significantly reduce fuel load while maintaining living, well-irrigated plants.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lalo6chn43ka" w:id="13"/>
      <w:bookmarkEnd w:id="13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Remove dead and dying vegetation. Maintain well-irrigated, fire-resistant plants with appropriate spacing to prevent fire spread from plant to plant and from ground to canopy.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owjguvk0clfi" w:id="14"/>
      <w:bookmarkEnd w:id="14"/>
      <w:r w:rsidDel="00000000" w:rsidR="00000000" w:rsidRPr="00000000">
        <w:rPr>
          <w:rtl w:val="0"/>
        </w:rPr>
        <w:t xml:space="preserve">Vegetation management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dead plants, dried grasses, weeds, and leaf litter regularly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Prune trees to remove dead branches and limbs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branches that extend over the roof or within 10 feet of the chimney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rp9tgavnwecs" w:id="15"/>
      <w:bookmarkEnd w:id="15"/>
      <w:r w:rsidDel="00000000" w:rsidR="00000000" w:rsidRPr="00000000">
        <w:rPr>
          <w:rtl w:val="0"/>
        </w:rPr>
        <w:t xml:space="preserve">Tree spacing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a minimum of 10 feet between tree canopies on flat ground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slopes, increase spacing — flames travel faster uphill and require greater horizontal separation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"ladder fuels" — shrubs and smaller trees beneath larger trees that allow fire to climb from ground to canopy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gaeoq1tsyqk7" w:id="16"/>
      <w:bookmarkEnd w:id="16"/>
      <w:r w:rsidDel="00000000" w:rsidR="00000000" w:rsidRPr="00000000">
        <w:rPr>
          <w:rtl w:val="0"/>
        </w:rPr>
        <w:t xml:space="preserve">Shrub spacing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Space shrubs so that a fire in one shrub cannot easily spread to the next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flat ground: space shrubs a minimum of 2 times the height of the shrub apart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sloped ground: increase to 3 times the shrub height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4hw2dlcke2cy" w:id="17"/>
      <w:bookmarkEnd w:id="17"/>
      <w:r w:rsidDel="00000000" w:rsidR="00000000" w:rsidRPr="00000000">
        <w:rPr>
          <w:rtl w:val="0"/>
        </w:rPr>
        <w:t xml:space="preserve">Vertical spacing (limbing up)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lower branches of trees to a height of at least 6 feet from the ground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slopes, increase limb-up height — the steeper the slope, the higher the clearance needed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 vertical clearance formula: 3× the height of the underlying shrub vegetation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6r7lmcrvjzrk" w:id="18"/>
      <w:bookmarkEnd w:id="18"/>
      <w:r w:rsidDel="00000000" w:rsidR="00000000" w:rsidRPr="00000000">
        <w:rPr>
          <w:rtl w:val="0"/>
        </w:rPr>
        <w:t xml:space="preserve">Ground cover and mulch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composted wood chips (not bark mulch) at a maximum depth of 3 inches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mulch away from the base of any plant or tree trunk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fine, fibrous mulch materials (e.g., gorilla hair) — they ignite rapidly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ewwbsc446j2q" w:id="19"/>
      <w:bookmarkEnd w:id="19"/>
      <w:r w:rsidDel="00000000" w:rsidR="00000000" w:rsidRPr="00000000">
        <w:rPr>
          <w:rtl w:val="0"/>
        </w:rPr>
        <w:t xml:space="preserve">Zone 2 — Reduce Fuel (30–100 feet)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Zone 2 addresses the broader landscape beyond the immediate structure zone. The goal is to slow fire spread by reducing overall fuel density.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px4k0ru11qgr" w:id="20"/>
      <w:bookmarkEnd w:id="20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Thin vegetation to slow fire advance and reduce the intensity of a fire approaching the structure. This zone should be low-maintenance relative to Zones 0 and 1.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z0gmyminnilx" w:id="21"/>
      <w:bookmarkEnd w:id="21"/>
      <w:r w:rsidDel="00000000" w:rsidR="00000000" w:rsidRPr="00000000">
        <w:rPr>
          <w:rtl w:val="0"/>
        </w:rPr>
        <w:t xml:space="preserve">Tree spacing — flat sites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5–30 ft from structure: minimum 18 feet between tree canopy edges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30–60 ft from structure: minimum 12 feet between canopy edges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60–100 ft from structure: minimum 6 feet between canopy edges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vty835knza2e" w:id="22"/>
      <w:bookmarkEnd w:id="22"/>
      <w:r w:rsidDel="00000000" w:rsidR="00000000" w:rsidRPr="00000000">
        <w:rPr>
          <w:rtl w:val="0"/>
        </w:rPr>
        <w:t xml:space="preserve">Tree spacing — sloped sites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less than 20%: minimum 20 feet between tree canopies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20–40%: minimum 40 feet between tree canopies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greater than 40%: single trees only — no grouped plantings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8mqiiu9ce9qj" w:id="23"/>
      <w:bookmarkEnd w:id="23"/>
      <w:r w:rsidDel="00000000" w:rsidR="00000000" w:rsidRPr="00000000">
        <w:rPr>
          <w:rtl w:val="0"/>
        </w:rPr>
        <w:t xml:space="preserve">Shrub spacing — sloped sites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less than 20%: space shrubs 2× their height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20–40%: space shrubs 4× their height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greater than 40%: space shrubs 6× their height, individual plants only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s6jdliln6lwj" w:id="24"/>
      <w:bookmarkEnd w:id="24"/>
      <w:r w:rsidDel="00000000" w:rsidR="00000000" w:rsidRPr="00000000">
        <w:rPr>
          <w:rtl w:val="0"/>
        </w:rPr>
        <w:t xml:space="preserve">General Zone 2 maintenance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dead and dying trees, shrubs, and vegetation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branches within 6 feet of the ground on all trees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Mow or cut annual grasses to a maximum height of 4 inches during dry season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 any visible issues — dead or dying trees, collapsed spacing — promptly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5c5ypfaglafl" w:id="25"/>
      <w:bookmarkEnd w:id="25"/>
      <w:r w:rsidDel="00000000" w:rsidR="00000000" w:rsidRPr="00000000">
        <w:rPr>
          <w:rtl w:val="0"/>
        </w:rPr>
        <w:t xml:space="preserve">Topography modifiers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Slope, aspect, and local wind exposure significantly increase fire risk. Apply these modifiers on top of standard zone requirements.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increase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Slope 0–20%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 zone distances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Slope 20–40%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Increase defensible space distances; harden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Slope 40%+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Maximum hardening; early evacuation 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Canyon or saddle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Increase Zone 2 distances; limit plantings on uphill side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Ridgetop or hilltop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Protect all sides equally; increase spacing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South/southwest facing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Moderate-high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Higher evapotranspiration — prioritize irrigation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kr6211z3u3dv" w:id="26"/>
      <w:bookmarkEnd w:id="26"/>
      <w:r w:rsidDel="00000000" w:rsidR="00000000" w:rsidRPr="00000000">
        <w:rPr>
          <w:rtl w:val="0"/>
        </w:rPr>
        <w:t xml:space="preserve">Building siting and separation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wpygtdyt8na" w:id="27"/>
      <w:bookmarkEnd w:id="27"/>
      <w:r w:rsidDel="00000000" w:rsidR="00000000" w:rsidRPr="00000000">
        <w:rPr>
          <w:rtl w:val="0"/>
        </w:rPr>
        <w:t xml:space="preserve">Between neighboring structures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Optimal: 30 feet or more between structures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neighbor is also rebuilding: coordinate to place both homes at least 15 feet from shared property line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space is constrained: fire-rate the wall(s) closest to the neighboring structure (1-hour minimum)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qq5twoknkgwd" w:id="28"/>
      <w:bookmarkEnd w:id="28"/>
      <w:r w:rsidDel="00000000" w:rsidR="00000000" w:rsidRPr="00000000">
        <w:rPr>
          <w:rtl w:val="0"/>
        </w:rPr>
        <w:t xml:space="preserve">Detached structures on property (garages, ADUs)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at least 30 feet of separation between structures on the same property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less than 30 feet is available, apply additional hardening to the detached structure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e02zv3qec8br" w:id="29"/>
      <w:bookmarkEnd w:id="29"/>
      <w:r w:rsidDel="00000000" w:rsidR="00000000" w:rsidRPr="00000000">
        <w:rPr>
          <w:rtl w:val="0"/>
        </w:rPr>
        <w:t xml:space="preserve">Wildland-Urban Interface (WUI) — open land adjacency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at least 50 feet of separation between any structure and open wildland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not possible, fire-rate the wall(s) closest to the open land (1-hour minimum)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y96i1sf9hvkp" w:id="30"/>
      <w:bookmarkEnd w:id="30"/>
      <w:r w:rsidDel="00000000" w:rsidR="00000000" w:rsidRPr="00000000">
        <w:rPr>
          <w:rtl w:val="0"/>
        </w:rPr>
        <w:t xml:space="preserve">Access and egress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Driveways: minimum 12 feet wide clearance, minimum 15 feet vertical clearance for emergency vehicle access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vegetation buffer on both sides of driveways and access roads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home addressing is clearly visible from the road at all times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private gate exists: ensure emergency responders can access without a gate code — install a Knox Box or equivalent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ux4jblvooq1" w:id="31"/>
      <w:bookmarkEnd w:id="31"/>
      <w:r w:rsidDel="00000000" w:rsidR="00000000" w:rsidRPr="00000000">
        <w:rPr>
          <w:rtl w:val="0"/>
        </w:rPr>
        <w:t xml:space="preserve">Maintenance schedule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 Zone 0 of all debris and combustibles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Before and during fire season; after wind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Inspect and clean gutters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2× per year minimum; after each significant wind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Mow dry grasses in Zones 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Monthly during dry season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Prune dead branches and limbs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Annually; remove dead trees immediately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irrigation — ensure all Zone 1 plants are well-watered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Weekly during dry season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Inspect Zone 2 for dead/dying trees or degraded 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Annually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n37hqa4k0vn0" w:id="32"/>
      <w:bookmarkEnd w:id="32"/>
      <w:r w:rsidDel="00000000" w:rsidR="00000000" w:rsidRPr="00000000">
        <w:rPr>
          <w:rtl w:val="0"/>
        </w:rPr>
        <w:t xml:space="preserve">Key resources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 FIRE Defensible Space: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fire.ca.gov/defensible-space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 FIRE Hazard Severity Zone Maps: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osfm.fire.ca.gov/map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California FireSafe Council: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cafiresafecouncil.org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Sustainable Defensible Space: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sdspace.org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 Board of Forestry &amp; Fire Protection, Zone 0 rulemaking docket: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bof.fire.ca.gov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IBHS Wildfire Prepared Home: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wildfireprepared.org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 Department of Insurance, Safer from Wildfires (10 CCR § 2644.9):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insurance.ca.gov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ildfireprepared.org" TargetMode="External"/><Relationship Id="rId10" Type="http://schemas.openxmlformats.org/officeDocument/2006/relationships/hyperlink" Target="https://bof.fire.ca.gov" TargetMode="External"/><Relationship Id="rId12" Type="http://schemas.openxmlformats.org/officeDocument/2006/relationships/hyperlink" Target="https://www.insurance.ca.gov" TargetMode="External"/><Relationship Id="rId9" Type="http://schemas.openxmlformats.org/officeDocument/2006/relationships/hyperlink" Target="https://sdspace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e.ca.gov/programs/communications/defensible-space-prc-4291/" TargetMode="External"/><Relationship Id="rId7" Type="http://schemas.openxmlformats.org/officeDocument/2006/relationships/hyperlink" Target="https://osfm.fire.ca.gov/what-we-do/community-wildfire-preparedness-and-mitigation/fire-hazard-severity-zones/" TargetMode="External"/><Relationship Id="rId8" Type="http://schemas.openxmlformats.org/officeDocument/2006/relationships/hyperlink" Target="https://cafiresafecounci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