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32"/>
        </w:rPr>
        <w:t>ShopEase — Test Sign-Off Sheet</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D3A8C"/>
          </w:tcPr>
          <w:p>
            <w:r>
              <w:rPr>
                <w:b/>
                <w:color w:val="FFFFFF"/>
                <w:sz w:val="18"/>
              </w:rPr>
              <w:t>Ticket ID</w:t>
            </w:r>
          </w:p>
        </w:tc>
        <w:tc>
          <w:tcPr>
            <w:tcW w:type="dxa" w:w="2340"/>
            <w:shd w:val="clear" w:color="auto" w:fill="2D3A8C"/>
          </w:tcPr>
          <w:p>
            <w:r>
              <w:rPr>
                <w:b/>
                <w:color w:val="FFFFFF"/>
                <w:sz w:val="18"/>
              </w:rPr>
              <w:t>Title</w:t>
            </w:r>
          </w:p>
        </w:tc>
        <w:tc>
          <w:tcPr>
            <w:tcW w:type="dxa" w:w="2340"/>
            <w:shd w:val="clear" w:color="auto" w:fill="2D3A8C"/>
          </w:tcPr>
          <w:p>
            <w:r>
              <w:rPr>
                <w:b/>
                <w:color w:val="FFFFFF"/>
                <w:sz w:val="18"/>
              </w:rPr>
              <w:t>Priority</w:t>
            </w:r>
          </w:p>
        </w:tc>
        <w:tc>
          <w:tcPr>
            <w:tcW w:type="dxa" w:w="2340"/>
            <w:shd w:val="clear" w:color="auto" w:fill="2D3A8C"/>
          </w:tcPr>
          <w:p>
            <w:r>
              <w:rPr>
                <w:b/>
                <w:color w:val="FFFFFF"/>
                <w:sz w:val="18"/>
              </w:rPr>
              <w:t>Status</w:t>
            </w:r>
          </w:p>
        </w:tc>
      </w:tr>
      <w:tr>
        <w:tc>
          <w:tcPr>
            <w:tcW w:type="dxa" w:w="2340"/>
          </w:tcPr>
          <w:p>
            <w:r>
              <w:rPr>
                <w:sz w:val="18"/>
              </w:rPr>
              <w:t>SHO-11</w:t>
            </w:r>
          </w:p>
        </w:tc>
        <w:tc>
          <w:tcPr>
            <w:tcW w:type="dxa" w:w="2340"/>
          </w:tcPr>
          <w:p>
            <w:r>
              <w:rPr>
                <w:sz w:val="18"/>
              </w:rPr>
              <w:t>Admin nav links breaking when navigating from shop pages</w:t>
            </w:r>
          </w:p>
        </w:tc>
        <w:tc>
          <w:tcPr>
            <w:tcW w:type="dxa" w:w="2340"/>
          </w:tcPr>
          <w:p>
            <w:r>
              <w:rPr>
                <w:sz w:val="18"/>
              </w:rPr>
              <w:t>Medium</w:t>
            </w:r>
          </w:p>
        </w:tc>
        <w:tc>
          <w:tcPr>
            <w:tcW w:type="dxa" w:w="2340"/>
          </w:tcPr>
          <w:p>
            <w:r>
              <w:rPr>
                <w:sz w:val="18"/>
              </w:rPr>
              <w:t>Done</w:t>
            </w:r>
          </w:p>
        </w:tc>
      </w:tr>
    </w:tbl>
    <w:p/>
    <w:p>
      <w:pPr>
        <w:jc w:val="left"/>
      </w:pPr>
      <w:r>
        <w:rPr>
          <w:b/>
          <w:color w:val="2D3A8C"/>
          <w:sz w:val="22"/>
        </w:rPr>
        <w:t>What Was Wrong</w:t>
      </w:r>
    </w:p>
    <w:p>
      <w:pPr>
        <w:spacing w:after="120"/>
      </w:pPr>
      <w:r>
        <w:rPr>
          <w:sz w:val="20"/>
        </w:rPr>
        <w:t>The admin sidebar navigation links (Inventory, Analytics) used relative paths such as stock.html and analytics.html. These paths only resolved correctly when the user was already inside the /admin/ folder. When an admin user navigated from a shop-side page (e.g. shop.html), the browser resolved these paths relative to the root, resulting in 404 errors and broken navigation.</w:t>
      </w:r>
    </w:p>
    <w:p/>
    <w:p>
      <w:pPr>
        <w:jc w:val="left"/>
      </w:pPr>
      <w:r>
        <w:rPr>
          <w:b/>
          <w:color w:val="2D3A8C"/>
          <w:sz w:val="22"/>
        </w:rPr>
        <w:t>How It Was Fixed</w:t>
      </w:r>
    </w:p>
    <w:p>
      <w:pPr>
        <w:spacing w:after="120"/>
      </w:pPr>
      <w:r>
        <w:rPr>
          <w:sz w:val="20"/>
        </w:rPr>
        <w:t>The injectSidebar() function in shopease/js/nav.js was updated to detect whether the user is currently inside the admin area using State.isAdminArea(). When an admin user is outside the admin folder, the sidebar link paths are dynamically prefixed with admin/ so they resolve correctly from any location. Links already prefixed with ../ are stripped and handled separately for the reverse journey.</w:t>
      </w:r>
    </w:p>
    <w:p/>
    <w:p>
      <w:pPr>
        <w:jc w:val="left"/>
      </w:pPr>
      <w:r>
        <w:rPr>
          <w:b/>
          <w:color w:val="2D3A8C"/>
          <w:sz w:val="22"/>
        </w:rPr>
        <w:t>Test Cases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2D3A8C"/>
          </w:tcPr>
          <w:p>
            <w:r>
              <w:rPr>
                <w:b/>
                <w:color w:val="FFFFFF"/>
                <w:sz w:val="18"/>
              </w:rPr>
              <w:t>#</w:t>
            </w:r>
          </w:p>
        </w:tc>
        <w:tc>
          <w:tcPr>
            <w:tcW w:type="dxa" w:w="2340"/>
            <w:shd w:val="clear" w:color="auto" w:fill="2D3A8C"/>
          </w:tcPr>
          <w:p>
            <w:r>
              <w:rPr>
                <w:b/>
                <w:color w:val="FFFFFF"/>
                <w:sz w:val="18"/>
              </w:rPr>
              <w:t>Test Step</w:t>
            </w:r>
          </w:p>
        </w:tc>
        <w:tc>
          <w:tcPr>
            <w:tcW w:type="dxa" w:w="2340"/>
            <w:shd w:val="clear" w:color="auto" w:fill="2D3A8C"/>
          </w:tcPr>
          <w:p>
            <w:r>
              <w:rPr>
                <w:b/>
                <w:color w:val="FFFFFF"/>
                <w:sz w:val="18"/>
              </w:rPr>
              <w:t>Expected Result</w:t>
            </w:r>
          </w:p>
        </w:tc>
        <w:tc>
          <w:tcPr>
            <w:tcW w:type="dxa" w:w="2340"/>
            <w:shd w:val="clear" w:color="auto" w:fill="2D3A8C"/>
          </w:tcPr>
          <w:p>
            <w:r>
              <w:rPr>
                <w:b/>
                <w:color w:val="FFFFFF"/>
                <w:sz w:val="18"/>
              </w:rPr>
              <w:t>Outcome</w:t>
            </w:r>
          </w:p>
        </w:tc>
      </w:tr>
      <w:tr>
        <w:tc>
          <w:tcPr>
            <w:tcW w:type="dxa" w:w="2340"/>
          </w:tcPr>
          <w:p>
            <w:r>
              <w:rPr>
                <w:sz w:val="18"/>
              </w:rPr>
              <w:t>1</w:t>
            </w:r>
          </w:p>
        </w:tc>
        <w:tc>
          <w:tcPr>
            <w:tcW w:type="dxa" w:w="2340"/>
          </w:tcPr>
          <w:p>
            <w:r>
              <w:rPr>
                <w:sz w:val="18"/>
              </w:rPr>
              <w:t>Log in as admin from shop.html and open the sidebar</w:t>
            </w:r>
          </w:p>
        </w:tc>
        <w:tc>
          <w:tcPr>
            <w:tcW w:type="dxa" w:w="2340"/>
          </w:tcPr>
          <w:p>
            <w:r>
              <w:rPr>
                <w:sz w:val="18"/>
              </w:rPr>
              <w:t>Sidebar renders with Inventory and Analytics links</w:t>
            </w:r>
          </w:p>
        </w:tc>
        <w:tc>
          <w:tcPr>
            <w:tcW w:type="dxa" w:w="2340"/>
          </w:tcPr>
          <w:p>
            <w:r>
              <w:rPr>
                <w:b/>
                <w:color w:val="16A34A"/>
                <w:sz w:val="18"/>
              </w:rPr>
              <w:t>Pass</w:t>
            </w:r>
          </w:p>
        </w:tc>
      </w:tr>
      <w:tr>
        <w:tc>
          <w:tcPr>
            <w:tcW w:type="dxa" w:w="2340"/>
          </w:tcPr>
          <w:p>
            <w:r>
              <w:rPr>
                <w:sz w:val="18"/>
              </w:rPr>
              <w:t>2</w:t>
            </w:r>
          </w:p>
        </w:tc>
        <w:tc>
          <w:tcPr>
            <w:tcW w:type="dxa" w:w="2340"/>
          </w:tcPr>
          <w:p>
            <w:r>
              <w:rPr>
                <w:sz w:val="18"/>
              </w:rPr>
              <w:t>Click Inventory link from shop.html sidebar</w:t>
            </w:r>
          </w:p>
        </w:tc>
        <w:tc>
          <w:tcPr>
            <w:tcW w:type="dxa" w:w="2340"/>
          </w:tcPr>
          <w:p>
            <w:r>
              <w:rPr>
                <w:sz w:val="18"/>
              </w:rPr>
              <w:t>Navigates to admin/stock.html without 404</w:t>
            </w:r>
          </w:p>
        </w:tc>
        <w:tc>
          <w:tcPr>
            <w:tcW w:type="dxa" w:w="2340"/>
          </w:tcPr>
          <w:p>
            <w:r>
              <w:rPr>
                <w:b/>
                <w:color w:val="16A34A"/>
                <w:sz w:val="18"/>
              </w:rPr>
              <w:t>Pass</w:t>
            </w:r>
          </w:p>
        </w:tc>
      </w:tr>
      <w:tr>
        <w:tc>
          <w:tcPr>
            <w:tcW w:type="dxa" w:w="2340"/>
          </w:tcPr>
          <w:p>
            <w:r>
              <w:rPr>
                <w:sz w:val="18"/>
              </w:rPr>
              <w:t>3</w:t>
            </w:r>
          </w:p>
        </w:tc>
        <w:tc>
          <w:tcPr>
            <w:tcW w:type="dxa" w:w="2340"/>
          </w:tcPr>
          <w:p>
            <w:r>
              <w:rPr>
                <w:sz w:val="18"/>
              </w:rPr>
              <w:t>Click Analytics link from shop.html sidebar</w:t>
            </w:r>
          </w:p>
        </w:tc>
        <w:tc>
          <w:tcPr>
            <w:tcW w:type="dxa" w:w="2340"/>
          </w:tcPr>
          <w:p>
            <w:r>
              <w:rPr>
                <w:sz w:val="18"/>
              </w:rPr>
              <w:t>Navigates to admin/analytics.html without 404</w:t>
            </w:r>
          </w:p>
        </w:tc>
        <w:tc>
          <w:tcPr>
            <w:tcW w:type="dxa" w:w="2340"/>
          </w:tcPr>
          <w:p>
            <w:r>
              <w:rPr>
                <w:b/>
                <w:color w:val="16A34A"/>
                <w:sz w:val="18"/>
              </w:rPr>
              <w:t>Pass</w:t>
            </w:r>
          </w:p>
        </w:tc>
      </w:tr>
      <w:tr>
        <w:tc>
          <w:tcPr>
            <w:tcW w:type="dxa" w:w="2340"/>
          </w:tcPr>
          <w:p>
            <w:r>
              <w:rPr>
                <w:sz w:val="18"/>
              </w:rPr>
              <w:t>4</w:t>
            </w:r>
          </w:p>
        </w:tc>
        <w:tc>
          <w:tcPr>
            <w:tcW w:type="dxa" w:w="2340"/>
          </w:tcPr>
          <w:p>
            <w:r>
              <w:rPr>
                <w:sz w:val="18"/>
              </w:rPr>
              <w:t>Navigate to admin/stock.html and click sidebar links</w:t>
            </w:r>
          </w:p>
        </w:tc>
        <w:tc>
          <w:tcPr>
            <w:tcW w:type="dxa" w:w="2340"/>
          </w:tcPr>
          <w:p>
            <w:r>
              <w:rPr>
                <w:sz w:val="18"/>
              </w:rPr>
              <w:t>Links still resolve correctly from within admin folder</w:t>
            </w:r>
          </w:p>
        </w:tc>
        <w:tc>
          <w:tcPr>
            <w:tcW w:type="dxa" w:w="2340"/>
          </w:tcPr>
          <w:p>
            <w:r>
              <w:rPr>
                <w:b/>
                <w:color w:val="16A34A"/>
                <w:sz w:val="18"/>
              </w:rPr>
              <w:t>Pass</w:t>
            </w:r>
          </w:p>
        </w:tc>
      </w:tr>
    </w:tbl>
    <w:p/>
    <w:p>
      <w:pPr>
        <w:jc w:val="left"/>
      </w:pPr>
      <w:r>
        <w:rPr>
          <w:b/>
          <w:color w:val="2D3A8C"/>
          <w:sz w:val="22"/>
        </w:rPr>
        <w:t>Overall Test Result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D3A8C"/>
          </w:tcPr>
          <w:p>
            <w:r>
              <w:rPr>
                <w:b/>
                <w:color w:val="FFFFFF"/>
                <w:sz w:val="18"/>
              </w:rPr>
              <w:t>Result</w:t>
            </w:r>
          </w:p>
        </w:tc>
        <w:tc>
          <w:tcPr>
            <w:tcW w:type="dxa" w:w="3120"/>
            <w:shd w:val="clear" w:color="auto" w:fill="2D3A8C"/>
          </w:tcPr>
          <w:p>
            <w:r>
              <w:rPr>
                <w:b/>
                <w:color w:val="FFFFFF"/>
                <w:sz w:val="18"/>
              </w:rPr>
              <w:t>Comments</w:t>
            </w:r>
          </w:p>
        </w:tc>
        <w:tc>
          <w:tcPr>
            <w:tcW w:type="dxa" w:w="3120"/>
            <w:shd w:val="clear" w:color="auto" w:fill="2D3A8C"/>
          </w:tcPr>
          <w:p>
            <w:r>
              <w:rPr>
                <w:b/>
                <w:color w:val="FFFFFF"/>
                <w:sz w:val="18"/>
              </w:rPr>
              <w:t>Date Tested</w:t>
            </w:r>
          </w:p>
        </w:tc>
      </w:tr>
      <w:tr>
        <w:tc>
          <w:tcPr>
            <w:tcW w:type="dxa" w:w="3120"/>
          </w:tcPr>
          <w:p>
            <w:r>
              <w:rPr>
                <w:b/>
                <w:color w:val="16A34A"/>
                <w:sz w:val="20"/>
              </w:rPr>
              <w:t>Pass</w:t>
            </w:r>
          </w:p>
        </w:tc>
        <w:tc>
          <w:tcPr>
            <w:tcW w:type="dxa" w:w="3120"/>
          </w:tcPr>
          <w:p>
            <w:r>
              <w:rPr>
                <w:sz w:val="20"/>
              </w:rPr>
            </w:r>
          </w:p>
        </w:tc>
        <w:tc>
          <w:tcPr>
            <w:tcW w:type="dxa" w:w="3120"/>
          </w:tcPr>
          <w:p>
            <w:r>
              <w:rPr>
                <w:sz w:val="20"/>
              </w:rPr>
              <w:t>03/04/2026</w:t>
            </w:r>
          </w:p>
        </w:tc>
      </w:tr>
    </w:tbl>
    <w:p/>
    <w:p>
      <w:pPr>
        <w:jc w:val="left"/>
      </w:pPr>
      <w:r>
        <w:rPr>
          <w:b/>
          <w:color w:val="2D3A8C"/>
          <w:sz w:val="22"/>
        </w:rPr>
        <w:t>Sign-Off</w:t>
      </w:r>
    </w:p>
    <w:tbl>
      <w:tblPr>
        <w:tblStyle w:val="TableGrid"/>
        <w:tblW w:type="auto" w:w="0"/>
        <w:tblLook w:firstColumn="1" w:firstRow="1" w:lastColumn="0" w:lastRow="0" w:noHBand="0" w:noVBand="1" w:val="04A0"/>
      </w:tblPr>
      <w:tblGrid>
        <w:gridCol w:w="4680"/>
        <w:gridCol w:w="4680"/>
      </w:tblGrid>
      <w:tr>
        <w:tc>
          <w:tcPr>
            <w:tcW w:type="dxa" w:w="4680"/>
            <w:shd w:val="clear" w:color="auto" w:fill="2D3A8C"/>
          </w:tcPr>
          <w:p>
            <w:r>
              <w:rPr>
                <w:b/>
                <w:color w:val="FFFFFF"/>
                <w:sz w:val="18"/>
              </w:rPr>
              <w:t>Name</w:t>
            </w:r>
          </w:p>
        </w:tc>
        <w:tc>
          <w:tcPr>
            <w:tcW w:type="dxa" w:w="4680"/>
            <w:shd w:val="clear" w:color="auto" w:fill="2D3A8C"/>
          </w:tcPr>
          <w:p>
            <w:r>
              <w:rPr>
                <w:b/>
                <w:color w:val="FFFFFF"/>
                <w:sz w:val="18"/>
              </w:rPr>
              <w:t>Signature</w:t>
            </w:r>
          </w:p>
        </w:tc>
      </w:tr>
      <w:tr>
        <w:tc>
          <w:tcPr>
            <w:tcW w:type="dxa" w:w="4680"/>
          </w:tcPr>
          <w:p>
            <w:r>
              <w:rPr>
                <w:sz w:val="20"/>
              </w:rPr>
              <w:t>Roy OBrien</w:t>
            </w:r>
          </w:p>
        </w:tc>
        <w:tc>
          <w:tcPr>
            <w:tcW w:type="dxa" w:w="4680"/>
          </w:tcPr>
          <w:p>
            <w:r>
              <w:rPr>
                <w:sz w:val="20"/>
              </w:rPr>
              <w:t>Roy OBrien</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