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8EF65D" w14:textId="77777777" w:rsidR="00E80CEC" w:rsidRPr="0010639C" w:rsidRDefault="00E80CEC" w:rsidP="00E80CEC">
      <w:pPr>
        <w:spacing w:line="240" w:lineRule="auto"/>
        <w:rPr>
          <w:sz w:val="2"/>
        </w:rPr>
        <w:sectPr w:rsidR="00E80CEC" w:rsidRPr="0010639C" w:rsidSect="009B4A91">
          <w:headerReference w:type="even" r:id="rId7"/>
          <w:headerReference w:type="default" r:id="rId8"/>
          <w:footerReference w:type="even" r:id="rId9"/>
          <w:footerReference w:type="default" r:id="rId10"/>
          <w:headerReference w:type="first" r:id="rId11"/>
          <w:footerReference w:type="first" r:id="rId12"/>
          <w:endnotePr>
            <w:numFmt w:val="decimal"/>
          </w:endnotePr>
          <w:pgSz w:w="12240" w:h="15840"/>
          <w:pgMar w:top="1440" w:right="1200" w:bottom="1728" w:left="1200" w:header="432" w:footer="504" w:gutter="0"/>
          <w:cols w:space="720"/>
          <w:titlePg/>
          <w:docGrid w:linePitch="360"/>
        </w:sectPr>
      </w:pPr>
      <w:commentRangeStart w:id="0"/>
      <w:commentRangeEnd w:id="0"/>
      <w:r w:rsidRPr="0010639C">
        <w:rPr>
          <w:rStyle w:val="CommentReference"/>
        </w:rPr>
        <w:commentReference w:id="0"/>
      </w:r>
    </w:p>
    <w:p w14:paraId="23CA270C" w14:textId="05384119" w:rsidR="00E80CEC" w:rsidRDefault="009B4A91" w:rsidP="009B4A91">
      <w:pPr>
        <w:pStyle w:val="Session"/>
      </w:pPr>
      <w:r w:rsidRPr="009B4A91">
        <w:t>Eleventh emergency special session</w:t>
      </w:r>
    </w:p>
    <w:p w14:paraId="5A261D32" w14:textId="0A26E20D" w:rsidR="009B4A91" w:rsidRDefault="009B4A91" w:rsidP="009B4A91">
      <w:pPr>
        <w:pStyle w:val="AgendaItemNormal"/>
      </w:pPr>
      <w:r w:rsidRPr="009B4A91">
        <w:t>Agenda item 5</w:t>
      </w:r>
    </w:p>
    <w:p w14:paraId="2D2B5977" w14:textId="5073C3D6" w:rsidR="009B4A91" w:rsidRPr="009B4A91" w:rsidRDefault="009B4A91" w:rsidP="009B4A91">
      <w:pPr>
        <w:pStyle w:val="AgendaTitleH2"/>
        <w:tabs>
          <w:tab w:val="right" w:pos="1022"/>
          <w:tab w:val="left" w:pos="1267"/>
          <w:tab w:val="left" w:pos="2218"/>
          <w:tab w:val="left" w:pos="2693"/>
          <w:tab w:val="left" w:pos="3182"/>
          <w:tab w:val="left" w:pos="3658"/>
          <w:tab w:val="left" w:pos="4133"/>
          <w:tab w:val="left" w:pos="4622"/>
          <w:tab w:val="left" w:pos="5098"/>
          <w:tab w:val="left" w:pos="5573"/>
          <w:tab w:val="left" w:pos="6048"/>
        </w:tabs>
        <w:ind w:right="4242"/>
      </w:pPr>
      <w:r w:rsidRPr="009B4A91">
        <w:t>Letter dated 28 February 2014 from the Permanent Representative of Ukraine to the United Nations addressed to the President of the Security Council (</w:t>
      </w:r>
      <w:hyperlink r:id="rId17" w:history="1">
        <w:r w:rsidRPr="009B4A91">
          <w:rPr>
            <w:rStyle w:val="Hyperlink"/>
          </w:rPr>
          <w:t>S/2014/136</w:t>
        </w:r>
      </w:hyperlink>
      <w:r w:rsidRPr="009B4A91">
        <w:t>)</w:t>
      </w:r>
    </w:p>
    <w:p w14:paraId="10BAC200" w14:textId="38ED7843" w:rsidR="009B4A91" w:rsidRPr="009B4A91" w:rsidRDefault="009B4A91" w:rsidP="009B4A91">
      <w:pPr>
        <w:pStyle w:val="SingleTxt"/>
        <w:spacing w:after="0" w:line="120" w:lineRule="exact"/>
        <w:rPr>
          <w:sz w:val="10"/>
        </w:rPr>
      </w:pPr>
    </w:p>
    <w:p w14:paraId="092B7224" w14:textId="79926DDE" w:rsidR="009B4A91" w:rsidRPr="009B4A91" w:rsidRDefault="009B4A91" w:rsidP="009B4A91">
      <w:pPr>
        <w:pStyle w:val="SingleTxt"/>
        <w:spacing w:after="0" w:line="120" w:lineRule="exact"/>
        <w:rPr>
          <w:sz w:val="10"/>
        </w:rPr>
      </w:pPr>
    </w:p>
    <w:p w14:paraId="018DC7D3" w14:textId="3737ABF7" w:rsidR="009B4A91" w:rsidRPr="009B4A91" w:rsidRDefault="009B4A91" w:rsidP="009B4A91">
      <w:pPr>
        <w:pStyle w:val="SingleTxt"/>
        <w:spacing w:after="0" w:line="120" w:lineRule="exact"/>
        <w:rPr>
          <w:sz w:val="10"/>
        </w:rPr>
      </w:pPr>
    </w:p>
    <w:p w14:paraId="20AE724F" w14:textId="281CB0B9" w:rsidR="009B4A91" w:rsidRDefault="009B4A91" w:rsidP="009B4A91">
      <w:pPr>
        <w:pStyle w:val="TitleHCH"/>
        <w:ind w:left="1267" w:right="3090" w:hanging="1267"/>
      </w:pPr>
      <w:r>
        <w:tab/>
      </w:r>
      <w:r>
        <w:tab/>
        <w:t>Resolution adopted by the General Assembly on 2 March 2022</w:t>
      </w:r>
    </w:p>
    <w:p w14:paraId="5F63F213" w14:textId="77777777" w:rsidR="009B4A91" w:rsidRPr="00590CDC" w:rsidRDefault="009B4A91" w:rsidP="009B4A91">
      <w:pPr>
        <w:pStyle w:val="SingleTxt"/>
        <w:spacing w:after="0" w:line="120" w:lineRule="atLeast"/>
        <w:rPr>
          <w:sz w:val="10"/>
        </w:rPr>
      </w:pPr>
    </w:p>
    <w:p w14:paraId="184AB7A5" w14:textId="77777777" w:rsidR="009B4A91" w:rsidRPr="00590CDC" w:rsidRDefault="009B4A91" w:rsidP="009B4A91">
      <w:pPr>
        <w:pStyle w:val="SingleTxt"/>
        <w:spacing w:after="0" w:line="120" w:lineRule="atLeast"/>
        <w:rPr>
          <w:sz w:val="10"/>
        </w:rPr>
      </w:pPr>
    </w:p>
    <w:p w14:paraId="0573E845" w14:textId="472B5D87" w:rsidR="009B4A91" w:rsidRDefault="009B4A91" w:rsidP="009B4A91">
      <w:pPr>
        <w:pStyle w:val="H4"/>
        <w:ind w:right="1260"/>
      </w:pPr>
      <w:r>
        <w:tab/>
      </w:r>
      <w:r>
        <w:tab/>
      </w:r>
      <w:r w:rsidRPr="00590CDC">
        <w:rPr>
          <w:i w:val="0"/>
        </w:rPr>
        <w:t>[</w:t>
      </w:r>
      <w:r>
        <w:t>without reference to a Main Committee</w:t>
      </w:r>
      <w:r w:rsidRPr="00EF685D">
        <w:t xml:space="preserve"> </w:t>
      </w:r>
      <w:r>
        <w:t>(</w:t>
      </w:r>
      <w:hyperlink r:id="rId18" w:history="1">
        <w:r>
          <w:rPr>
            <w:rStyle w:val="Hyperlink"/>
          </w:rPr>
          <w:t>A/ES-11/L.1</w:t>
        </w:r>
      </w:hyperlink>
      <w:r w:rsidRPr="00C44005">
        <w:rPr>
          <w:rStyle w:val="Hyperlink"/>
          <w:color w:val="auto"/>
        </w:rPr>
        <w:t xml:space="preserve"> and </w:t>
      </w:r>
      <w:hyperlink r:id="rId19" w:history="1">
        <w:r>
          <w:rPr>
            <w:rStyle w:val="Hyperlink"/>
          </w:rPr>
          <w:t>A/ES-11/L.1/Add.1</w:t>
        </w:r>
      </w:hyperlink>
      <w:r>
        <w:t>)</w:t>
      </w:r>
      <w:r w:rsidRPr="00590CDC">
        <w:rPr>
          <w:i w:val="0"/>
        </w:rPr>
        <w:t>]</w:t>
      </w:r>
    </w:p>
    <w:p w14:paraId="4AA262CD" w14:textId="77777777" w:rsidR="009B4A91" w:rsidRPr="00590CDC" w:rsidRDefault="009B4A91" w:rsidP="009B4A91">
      <w:pPr>
        <w:pStyle w:val="SingleTxt"/>
        <w:spacing w:after="0" w:line="120" w:lineRule="atLeast"/>
        <w:rPr>
          <w:sz w:val="10"/>
        </w:rPr>
      </w:pPr>
    </w:p>
    <w:p w14:paraId="52B5341A" w14:textId="77777777" w:rsidR="009B4A91" w:rsidRPr="00590CDC" w:rsidRDefault="009B4A91" w:rsidP="009B4A91">
      <w:pPr>
        <w:pStyle w:val="SingleTxt"/>
        <w:spacing w:after="0" w:line="120" w:lineRule="atLeast"/>
        <w:rPr>
          <w:sz w:val="10"/>
        </w:rPr>
      </w:pPr>
    </w:p>
    <w:p w14:paraId="0C9CBD4A" w14:textId="77777777" w:rsidR="009B4A91" w:rsidRPr="00E81E8B" w:rsidRDefault="009B4A91" w:rsidP="009B4A91">
      <w:pPr>
        <w:pStyle w:val="Title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rPr>
          <w:lang w:val="en-TT"/>
        </w:rPr>
      </w:pPr>
      <w:r>
        <w:tab/>
        <w:t>ES-11</w:t>
      </w:r>
      <w:r w:rsidRPr="00D71CAC">
        <w:t>/</w:t>
      </w:r>
      <w:r>
        <w:t>1.</w:t>
      </w:r>
      <w:r>
        <w:tab/>
        <w:t>Aggression against Ukraine</w:t>
      </w:r>
    </w:p>
    <w:p w14:paraId="74166C50" w14:textId="77777777" w:rsidR="009B4A91" w:rsidRPr="00E81E8B" w:rsidRDefault="009B4A91" w:rsidP="009B4A91">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TT"/>
        </w:rPr>
      </w:pPr>
    </w:p>
    <w:p w14:paraId="1B462E41" w14:textId="77777777" w:rsidR="009B4A91" w:rsidRPr="00E81E8B" w:rsidRDefault="009B4A91" w:rsidP="009B4A91">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TT"/>
        </w:rPr>
      </w:pPr>
    </w:p>
    <w:p w14:paraId="6E692A62" w14:textId="77777777" w:rsidR="009B4A91" w:rsidRDefault="009B4A91" w:rsidP="009B4A91">
      <w:pPr>
        <w:pStyle w:val="SingleTxt"/>
      </w:pPr>
      <w:r>
        <w:tab/>
      </w:r>
      <w:r>
        <w:rPr>
          <w:i/>
          <w:iCs/>
        </w:rPr>
        <w:t>The General Assembly</w:t>
      </w:r>
      <w:r>
        <w:t>,</w:t>
      </w:r>
    </w:p>
    <w:p w14:paraId="538BE956" w14:textId="77777777" w:rsidR="009B4A91" w:rsidRDefault="009B4A91" w:rsidP="009B4A91">
      <w:pPr>
        <w:pStyle w:val="SingleTxt"/>
      </w:pPr>
      <w:r>
        <w:t> </w:t>
      </w:r>
      <w:r>
        <w:tab/>
      </w:r>
      <w:r>
        <w:rPr>
          <w:i/>
          <w:iCs/>
        </w:rPr>
        <w:t>Reaffirming</w:t>
      </w:r>
      <w:r>
        <w:t xml:space="preserve"> the paramount importance of the Charter of the United Nations in the promotion of the rule of law among nations,</w:t>
      </w:r>
    </w:p>
    <w:p w14:paraId="39836C46" w14:textId="77777777" w:rsidR="009B4A91" w:rsidRDefault="009B4A91" w:rsidP="009B4A91">
      <w:pPr>
        <w:pStyle w:val="SingleTxt"/>
      </w:pPr>
      <w:r>
        <w:tab/>
      </w:r>
      <w:r>
        <w:rPr>
          <w:i/>
          <w:iCs/>
        </w:rPr>
        <w:t>Recalling</w:t>
      </w:r>
      <w:r>
        <w:t xml:space="preserve"> the obligation of all States under Article 2 of the Charter to refrain in their international relations from the threat or use of force against the territorial integrity or political independence of any State, or in any other manner inconsistent with the purposes of the United Nations, and to settle their international disputes by peaceful means,</w:t>
      </w:r>
    </w:p>
    <w:p w14:paraId="01DD7FB7" w14:textId="77777777" w:rsidR="009B4A91" w:rsidRDefault="009B4A91" w:rsidP="009B4A91">
      <w:pPr>
        <w:pStyle w:val="SingleTxt"/>
      </w:pPr>
      <w:r>
        <w:tab/>
      </w:r>
      <w:r>
        <w:rPr>
          <w:i/>
          <w:iCs/>
        </w:rPr>
        <w:t>Recalling</w:t>
      </w:r>
      <w:r>
        <w:t xml:space="preserve"> </w:t>
      </w:r>
      <w:r>
        <w:rPr>
          <w:i/>
          <w:iCs/>
        </w:rPr>
        <w:t>also</w:t>
      </w:r>
      <w:r>
        <w:t xml:space="preserve"> the obligation under Article 2 (2) of the Charter, that all Members, in order to ensure to all of them the rights and benefits resulting from membership, shall fulfil in good faith the obligations assumed by them in accordance with the Charter,</w:t>
      </w:r>
    </w:p>
    <w:p w14:paraId="2979517E" w14:textId="29DF763F" w:rsidR="009B4A91" w:rsidRDefault="009B4A91" w:rsidP="009B4A91">
      <w:pPr>
        <w:pStyle w:val="SingleTxt"/>
      </w:pPr>
      <w:r>
        <w:tab/>
      </w:r>
      <w:r>
        <w:rPr>
          <w:i/>
          <w:iCs/>
        </w:rPr>
        <w:t>Taking note</w:t>
      </w:r>
      <w:r>
        <w:t xml:space="preserve"> of Security Council resolution </w:t>
      </w:r>
      <w:hyperlink r:id="rId20" w:history="1">
        <w:r>
          <w:rPr>
            <w:rStyle w:val="Hyperlink"/>
          </w:rPr>
          <w:t>2623 (2022)</w:t>
        </w:r>
      </w:hyperlink>
      <w:r>
        <w:t xml:space="preserve"> of 27 February 2022, in which the Council called for an emergency special session of the General Assembly to examine the question contained in document </w:t>
      </w:r>
      <w:hyperlink r:id="rId21" w:history="1">
        <w:r>
          <w:rPr>
            <w:rStyle w:val="Hyperlink"/>
          </w:rPr>
          <w:t>S/Agenda/8979</w:t>
        </w:r>
      </w:hyperlink>
      <w:r w:rsidRPr="00422347">
        <w:t>,</w:t>
      </w:r>
    </w:p>
    <w:p w14:paraId="2E382997" w14:textId="7CC80E1F" w:rsidR="009B4A91" w:rsidRDefault="009B4A91" w:rsidP="009B4A91">
      <w:pPr>
        <w:pStyle w:val="SingleTxt"/>
      </w:pPr>
      <w:r>
        <w:tab/>
      </w:r>
      <w:r>
        <w:rPr>
          <w:i/>
          <w:iCs/>
        </w:rPr>
        <w:t>Recalling</w:t>
      </w:r>
      <w:r>
        <w:t xml:space="preserve"> General Assembly resolution </w:t>
      </w:r>
      <w:hyperlink r:id="rId22" w:history="1">
        <w:r>
          <w:rPr>
            <w:rStyle w:val="Hyperlink"/>
          </w:rPr>
          <w:t>377 A (V)</w:t>
        </w:r>
      </w:hyperlink>
      <w:r>
        <w:t xml:space="preserve"> of 3 November 1950, entitled “Uniting for peace”, and taking into account that the lack of unanimity of the permanent members of the Security Council at its 8979th meeting has prevented it from exercising its primary responsibility for the maintenance of international peace and security,</w:t>
      </w:r>
    </w:p>
    <w:p w14:paraId="3BA05608" w14:textId="21D2C728" w:rsidR="009B4A91" w:rsidRDefault="009B4A91" w:rsidP="009B4A91">
      <w:pPr>
        <w:pStyle w:val="SingleTxt"/>
      </w:pPr>
      <w:r>
        <w:tab/>
      </w:r>
      <w:r>
        <w:rPr>
          <w:i/>
          <w:iCs/>
        </w:rPr>
        <w:t>Recalling also</w:t>
      </w:r>
      <w:r>
        <w:t xml:space="preserve"> its resolution </w:t>
      </w:r>
      <w:hyperlink r:id="rId23" w:history="1">
        <w:r>
          <w:rPr>
            <w:rStyle w:val="Hyperlink"/>
          </w:rPr>
          <w:t>2625 (XXV)</w:t>
        </w:r>
      </w:hyperlink>
      <w:r>
        <w:t xml:space="preserve"> of 24 October 1970, in which it approved the Declaration on Principles of International Law concerning Friendly Relations and Cooperation among States in accordance with the Charter of the United </w:t>
      </w:r>
      <w:r>
        <w:lastRenderedPageBreak/>
        <w:t>Nations, and reaffirming the principles contained therein that the territory of a State shall not be the object of acquisition by another State resulting from the threat or use of force, and that any attempt aimed at the partial or total disruption of the national unity and territorial integrity of a State or country or at its political independence is incompatible with the purposes and principles of the Charter,</w:t>
      </w:r>
    </w:p>
    <w:p w14:paraId="11113206" w14:textId="2E2F01CE" w:rsidR="009B4A91" w:rsidRDefault="009B4A91" w:rsidP="009B4A91">
      <w:pPr>
        <w:pStyle w:val="SingleTxt"/>
      </w:pPr>
      <w:r>
        <w:tab/>
      </w:r>
      <w:r>
        <w:rPr>
          <w:i/>
          <w:iCs/>
        </w:rPr>
        <w:t>Recalling further</w:t>
      </w:r>
      <w:r>
        <w:t xml:space="preserve"> its resolution </w:t>
      </w:r>
      <w:hyperlink r:id="rId24" w:history="1">
        <w:r>
          <w:rPr>
            <w:rStyle w:val="Hyperlink"/>
          </w:rPr>
          <w:t>3314 (XXIX)</w:t>
        </w:r>
      </w:hyperlink>
      <w:r>
        <w:t xml:space="preserve"> of 14 December 1974, which defines aggression as the use of armed force by a State against the sovereignty, territorial integrity or political independence of another State, or in any other manner inconsistent with the Charter,</w:t>
      </w:r>
    </w:p>
    <w:p w14:paraId="5BB8BDBC" w14:textId="77777777" w:rsidR="009B4A91" w:rsidRDefault="009B4A91" w:rsidP="009B4A91">
      <w:pPr>
        <w:pStyle w:val="SingleTxt"/>
      </w:pPr>
      <w:r>
        <w:tab/>
      </w:r>
      <w:r>
        <w:rPr>
          <w:i/>
          <w:iCs/>
        </w:rPr>
        <w:t>Bearing in mind</w:t>
      </w:r>
      <w:r>
        <w:t xml:space="preserve"> the importance of maintaining and strengthening international peace founded upon freedom, equality, justice and respect for human rights and of developing friendly relations among nations irrespective of their political, economic and social systems or the levels of their development,</w:t>
      </w:r>
    </w:p>
    <w:p w14:paraId="5953BFEB" w14:textId="77777777" w:rsidR="009B4A91" w:rsidRDefault="009B4A91" w:rsidP="009B4A91">
      <w:pPr>
        <w:pStyle w:val="SingleTxt"/>
      </w:pPr>
      <w:r>
        <w:tab/>
      </w:r>
      <w:r>
        <w:rPr>
          <w:i/>
          <w:iCs/>
          <w:w w:val="101"/>
        </w:rPr>
        <w:t>Recalling</w:t>
      </w:r>
      <w:r>
        <w:rPr>
          <w:w w:val="101"/>
        </w:rPr>
        <w:t xml:space="preserve"> the Final Act of the Conference on Security and Cooperation in Europe, signed in Helsinki on 1 August 1975, and the Memorandum on Security Assurances in Connection with Ukraine’s Accession to the Treaty on the Non-Proliferation </w:t>
      </w:r>
      <w:r>
        <w:t>of Nuclear Weapons (Budapest Memorandum) of 5 December 1994,</w:t>
      </w:r>
    </w:p>
    <w:p w14:paraId="7CF6866A" w14:textId="77777777" w:rsidR="009B4A91" w:rsidRDefault="009B4A91" w:rsidP="009B4A91">
      <w:pPr>
        <w:pStyle w:val="SingleTxt"/>
      </w:pPr>
      <w:r>
        <w:tab/>
      </w:r>
      <w:r>
        <w:rPr>
          <w:i/>
          <w:iCs/>
        </w:rPr>
        <w:t>Condemning</w:t>
      </w:r>
      <w:r>
        <w:t xml:space="preserve"> the 24 February 2022 declaration by the Russian Federation of a “special military operation” in Ukraine,</w:t>
      </w:r>
    </w:p>
    <w:p w14:paraId="188F8DDE" w14:textId="77777777" w:rsidR="009B4A91" w:rsidRDefault="009B4A91" w:rsidP="009B4A91">
      <w:pPr>
        <w:pStyle w:val="SingleTxt"/>
      </w:pPr>
      <w:r>
        <w:tab/>
      </w:r>
      <w:r>
        <w:rPr>
          <w:i/>
          <w:iCs/>
        </w:rPr>
        <w:t>Reaffirming</w:t>
      </w:r>
      <w:r>
        <w:t xml:space="preserve"> that no territorial acquisition resulting from the threat or use of force shall be recognized as legal,</w:t>
      </w:r>
    </w:p>
    <w:p w14:paraId="56422CC7" w14:textId="77777777" w:rsidR="009B4A91" w:rsidRDefault="009B4A91" w:rsidP="009B4A91">
      <w:pPr>
        <w:pStyle w:val="SingleTxt"/>
      </w:pPr>
      <w:r>
        <w:tab/>
      </w:r>
      <w:r>
        <w:rPr>
          <w:i/>
          <w:iCs/>
        </w:rPr>
        <w:t>Expressing grave concern</w:t>
      </w:r>
      <w:r>
        <w:t xml:space="preserve"> at reports of attacks on civilian facilities such as residences, schools and hospitals, and of civilian casualties, including women, older persons, persons with disabilities, and children,</w:t>
      </w:r>
    </w:p>
    <w:p w14:paraId="43BCB1CC" w14:textId="77777777" w:rsidR="009B4A91" w:rsidRDefault="009B4A91" w:rsidP="009B4A91">
      <w:pPr>
        <w:pStyle w:val="SingleTxt"/>
      </w:pPr>
      <w:r>
        <w:tab/>
      </w:r>
      <w:r>
        <w:rPr>
          <w:i/>
          <w:iCs/>
        </w:rPr>
        <w:t>Recognizing</w:t>
      </w:r>
      <w:r>
        <w:t xml:space="preserve"> that the military operations of the Russian Federation inside the sovereign territory of Ukraine are on a scale that the international community has not seen in Europe in decades and that urgent action is needed to save this generation from the scourge of war,</w:t>
      </w:r>
    </w:p>
    <w:p w14:paraId="38FDC157" w14:textId="77777777" w:rsidR="009B4A91" w:rsidRDefault="009B4A91" w:rsidP="009B4A91">
      <w:pPr>
        <w:pStyle w:val="SingleTxt"/>
      </w:pPr>
      <w:r>
        <w:tab/>
      </w:r>
      <w:r>
        <w:rPr>
          <w:i/>
          <w:iCs/>
        </w:rPr>
        <w:t>Endorsing</w:t>
      </w:r>
      <w:r>
        <w:t xml:space="preserve"> the Secretary-General’s statement of 24 February 2022 in which he recalled that the use of force by one country against another is the repudiation of the principles that every country has committed to uphold and that the present military offensive of the Russian Federation is against the Charter,</w:t>
      </w:r>
    </w:p>
    <w:p w14:paraId="79EF0576" w14:textId="77777777" w:rsidR="009B4A91" w:rsidRDefault="009B4A91" w:rsidP="009B4A91">
      <w:pPr>
        <w:pStyle w:val="SingleTxt"/>
      </w:pPr>
      <w:r>
        <w:tab/>
      </w:r>
      <w:r>
        <w:rPr>
          <w:i/>
          <w:iCs/>
        </w:rPr>
        <w:t>Condemning</w:t>
      </w:r>
      <w:r>
        <w:t xml:space="preserve"> the decision of the Russian Federation to increase the readiness of its nuclear forces,</w:t>
      </w:r>
    </w:p>
    <w:p w14:paraId="61B17E6B" w14:textId="77777777" w:rsidR="009B4A91" w:rsidRDefault="009B4A91" w:rsidP="009B4A91">
      <w:pPr>
        <w:pStyle w:val="SingleTxt"/>
      </w:pPr>
      <w:r>
        <w:tab/>
      </w:r>
      <w:r>
        <w:rPr>
          <w:i/>
          <w:iCs/>
        </w:rPr>
        <w:t>Expressing grave concern</w:t>
      </w:r>
      <w:r>
        <w:t xml:space="preserve"> at the deteriorating humanitarian situation in and around Ukraine, with an increasing number of internally displaced persons and refugees in need of humanitarian assistance,</w:t>
      </w:r>
    </w:p>
    <w:p w14:paraId="714BC721" w14:textId="77777777" w:rsidR="009B4A91" w:rsidRDefault="009B4A91" w:rsidP="009B4A91">
      <w:pPr>
        <w:pStyle w:val="SingleTxt"/>
      </w:pPr>
      <w:r>
        <w:tab/>
      </w:r>
      <w:r>
        <w:rPr>
          <w:i/>
          <w:iCs/>
        </w:rPr>
        <w:t>Expressing concern also</w:t>
      </w:r>
      <w:r>
        <w:t xml:space="preserve"> about the potential impact of the conflict on increased food insecurity globally, as Ukraine and the region are one of the world’s most important areas for grain and agricultural exports, when millions of people are facing famine or the immediate risk of famine or are experiencing severe food insecurity in several regions of the world, as well as on energy security,</w:t>
      </w:r>
    </w:p>
    <w:p w14:paraId="03232B49" w14:textId="77777777" w:rsidR="009B4A91" w:rsidRDefault="009B4A91" w:rsidP="009B4A91">
      <w:pPr>
        <w:pStyle w:val="SingleTxt"/>
      </w:pPr>
      <w:r>
        <w:tab/>
      </w:r>
      <w:r>
        <w:rPr>
          <w:i/>
          <w:iCs/>
        </w:rPr>
        <w:t>Welcoming</w:t>
      </w:r>
      <w:r>
        <w:t xml:space="preserve"> the continued efforts by the Secretary-General and the Organization for Security and Cooperation in Europe and other international and regional organizations to support de-escalation of the situation with respect to Ukraine, and encouraging continued dialogue,</w:t>
      </w:r>
    </w:p>
    <w:p w14:paraId="77405161" w14:textId="77777777" w:rsidR="009B4A91" w:rsidRDefault="009B4A91" w:rsidP="009B4A91">
      <w:pPr>
        <w:pStyle w:val="SingleTxt"/>
      </w:pPr>
      <w:r>
        <w:lastRenderedPageBreak/>
        <w:tab/>
        <w:t>1.</w:t>
      </w:r>
      <w:r>
        <w:tab/>
      </w:r>
      <w:r>
        <w:rPr>
          <w:i/>
          <w:iCs/>
        </w:rPr>
        <w:t>Reaffirms its commitment</w:t>
      </w:r>
      <w:r>
        <w:t xml:space="preserve"> to the sovereignty, independence, unity and territorial integrity of Ukraine within its internationally recognized borders, extending to its territorial waters;</w:t>
      </w:r>
    </w:p>
    <w:p w14:paraId="797EE97A" w14:textId="77777777" w:rsidR="009B4A91" w:rsidRDefault="009B4A91" w:rsidP="009B4A91">
      <w:pPr>
        <w:pStyle w:val="SingleTxt"/>
      </w:pPr>
      <w:r>
        <w:t> </w:t>
      </w:r>
      <w:r>
        <w:tab/>
        <w:t>2.</w:t>
      </w:r>
      <w:r>
        <w:tab/>
      </w:r>
      <w:r>
        <w:rPr>
          <w:i/>
          <w:iCs/>
        </w:rPr>
        <w:t>Deplores in the strongest terms</w:t>
      </w:r>
      <w:r>
        <w:t xml:space="preserve"> the aggression by the Russian Federation against Ukraine in violation of Article 2 (4) of the Charter;</w:t>
      </w:r>
    </w:p>
    <w:p w14:paraId="14CFEC2D" w14:textId="77777777" w:rsidR="009B4A91" w:rsidRDefault="009B4A91" w:rsidP="009B4A91">
      <w:pPr>
        <w:pStyle w:val="SingleTxt"/>
      </w:pPr>
      <w:r>
        <w:tab/>
        <w:t>3.</w:t>
      </w:r>
      <w:r>
        <w:tab/>
      </w:r>
      <w:r>
        <w:rPr>
          <w:i/>
          <w:iCs/>
        </w:rPr>
        <w:t> Demands</w:t>
      </w:r>
      <w:r>
        <w:t xml:space="preserve"> that the Russian Federation immediately cease its use of force against Ukraine and to refrain from any further unlawful threat or use of force against any Member State;</w:t>
      </w:r>
    </w:p>
    <w:p w14:paraId="07A441C2" w14:textId="77777777" w:rsidR="009B4A91" w:rsidRDefault="009B4A91" w:rsidP="009B4A91">
      <w:pPr>
        <w:pStyle w:val="SingleTxt"/>
      </w:pPr>
      <w:r>
        <w:t> </w:t>
      </w:r>
      <w:r>
        <w:tab/>
        <w:t>4.</w:t>
      </w:r>
      <w:r>
        <w:tab/>
      </w:r>
      <w:r>
        <w:rPr>
          <w:i/>
          <w:iCs/>
        </w:rPr>
        <w:t>Also demands</w:t>
      </w:r>
      <w:r>
        <w:t xml:space="preserve"> that the Russian Federation immediately, completely and unconditionally withdraw all of its military forces from the territory of Ukraine within its internationally recognized borders;</w:t>
      </w:r>
    </w:p>
    <w:p w14:paraId="437B66EC" w14:textId="77777777" w:rsidR="009B4A91" w:rsidRDefault="009B4A91" w:rsidP="009B4A91">
      <w:pPr>
        <w:pStyle w:val="SingleTxt"/>
      </w:pPr>
      <w:r>
        <w:tab/>
        <w:t>5. </w:t>
      </w:r>
      <w:r>
        <w:tab/>
      </w:r>
      <w:r>
        <w:rPr>
          <w:i/>
          <w:iCs/>
        </w:rPr>
        <w:t>Deplores</w:t>
      </w:r>
      <w:r>
        <w:t> the 21 February 2022 decision by the Russian Federation related to the status of certain areas of the Donetsk and Luhansk regions of Ukraine as a violation of the territorial integrity and sovereignty of Ukraine and inconsistent with the principles of the Charter;</w:t>
      </w:r>
    </w:p>
    <w:p w14:paraId="70285575" w14:textId="77777777" w:rsidR="009B4A91" w:rsidRDefault="009B4A91" w:rsidP="009B4A91">
      <w:pPr>
        <w:pStyle w:val="SingleTxt"/>
      </w:pPr>
      <w:r>
        <w:tab/>
        <w:t>6.</w:t>
      </w:r>
      <w:r>
        <w:tab/>
      </w:r>
      <w:r>
        <w:rPr>
          <w:i/>
          <w:iCs/>
        </w:rPr>
        <w:t>Demands</w:t>
      </w:r>
      <w:r>
        <w:t xml:space="preserve"> that the Russian Federation immediately and unconditionally reverse the decision related to the status of certain areas of the Donetsk and Luhansk regions of Ukraine;</w:t>
      </w:r>
    </w:p>
    <w:p w14:paraId="56634EA8" w14:textId="77777777" w:rsidR="009B4A91" w:rsidRDefault="009B4A91" w:rsidP="009B4A91">
      <w:pPr>
        <w:pStyle w:val="SingleTxt"/>
      </w:pPr>
      <w:r>
        <w:tab/>
        <w:t>7.</w:t>
      </w:r>
      <w:r>
        <w:tab/>
      </w:r>
      <w:r>
        <w:rPr>
          <w:i/>
          <w:iCs/>
        </w:rPr>
        <w:t>Calls upon</w:t>
      </w:r>
      <w:r>
        <w:t xml:space="preserve"> the Russian Federation to abide by the principles set forth in the Charter and the Declaration on Friendly Relations;</w:t>
      </w:r>
      <w:r>
        <w:rPr>
          <w:rStyle w:val="FootnoteReference"/>
        </w:rPr>
        <w:footnoteReference w:id="1"/>
      </w:r>
    </w:p>
    <w:p w14:paraId="3ACD6543" w14:textId="77777777" w:rsidR="009B4A91" w:rsidRDefault="009B4A91" w:rsidP="009B4A91">
      <w:pPr>
        <w:pStyle w:val="SingleTxt"/>
      </w:pPr>
      <w:r>
        <w:tab/>
        <w:t>8.</w:t>
      </w:r>
      <w:r>
        <w:tab/>
      </w:r>
      <w:r>
        <w:rPr>
          <w:i/>
          <w:iCs/>
        </w:rPr>
        <w:t>Calls upon</w:t>
      </w:r>
      <w:r>
        <w:t xml:space="preserve"> the parties to abide by the Minsk agreements and to work constructively in relevant international frameworks, including in the Normandy format and Trilateral Contact Group, towards their full implementation;</w:t>
      </w:r>
    </w:p>
    <w:p w14:paraId="74B29A32" w14:textId="77777777" w:rsidR="009B4A91" w:rsidRDefault="009B4A91" w:rsidP="009B4A91">
      <w:pPr>
        <w:pStyle w:val="SingleTxt"/>
      </w:pPr>
      <w:r>
        <w:t> </w:t>
      </w:r>
      <w:r>
        <w:tab/>
        <w:t>9.</w:t>
      </w:r>
      <w:r>
        <w:tab/>
      </w:r>
      <w:r>
        <w:rPr>
          <w:i/>
          <w:iCs/>
        </w:rPr>
        <w:t>Demands</w:t>
      </w:r>
      <w:r>
        <w:t xml:space="preserve"> all parties to allow safe and unfettered passage to destinations outside of Ukraine and to facilitate the rapid, safe and unhindered access to humanitarian assistance for those in need in Ukraine, to protect civilians, including humanitarian personnel and persons in vulnerable situations, including women, older persons, persons with disabilities, indigenous peoples, migrants and children, and to respect human rights;</w:t>
      </w:r>
    </w:p>
    <w:p w14:paraId="02D26EB9" w14:textId="77777777" w:rsidR="009B4A91" w:rsidRDefault="009B4A91" w:rsidP="009B4A91">
      <w:pPr>
        <w:pStyle w:val="SingleTxt"/>
      </w:pPr>
      <w:r>
        <w:tab/>
        <w:t>10.</w:t>
      </w:r>
      <w:r>
        <w:tab/>
      </w:r>
      <w:r>
        <w:rPr>
          <w:i/>
          <w:iCs/>
        </w:rPr>
        <w:t>Deplores</w:t>
      </w:r>
      <w:r>
        <w:t xml:space="preserve"> the involvement of Belarus in this unlawful use of force against Ukraine, and calls upon it to abide by its international obligations;</w:t>
      </w:r>
    </w:p>
    <w:p w14:paraId="5DEE5ABD" w14:textId="77777777" w:rsidR="009B4A91" w:rsidRDefault="009B4A91" w:rsidP="009B4A91">
      <w:pPr>
        <w:pStyle w:val="SingleTxt"/>
      </w:pPr>
      <w:r>
        <w:t> </w:t>
      </w:r>
      <w:r>
        <w:tab/>
        <w:t>11.</w:t>
      </w:r>
      <w:r>
        <w:tab/>
      </w:r>
      <w:r>
        <w:rPr>
          <w:i/>
          <w:iCs/>
        </w:rPr>
        <w:t>Condemns</w:t>
      </w:r>
      <w:r>
        <w:t xml:space="preserve"> all violations of international humanitarian law and violations and abuses of human rights, and calls upon all parties to respect strictly the relevant provisions of international humanitarian law, including the Geneva Conventions of 1949</w:t>
      </w:r>
      <w:r>
        <w:rPr>
          <w:rStyle w:val="FootnoteReference"/>
        </w:rPr>
        <w:footnoteReference w:id="2"/>
      </w:r>
      <w:r>
        <w:t xml:space="preserve"> and Additional Protocol I thereto of 1977,</w:t>
      </w:r>
      <w:r>
        <w:rPr>
          <w:rStyle w:val="FootnoteReference"/>
        </w:rPr>
        <w:footnoteReference w:id="3"/>
      </w:r>
      <w:r>
        <w:t xml:space="preserve"> as applicable, and to respect international human rights law, and in this regard further demands that all parties ensure respect for and the protection of all medical personnel and humanitarian personnel exclusively engaged in medical duties, their means of transport and equipment, as well as hospitals and other medical facilities;</w:t>
      </w:r>
    </w:p>
    <w:p w14:paraId="1C1BF2F6" w14:textId="77777777" w:rsidR="009B4A91" w:rsidRDefault="009B4A91" w:rsidP="009B4A91">
      <w:pPr>
        <w:pStyle w:val="SingleTxt"/>
      </w:pPr>
      <w:r>
        <w:tab/>
        <w:t>12.</w:t>
      </w:r>
      <w:r>
        <w:tab/>
      </w:r>
      <w:r>
        <w:rPr>
          <w:i/>
          <w:iCs/>
        </w:rPr>
        <w:t>Demands</w:t>
      </w:r>
      <w:r>
        <w:t xml:space="preserve"> that all parties fully comply with their obligations under international humanitarian law to spare the civilian population, and civilian objects, refraining from attacking, destroying, removing or rendering useless objects indispensable to the survival of the civilian population, and respecting and protecting humanitarian personnel and consignments used for humanitarian relief operations;</w:t>
      </w:r>
    </w:p>
    <w:p w14:paraId="774479DE" w14:textId="77777777" w:rsidR="009B4A91" w:rsidRDefault="009B4A91" w:rsidP="009B4A91">
      <w:pPr>
        <w:pStyle w:val="SingleTxt"/>
      </w:pPr>
      <w:r>
        <w:lastRenderedPageBreak/>
        <w:tab/>
        <w:t>13.</w:t>
      </w:r>
      <w:r>
        <w:tab/>
      </w:r>
      <w:r>
        <w:rPr>
          <w:i/>
          <w:iCs/>
        </w:rPr>
        <w:t>Requests</w:t>
      </w:r>
      <w:r>
        <w:t xml:space="preserve"> the Emergency Relief Coordinator to provide, 30 days after the adoption of the present resolution, a report on the humanitarian situation in Ukraine and on the humanitarian response;</w:t>
      </w:r>
    </w:p>
    <w:p w14:paraId="190423D3" w14:textId="77777777" w:rsidR="009B4A91" w:rsidRDefault="009B4A91" w:rsidP="009B4A91">
      <w:pPr>
        <w:pStyle w:val="SingleTxt"/>
      </w:pPr>
      <w:r>
        <w:tab/>
        <w:t>14.</w:t>
      </w:r>
      <w:r>
        <w:tab/>
      </w:r>
      <w:r>
        <w:rPr>
          <w:i/>
          <w:iCs/>
        </w:rPr>
        <w:t>Urges</w:t>
      </w:r>
      <w:r>
        <w:t xml:space="preserve"> the immediate peaceful resolution of the conflict between the Russian Federation and Ukraine through political dialogue, negotiations, mediation and other peaceful means;</w:t>
      </w:r>
    </w:p>
    <w:p w14:paraId="4EDF17F7" w14:textId="77777777" w:rsidR="009B4A91" w:rsidRDefault="009B4A91" w:rsidP="009B4A91">
      <w:pPr>
        <w:pStyle w:val="SingleTxt"/>
      </w:pPr>
      <w:r>
        <w:tab/>
        <w:t>15.</w:t>
      </w:r>
      <w:r>
        <w:tab/>
      </w:r>
      <w:r>
        <w:rPr>
          <w:i/>
          <w:iCs/>
        </w:rPr>
        <w:t>Welcomes and urges</w:t>
      </w:r>
      <w:r>
        <w:t xml:space="preserve"> the continued efforts by the Secretary-General, Member States, the Organization for Security and Cooperation in Europe and other international and regional organizations to support the de-escalation of the current situation, as well as the efforts of the United Nations, including of the United Nations Crisis Coordinator for Ukraine, and humanitarian organizations to respond to the humanitarian and refugee crisis that the aggression by the Russian Federation has created;</w:t>
      </w:r>
    </w:p>
    <w:p w14:paraId="5FA72F0D" w14:textId="77777777" w:rsidR="009B4A91" w:rsidRPr="00547DD9" w:rsidRDefault="009B4A91" w:rsidP="009B4A91">
      <w:pPr>
        <w:pStyle w:val="SingleTxt"/>
      </w:pPr>
      <w:r>
        <w:tab/>
        <w:t>16.</w:t>
      </w:r>
      <w:r>
        <w:tab/>
      </w:r>
      <w:r>
        <w:rPr>
          <w:i/>
          <w:iCs/>
        </w:rPr>
        <w:t>Decides</w:t>
      </w:r>
      <w:r>
        <w:t xml:space="preserve"> to adjourn the eleventh emergency special session of the General Assembly temporarily and to authorize the President of the General Assembly to resume its meetings upon request from Member States.</w:t>
      </w:r>
    </w:p>
    <w:p w14:paraId="2BC4FB23" w14:textId="77777777" w:rsidR="009B4A91" w:rsidRPr="00590CDC" w:rsidRDefault="009B4A91" w:rsidP="009B4A91">
      <w:pPr>
        <w:pStyle w:val="SingleTxt"/>
        <w:spacing w:after="0" w:line="120" w:lineRule="atLeast"/>
        <w:rPr>
          <w:sz w:val="10"/>
        </w:rPr>
      </w:pPr>
    </w:p>
    <w:p w14:paraId="3EE33965" w14:textId="77777777" w:rsidR="009B4A91" w:rsidRDefault="009B4A91" w:rsidP="009B4A91">
      <w:pPr>
        <w:pStyle w:val="SingleTxt"/>
        <w:jc w:val="right"/>
        <w:rPr>
          <w:i/>
        </w:rPr>
      </w:pPr>
      <w:r>
        <w:rPr>
          <w:i/>
        </w:rPr>
        <w:t>1st plenary meeting</w:t>
      </w:r>
      <w:r>
        <w:rPr>
          <w:i/>
        </w:rPr>
        <w:br/>
        <w:t xml:space="preserve">2 March </w:t>
      </w:r>
      <w:r w:rsidRPr="00590CDC">
        <w:rPr>
          <w:i/>
        </w:rPr>
        <w:t>20</w:t>
      </w:r>
      <w:r>
        <w:rPr>
          <w:i/>
        </w:rPr>
        <w:t>22</w:t>
      </w:r>
    </w:p>
    <w:p w14:paraId="6DCCF30D" w14:textId="7D3A19D4" w:rsidR="009B4A91" w:rsidRPr="009B4A91" w:rsidRDefault="009B4A91" w:rsidP="009B4A91">
      <w:pPr>
        <w:pStyle w:val="SingleTxt"/>
      </w:pPr>
      <w:r>
        <w:rPr>
          <w:noProof/>
          <w:w w:val="100"/>
        </w:rPr>
        <mc:AlternateContent>
          <mc:Choice Requires="wps">
            <w:drawing>
              <wp:anchor distT="0" distB="0" distL="114300" distR="114300" simplePos="0" relativeHeight="251659264" behindDoc="0" locked="0" layoutInCell="1" allowOverlap="1" wp14:anchorId="38FDD9FE" wp14:editId="1D2D03F9">
                <wp:simplePos x="0" y="0"/>
                <wp:positionH relativeFrom="column">
                  <wp:posOffset>2669540</wp:posOffset>
                </wp:positionH>
                <wp:positionV relativeFrom="paragraph">
                  <wp:posOffset>304800</wp:posOffset>
                </wp:positionV>
                <wp:extent cx="9144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w:pict>
              <v:line w14:anchorId="4D12BCD9"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" strokecolor="#010000" strokeweight=".25pt"/>
            </w:pict>
          </mc:Fallback>
        </mc:AlternateContent>
      </w:r>
    </w:p>
    <w:sectPr w:rsidR="009B4A91" w:rsidRPr="009B4A91" w:rsidSect="009B4A91">
      <w:endnotePr>
        <w:numFmt w:val="decimal"/>
      </w:endnotePr>
      <w:type w:val="continuous"/>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Start" w:date="2022-03-21T08:29:00Z" w:initials="Start">
    <w:p w14:paraId="4D5D9EED" w14:textId="77777777" w:rsidR="00E80CEC" w:rsidRDefault="00E80CEC">
      <w:pPr>
        <w:pStyle w:val="CommentText"/>
      </w:pPr>
      <w:r>
        <w:rPr>
          <w:rStyle w:val="CommentReference"/>
        </w:rPr>
        <w:annotationRef/>
      </w:r>
      <w:r>
        <w:t>&lt;&lt;ODS JOB NO&gt;&gt;N2229336E&lt;&lt;ODS JOB NO&gt;&gt;</w:t>
      </w:r>
    </w:p>
    <w:p w14:paraId="6821FB12" w14:textId="77777777" w:rsidR="00E80CEC" w:rsidRDefault="00E80CEC">
      <w:pPr>
        <w:pStyle w:val="CommentText"/>
      </w:pPr>
      <w:r>
        <w:t>&lt;&lt;ODS DOC SYMBOL1&gt;&gt;A/RES/ES-11/1&lt;&lt;ODS DOC SYMBOL1&gt;&gt;</w:t>
      </w:r>
    </w:p>
    <w:p w14:paraId="7C9B7E0D" w14:textId="7AA9E243" w:rsidR="00E80CEC" w:rsidRDefault="00E80CEC">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C9B7E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5E2B605" w16cex:dateUtc="2022-03-21T12: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C9B7E0D" w16cid:durableId="25E2B6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6459DB" w14:textId="77777777" w:rsidR="00C13BE8" w:rsidRDefault="00C13BE8" w:rsidP="00556720">
      <w:r>
        <w:separator/>
      </w:r>
    </w:p>
  </w:endnote>
  <w:endnote w:type="continuationSeparator" w:id="0">
    <w:p w14:paraId="75E4EE1F" w14:textId="77777777" w:rsidR="00C13BE8" w:rsidRDefault="00C13BE8" w:rsidP="00556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rcode 3 of 9 by request">
    <w:altName w:val="Calibri"/>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E80CEC" w14:paraId="518448D2" w14:textId="77777777" w:rsidTr="00E80CEC">
      <w:tc>
        <w:tcPr>
          <w:tcW w:w="4920" w:type="dxa"/>
          <w:shd w:val="clear" w:color="auto" w:fill="auto"/>
        </w:tcPr>
        <w:p w14:paraId="2FBAD376" w14:textId="5001AB35" w:rsidR="00E80CEC" w:rsidRPr="00E80CEC" w:rsidRDefault="00E80CEC" w:rsidP="00E80CEC">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02084">
            <w:rPr>
              <w:b w:val="0"/>
              <w:w w:val="103"/>
              <w:sz w:val="14"/>
            </w:rPr>
            <w:t>22-04067</w:t>
          </w:r>
          <w:r>
            <w:rPr>
              <w:b w:val="0"/>
              <w:w w:val="103"/>
              <w:sz w:val="14"/>
            </w:rPr>
            <w:fldChar w:fldCharType="end"/>
          </w:r>
        </w:p>
      </w:tc>
      <w:tc>
        <w:tcPr>
          <w:tcW w:w="4920" w:type="dxa"/>
          <w:shd w:val="clear" w:color="auto" w:fill="auto"/>
        </w:tcPr>
        <w:p w14:paraId="2D4F2D29" w14:textId="3C357CE1" w:rsidR="00E80CEC" w:rsidRPr="00E80CEC" w:rsidRDefault="00E80CEC" w:rsidP="00E80CEC">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749CFB52" w14:textId="77777777" w:rsidR="00E80CEC" w:rsidRPr="00E80CEC" w:rsidRDefault="00E80CEC" w:rsidP="00E80C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E80CEC" w14:paraId="13093ADB" w14:textId="77777777" w:rsidTr="00E80CEC">
      <w:tc>
        <w:tcPr>
          <w:tcW w:w="4920" w:type="dxa"/>
          <w:shd w:val="clear" w:color="auto" w:fill="auto"/>
        </w:tcPr>
        <w:p w14:paraId="76E44FC3" w14:textId="7BFCCDA4" w:rsidR="00E80CEC" w:rsidRPr="00E80CEC" w:rsidRDefault="00E80CEC" w:rsidP="00E80CEC">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2FD4D557" w14:textId="28E4112D" w:rsidR="00E80CEC" w:rsidRPr="00E80CEC" w:rsidRDefault="00E80CEC" w:rsidP="00E80CEC">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102084">
            <w:rPr>
              <w:b w:val="0"/>
              <w:w w:val="103"/>
              <w:sz w:val="14"/>
            </w:rPr>
            <w:t>22-04067</w:t>
          </w:r>
          <w:r>
            <w:rPr>
              <w:b w:val="0"/>
              <w:w w:val="103"/>
              <w:sz w:val="14"/>
            </w:rPr>
            <w:fldChar w:fldCharType="end"/>
          </w:r>
        </w:p>
      </w:tc>
    </w:tr>
  </w:tbl>
  <w:p w14:paraId="7840D3FD" w14:textId="77777777" w:rsidR="00E80CEC" w:rsidRPr="00E80CEC" w:rsidRDefault="00E80CEC" w:rsidP="00E80C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000" w:firstRow="0" w:lastRow="0" w:firstColumn="0" w:lastColumn="0" w:noHBand="0" w:noVBand="0"/>
    </w:tblPr>
    <w:tblGrid>
      <w:gridCol w:w="3801"/>
      <w:gridCol w:w="4920"/>
    </w:tblGrid>
    <w:tr w:rsidR="00E80CEC" w14:paraId="1E5D46F6" w14:textId="77777777" w:rsidTr="00E80CEC">
      <w:tc>
        <w:tcPr>
          <w:tcW w:w="3801" w:type="dxa"/>
        </w:tcPr>
        <w:p w14:paraId="36E852B4" w14:textId="2270614E" w:rsidR="00E80CEC" w:rsidRDefault="00E80CEC" w:rsidP="00E80CEC">
          <w:pPr>
            <w:pStyle w:val="ReleaseDate0"/>
          </w:pPr>
          <w:r>
            <w:rPr>
              <w:noProof/>
            </w:rPr>
            <w:drawing>
              <wp:anchor distT="0" distB="0" distL="114300" distR="114300" simplePos="0" relativeHeight="251658240" behindDoc="0" locked="0" layoutInCell="1" allowOverlap="1" wp14:anchorId="797D723D" wp14:editId="2BA6E6F8">
                <wp:simplePos x="0" y="0"/>
                <wp:positionH relativeFrom="column">
                  <wp:posOffset>5458460</wp:posOffset>
                </wp:positionH>
                <wp:positionV relativeFrom="paragraph">
                  <wp:posOffset>-365760</wp:posOffset>
                </wp:positionV>
                <wp:extent cx="694690" cy="6946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22-04067 (E)    210322</w:t>
          </w:r>
        </w:p>
        <w:p w14:paraId="00B10673" w14:textId="09B9A061" w:rsidR="00E80CEC" w:rsidRPr="00E80CEC" w:rsidRDefault="00E80CEC" w:rsidP="00E80CEC">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*2204067*</w:t>
          </w:r>
        </w:p>
      </w:tc>
      <w:tc>
        <w:tcPr>
          <w:tcW w:w="4920" w:type="dxa"/>
        </w:tcPr>
        <w:p w14:paraId="2251274C" w14:textId="0F37EE9C" w:rsidR="00E80CEC" w:rsidRDefault="00E80CEC" w:rsidP="00E80CEC">
          <w:pPr>
            <w:pStyle w:val="Footer"/>
            <w:jc w:val="right"/>
            <w:rPr>
              <w:b w:val="0"/>
              <w:sz w:val="20"/>
            </w:rPr>
          </w:pPr>
          <w:r>
            <w:rPr>
              <w:b w:val="0"/>
              <w:sz w:val="20"/>
            </w:rPr>
            <w:drawing>
              <wp:inline distT="0" distB="0" distL="0" distR="0" wp14:anchorId="6FC98E44" wp14:editId="53C4B95D">
                <wp:extent cx="929642" cy="231648"/>
                <wp:effectExtent l="0" t="0" r="3810" b="0"/>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2"/>
                        <a:stretch>
                          <a:fillRect/>
                        </a:stretch>
                      </pic:blipFill>
                      <pic:spPr>
                        <a:xfrm>
                          <a:off x="0" y="0"/>
                          <a:ext cx="929642" cy="231648"/>
                        </a:xfrm>
                        <a:prstGeom prst="rect">
                          <a:avLst/>
                        </a:prstGeom>
                      </pic:spPr>
                    </pic:pic>
                  </a:graphicData>
                </a:graphic>
              </wp:inline>
            </w:drawing>
          </w:r>
        </w:p>
      </w:tc>
    </w:tr>
  </w:tbl>
  <w:p w14:paraId="79342BBC" w14:textId="77777777" w:rsidR="00E80CEC" w:rsidRPr="00E80CEC" w:rsidRDefault="00E80CEC" w:rsidP="00E80CEC">
    <w:pPr>
      <w:pStyle w:val="Footer"/>
      <w:spacing w:line="56" w:lineRule="auto"/>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23030D" w14:textId="55B07F1A" w:rsidR="00C13BE8" w:rsidRPr="009B4A91" w:rsidRDefault="009B4A91" w:rsidP="009B4A91">
      <w:pPr>
        <w:pStyle w:val="Footer"/>
        <w:spacing w:after="80"/>
        <w:ind w:left="792"/>
        <w:rPr>
          <w:sz w:val="16"/>
        </w:rPr>
      </w:pPr>
      <w:r w:rsidRPr="009B4A91">
        <w:rPr>
          <w:sz w:val="16"/>
        </w:rPr>
        <w:t>__________________</w:t>
      </w:r>
    </w:p>
  </w:footnote>
  <w:footnote w:type="continuationSeparator" w:id="0">
    <w:p w14:paraId="48FB7C7C" w14:textId="45B23B9A" w:rsidR="00C13BE8" w:rsidRPr="009B4A91" w:rsidRDefault="009B4A91" w:rsidP="009B4A91">
      <w:pPr>
        <w:pStyle w:val="Footer"/>
        <w:spacing w:after="80"/>
        <w:ind w:left="792"/>
        <w:rPr>
          <w:sz w:val="16"/>
        </w:rPr>
      </w:pPr>
      <w:r w:rsidRPr="009B4A91">
        <w:rPr>
          <w:sz w:val="16"/>
        </w:rPr>
        <w:t>__________________</w:t>
      </w:r>
    </w:p>
  </w:footnote>
  <w:footnote w:id="1">
    <w:p w14:paraId="5522ED03" w14:textId="5C64FF1F" w:rsidR="009B4A91" w:rsidRDefault="009B4A91" w:rsidP="009B4A91">
      <w:pPr>
        <w:pStyle w:val="FootnoteText"/>
        <w:tabs>
          <w:tab w:val="clear" w:pos="418"/>
          <w:tab w:val="right" w:pos="1195"/>
          <w:tab w:val="left" w:pos="1267"/>
          <w:tab w:val="left" w:pos="1742"/>
          <w:tab w:val="left" w:pos="2218"/>
          <w:tab w:val="left" w:pos="2693"/>
        </w:tabs>
        <w:ind w:left="1267" w:right="1260" w:hanging="432"/>
        <w:rPr>
          <w:lang w:val="en-US"/>
        </w:rPr>
      </w:pPr>
      <w:r>
        <w:tab/>
      </w:r>
      <w:r>
        <w:rPr>
          <w:rStyle w:val="FootnoteReference"/>
        </w:rPr>
        <w:footnoteRef/>
      </w:r>
      <w:r>
        <w:t xml:space="preserve"> </w:t>
      </w:r>
      <w:r>
        <w:tab/>
        <w:t xml:space="preserve">Resolution </w:t>
      </w:r>
      <w:hyperlink r:id="rId1" w:history="1">
        <w:r>
          <w:rPr>
            <w:rStyle w:val="Hyperlink"/>
          </w:rPr>
          <w:t>2625 (XXV)</w:t>
        </w:r>
      </w:hyperlink>
      <w:r>
        <w:t>, annex.</w:t>
      </w:r>
    </w:p>
  </w:footnote>
  <w:footnote w:id="2">
    <w:p w14:paraId="37EB7F08" w14:textId="77777777" w:rsidR="009B4A91" w:rsidRDefault="009B4A91" w:rsidP="009B4A91">
      <w:pPr>
        <w:pStyle w:val="FootnoteText"/>
        <w:tabs>
          <w:tab w:val="clear" w:pos="418"/>
          <w:tab w:val="right" w:pos="1195"/>
          <w:tab w:val="left" w:pos="1267"/>
          <w:tab w:val="left" w:pos="1742"/>
          <w:tab w:val="left" w:pos="2218"/>
          <w:tab w:val="left" w:pos="2693"/>
        </w:tabs>
        <w:ind w:left="1267" w:right="1260" w:hanging="432"/>
        <w:rPr>
          <w:lang w:val="en-US"/>
        </w:rPr>
      </w:pPr>
      <w:r>
        <w:tab/>
      </w:r>
      <w:r>
        <w:rPr>
          <w:rStyle w:val="FootnoteReference"/>
        </w:rPr>
        <w:footnoteRef/>
      </w:r>
      <w:r>
        <w:t xml:space="preserve"> </w:t>
      </w:r>
      <w:r>
        <w:tab/>
        <w:t xml:space="preserve">United Nations, </w:t>
      </w:r>
      <w:r>
        <w:rPr>
          <w:i/>
          <w:iCs/>
        </w:rPr>
        <w:t>Treaty Series</w:t>
      </w:r>
      <w:r>
        <w:t>, vol. 75, Nos. 970–973.</w:t>
      </w:r>
    </w:p>
  </w:footnote>
  <w:footnote w:id="3">
    <w:p w14:paraId="607521CF" w14:textId="77777777" w:rsidR="009B4A91" w:rsidRDefault="009B4A91" w:rsidP="009B4A91">
      <w:pPr>
        <w:pStyle w:val="FootnoteText"/>
        <w:tabs>
          <w:tab w:val="clear" w:pos="418"/>
          <w:tab w:val="right" w:pos="1195"/>
          <w:tab w:val="left" w:pos="1267"/>
          <w:tab w:val="left" w:pos="1742"/>
          <w:tab w:val="left" w:pos="2218"/>
          <w:tab w:val="left" w:pos="2693"/>
        </w:tabs>
        <w:ind w:left="1267" w:right="1260" w:hanging="432"/>
        <w:rPr>
          <w:lang w:val="en-US"/>
        </w:rPr>
      </w:pPr>
      <w:r>
        <w:tab/>
      </w:r>
      <w:r>
        <w:rPr>
          <w:rStyle w:val="FootnoteReference"/>
        </w:rPr>
        <w:footnoteRef/>
      </w:r>
      <w:r>
        <w:t xml:space="preserve"> </w:t>
      </w:r>
      <w:r>
        <w:tab/>
        <w:t>Ibid., vol. 1125, No. 17512.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E80CEC" w14:paraId="4BA0B2CF" w14:textId="77777777" w:rsidTr="00E80CEC">
      <w:trPr>
        <w:trHeight w:hRule="exact" w:val="864"/>
      </w:trPr>
      <w:tc>
        <w:tcPr>
          <w:tcW w:w="4920" w:type="dxa"/>
          <w:shd w:val="clear" w:color="auto" w:fill="auto"/>
          <w:vAlign w:val="bottom"/>
        </w:tcPr>
        <w:p w14:paraId="18660886" w14:textId="4C44CC5A" w:rsidR="00E80CEC" w:rsidRPr="00E80CEC" w:rsidRDefault="00E80CEC" w:rsidP="00E80CEC">
          <w:pPr>
            <w:pStyle w:val="Header"/>
            <w:spacing w:after="80"/>
            <w:rPr>
              <w:b/>
            </w:rPr>
          </w:pPr>
          <w:r>
            <w:rPr>
              <w:b/>
            </w:rPr>
            <w:fldChar w:fldCharType="begin"/>
          </w:r>
          <w:r>
            <w:rPr>
              <w:b/>
            </w:rPr>
            <w:instrText xml:space="preserve"> DOCVARIABLE "sss1" \* MERGEFORMAT </w:instrText>
          </w:r>
          <w:r>
            <w:rPr>
              <w:b/>
            </w:rPr>
            <w:fldChar w:fldCharType="separate"/>
          </w:r>
          <w:r w:rsidR="00102084">
            <w:rPr>
              <w:b/>
            </w:rPr>
            <w:t>A/RES/ES-11/1</w:t>
          </w:r>
          <w:r>
            <w:rPr>
              <w:b/>
            </w:rPr>
            <w:fldChar w:fldCharType="end"/>
          </w:r>
        </w:p>
      </w:tc>
      <w:tc>
        <w:tcPr>
          <w:tcW w:w="4920" w:type="dxa"/>
          <w:shd w:val="clear" w:color="auto" w:fill="auto"/>
          <w:vAlign w:val="bottom"/>
        </w:tcPr>
        <w:p w14:paraId="1D61CA75" w14:textId="447CB436" w:rsidR="00E80CEC" w:rsidRDefault="009B4A91" w:rsidP="009B4A91">
          <w:pPr>
            <w:pStyle w:val="Header"/>
            <w:spacing w:after="80"/>
            <w:jc w:val="right"/>
          </w:pPr>
          <w:r w:rsidRPr="009B4A91">
            <w:rPr>
              <w:b/>
              <w:bCs/>
              <w:lang w:val="en-GB"/>
            </w:rPr>
            <w:t>Aggression against Ukraine</w:t>
          </w:r>
        </w:p>
      </w:tc>
    </w:tr>
  </w:tbl>
  <w:p w14:paraId="5322D050" w14:textId="77777777" w:rsidR="00E80CEC" w:rsidRPr="00E80CEC" w:rsidRDefault="00E80CEC" w:rsidP="00E80C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E80CEC" w14:paraId="23EEEB52" w14:textId="77777777" w:rsidTr="00E80CEC">
      <w:trPr>
        <w:trHeight w:hRule="exact" w:val="864"/>
      </w:trPr>
      <w:tc>
        <w:tcPr>
          <w:tcW w:w="4920" w:type="dxa"/>
          <w:shd w:val="clear" w:color="auto" w:fill="auto"/>
          <w:vAlign w:val="bottom"/>
        </w:tcPr>
        <w:p w14:paraId="02568DAD" w14:textId="3FF965DF" w:rsidR="00E80CEC" w:rsidRDefault="009B4A91" w:rsidP="009B4A91">
          <w:pPr>
            <w:pStyle w:val="Header"/>
            <w:spacing w:after="80"/>
          </w:pPr>
          <w:r w:rsidRPr="00257C1F">
            <w:rPr>
              <w:b/>
              <w:bCs/>
            </w:rPr>
            <w:t>Aggression against Ukraine</w:t>
          </w:r>
        </w:p>
      </w:tc>
      <w:tc>
        <w:tcPr>
          <w:tcW w:w="4920" w:type="dxa"/>
          <w:shd w:val="clear" w:color="auto" w:fill="auto"/>
          <w:vAlign w:val="bottom"/>
        </w:tcPr>
        <w:p w14:paraId="4D85DFFE" w14:textId="3CCEE6AD" w:rsidR="00E80CEC" w:rsidRPr="00E80CEC" w:rsidRDefault="00E80CEC" w:rsidP="00E80CEC">
          <w:pPr>
            <w:pStyle w:val="Header"/>
            <w:spacing w:after="80"/>
            <w:jc w:val="right"/>
            <w:rPr>
              <w:b/>
            </w:rPr>
          </w:pPr>
          <w:r>
            <w:rPr>
              <w:b/>
            </w:rPr>
            <w:fldChar w:fldCharType="begin"/>
          </w:r>
          <w:r>
            <w:rPr>
              <w:b/>
            </w:rPr>
            <w:instrText xml:space="preserve"> DOCVARIABLE "sss1" \* MERGEFORMAT </w:instrText>
          </w:r>
          <w:r>
            <w:rPr>
              <w:b/>
            </w:rPr>
            <w:fldChar w:fldCharType="separate"/>
          </w:r>
          <w:r w:rsidR="00102084">
            <w:rPr>
              <w:b/>
            </w:rPr>
            <w:t>A/RES/ES-11/1</w:t>
          </w:r>
          <w:r>
            <w:rPr>
              <w:b/>
            </w:rPr>
            <w:fldChar w:fldCharType="end"/>
          </w:r>
        </w:p>
      </w:tc>
    </w:tr>
  </w:tbl>
  <w:p w14:paraId="3B15F8D9" w14:textId="77777777" w:rsidR="00E80CEC" w:rsidRPr="00E80CEC" w:rsidRDefault="00E80CEC" w:rsidP="00E80C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E80CEC" w14:paraId="64747751" w14:textId="77777777" w:rsidTr="00E80CEC">
      <w:trPr>
        <w:trHeight w:hRule="exact" w:val="864"/>
      </w:trPr>
      <w:tc>
        <w:tcPr>
          <w:tcW w:w="1267" w:type="dxa"/>
          <w:tcBorders>
            <w:bottom w:val="single" w:sz="4" w:space="0" w:color="auto"/>
          </w:tcBorders>
          <w:shd w:val="clear" w:color="auto" w:fill="auto"/>
          <w:vAlign w:val="bottom"/>
        </w:tcPr>
        <w:p w14:paraId="12585C41" w14:textId="77777777" w:rsidR="00E80CEC" w:rsidRDefault="00E80CEC" w:rsidP="00E80CEC">
          <w:pPr>
            <w:pStyle w:val="Header"/>
            <w:spacing w:after="120"/>
          </w:pPr>
        </w:p>
      </w:tc>
      <w:tc>
        <w:tcPr>
          <w:tcW w:w="1872" w:type="dxa"/>
          <w:tcBorders>
            <w:bottom w:val="single" w:sz="4" w:space="0" w:color="auto"/>
          </w:tcBorders>
          <w:shd w:val="clear" w:color="auto" w:fill="auto"/>
          <w:vAlign w:val="bottom"/>
        </w:tcPr>
        <w:p w14:paraId="62D7E9C0" w14:textId="2C043389" w:rsidR="00E80CEC" w:rsidRPr="00E80CEC" w:rsidRDefault="00E80CEC" w:rsidP="00E80CEC">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102F572D" w14:textId="77777777" w:rsidR="00E80CEC" w:rsidRDefault="00E80CEC" w:rsidP="00E80CEC">
          <w:pPr>
            <w:pStyle w:val="Header"/>
            <w:spacing w:after="120"/>
          </w:pPr>
        </w:p>
      </w:tc>
      <w:tc>
        <w:tcPr>
          <w:tcW w:w="6466" w:type="dxa"/>
          <w:gridSpan w:val="4"/>
          <w:tcBorders>
            <w:bottom w:val="single" w:sz="4" w:space="0" w:color="auto"/>
          </w:tcBorders>
          <w:shd w:val="clear" w:color="auto" w:fill="auto"/>
          <w:vAlign w:val="bottom"/>
        </w:tcPr>
        <w:p w14:paraId="03300675" w14:textId="1C6A6AB7" w:rsidR="00E80CEC" w:rsidRPr="00E80CEC" w:rsidRDefault="00E80CEC" w:rsidP="00E80CEC">
          <w:pPr>
            <w:spacing w:after="80" w:line="240" w:lineRule="auto"/>
            <w:jc w:val="right"/>
            <w:rPr>
              <w:position w:val="-4"/>
            </w:rPr>
          </w:pPr>
          <w:r>
            <w:rPr>
              <w:position w:val="-4"/>
              <w:sz w:val="40"/>
            </w:rPr>
            <w:t>A</w:t>
          </w:r>
          <w:r>
            <w:rPr>
              <w:position w:val="-4"/>
            </w:rPr>
            <w:t>/RES/ES-11/1</w:t>
          </w:r>
        </w:p>
      </w:tc>
    </w:tr>
    <w:tr w:rsidR="00E80CEC" w:rsidRPr="00E80CEC" w14:paraId="6A2F19F8" w14:textId="77777777" w:rsidTr="00E80CEC">
      <w:trPr>
        <w:gridAfter w:val="1"/>
        <w:wAfter w:w="15" w:type="dxa"/>
        <w:trHeight w:hRule="exact" w:val="2880"/>
      </w:trPr>
      <w:tc>
        <w:tcPr>
          <w:tcW w:w="1267" w:type="dxa"/>
          <w:tcBorders>
            <w:top w:val="single" w:sz="4" w:space="0" w:color="auto"/>
            <w:bottom w:val="single" w:sz="12" w:space="0" w:color="auto"/>
          </w:tcBorders>
          <w:shd w:val="clear" w:color="auto" w:fill="auto"/>
        </w:tcPr>
        <w:p w14:paraId="63123CD6" w14:textId="26B7560E" w:rsidR="00E80CEC" w:rsidRPr="00E80CEC" w:rsidRDefault="00E80CEC" w:rsidP="00E80CEC">
          <w:pPr>
            <w:pStyle w:val="Header"/>
            <w:spacing w:before="120"/>
            <w:jc w:val="center"/>
          </w:pPr>
          <w:r>
            <w:t xml:space="preserve"> </w:t>
          </w:r>
          <w:r>
            <w:drawing>
              <wp:inline distT="0" distB="0" distL="0" distR="0" wp14:anchorId="626D1E6A" wp14:editId="52C4A99E">
                <wp:extent cx="713232" cy="597103"/>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4DB4C97D" w14:textId="5DAC0676" w:rsidR="00E80CEC" w:rsidRPr="00E80CEC" w:rsidRDefault="00E80CEC" w:rsidP="00E80CEC">
          <w:pPr>
            <w:pStyle w:val="XLarge"/>
            <w:spacing w:before="109"/>
          </w:pPr>
          <w:r>
            <w:t>General Assembly</w:t>
          </w:r>
        </w:p>
      </w:tc>
      <w:tc>
        <w:tcPr>
          <w:tcW w:w="245" w:type="dxa"/>
          <w:tcBorders>
            <w:top w:val="single" w:sz="4" w:space="0" w:color="auto"/>
            <w:bottom w:val="single" w:sz="12" w:space="0" w:color="auto"/>
          </w:tcBorders>
          <w:shd w:val="clear" w:color="auto" w:fill="auto"/>
        </w:tcPr>
        <w:p w14:paraId="2BA2A1E5" w14:textId="77777777" w:rsidR="00E80CEC" w:rsidRPr="00E80CEC" w:rsidRDefault="00E80CEC" w:rsidP="00E80CEC">
          <w:pPr>
            <w:pStyle w:val="Header"/>
            <w:spacing w:before="109"/>
          </w:pPr>
        </w:p>
      </w:tc>
      <w:tc>
        <w:tcPr>
          <w:tcW w:w="3096" w:type="dxa"/>
          <w:tcBorders>
            <w:top w:val="single" w:sz="4" w:space="0" w:color="auto"/>
            <w:bottom w:val="single" w:sz="12" w:space="0" w:color="auto"/>
          </w:tcBorders>
          <w:shd w:val="clear" w:color="auto" w:fill="auto"/>
        </w:tcPr>
        <w:p w14:paraId="33C32AA6" w14:textId="77777777" w:rsidR="00E80CEC" w:rsidRDefault="00E80CEC" w:rsidP="00E80CEC">
          <w:pPr>
            <w:pStyle w:val="Publication"/>
            <w:spacing w:before="240"/>
            <w:rPr>
              <w:color w:val="010000"/>
            </w:rPr>
          </w:pPr>
          <w:r>
            <w:rPr>
              <w:color w:val="010000"/>
            </w:rPr>
            <w:t>Distr.: General</w:t>
          </w:r>
        </w:p>
        <w:p w14:paraId="19298DBC" w14:textId="7D642F2A" w:rsidR="00E80CEC" w:rsidRPr="00E80CEC" w:rsidRDefault="009B4A91" w:rsidP="009B4A91">
          <w:r>
            <w:t xml:space="preserve">18 </w:t>
          </w:r>
          <w:r w:rsidR="00E80CEC">
            <w:t>March 2022</w:t>
          </w:r>
        </w:p>
      </w:tc>
    </w:tr>
  </w:tbl>
  <w:p w14:paraId="385CA657" w14:textId="77777777" w:rsidR="00E80CEC" w:rsidRPr="00E80CEC" w:rsidRDefault="00E80CEC" w:rsidP="00E80CEC">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330AD0"/>
    <w:multiLevelType w:val="hybridMultilevel"/>
    <w:tmpl w:val="B13E15D6"/>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1"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2" w15:restartNumberingAfterBreak="0">
    <w:nsid w:val="4CE669A5"/>
    <w:multiLevelType w:val="multilevel"/>
    <w:tmpl w:val="2B7A5FDC"/>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3"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num w:numId="1">
    <w:abstractNumId w:val="0"/>
  </w:num>
  <w:num w:numId="2">
    <w:abstractNumId w:val="2"/>
  </w:num>
  <w:num w:numId="3">
    <w:abstractNumId w:val="3"/>
  </w:num>
  <w:num w:numId="4">
    <w:abstractNumId w:val="1"/>
  </w:num>
  <w:num w:numId="5">
    <w:abstractNumId w:val="3"/>
  </w:num>
  <w:num w:numId="6">
    <w:abstractNumId w:val="1"/>
  </w:num>
  <w:num w:numId="7">
    <w:abstractNumId w:val="3"/>
  </w:num>
  <w:num w:numId="8">
    <w:abstractNumId w:val="1"/>
  </w:num>
  <w:num w:numId="9">
    <w:abstractNumId w:val="3"/>
  </w:num>
  <w:num w:numId="10">
    <w:abstractNumId w:val="1"/>
  </w:num>
  <w:num w:numId="11">
    <w:abstractNumId w:val="3"/>
  </w:num>
  <w:num w:numId="12">
    <w:abstractNumId w:val="0"/>
  </w:num>
  <w:num w:numId="13">
    <w:abstractNumId w:val="1"/>
  </w:num>
  <w:num w:numId="14">
    <w:abstractNumId w:val="2"/>
  </w:num>
  <w:num w:numId="15">
    <w:abstractNumId w:val="3"/>
  </w:num>
  <w:num w:numId="16">
    <w:abstractNumId w:val="0"/>
  </w:num>
  <w:num w:numId="17">
    <w:abstractNumId w:val="1"/>
  </w:num>
  <w:num w:numId="18">
    <w:abstractNumId w:val="2"/>
  </w:num>
  <w:num w:numId="19">
    <w:abstractNumId w:val="3"/>
  </w:num>
  <w:num w:numId="20">
    <w:abstractNumId w:val="1"/>
  </w:num>
  <w:num w:numId="21">
    <w:abstractNumId w:val="3"/>
  </w:num>
  <w:num w:numId="22">
    <w:abstractNumId w:val="1"/>
  </w:num>
  <w:num w:numId="23">
    <w:abstractNumId w:val="3"/>
  </w:num>
  <w:num w:numId="2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2"/>
  <w:defaultTabStop w:val="475"/>
  <w:hyphenationZone w:val="20"/>
  <w:doNotHyphenateCaps/>
  <w:evenAndOddHeaders/>
  <w:characterSpacingControl w:val="doNotCompress"/>
  <w:hdrShapeDefaults>
    <o:shapedefaults v:ext="edit" spidmax="4097"/>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Letter dated 28 February 2014 from the Permanent Representative of Ukraine to the United Nations addressed to the President of the Security Council (S/2014/136)_x000d_"/>
    <w:docVar w:name="Agenda1" w:val="Agenda item 5_x000d_"/>
    <w:docVar w:name="Barcode" w:val="*2204067*"/>
    <w:docVar w:name="CreationDt" w:val="21/03/2022 8:29: AM"/>
    <w:docVar w:name="DocCategory" w:val="Doc"/>
    <w:docVar w:name="DocType" w:val="Final"/>
    <w:docVar w:name="DutyStation" w:val="New York"/>
    <w:docVar w:name="FooterJN" w:val="22-04067"/>
    <w:docVar w:name="jobn" w:val="22-04067 (E)"/>
    <w:docVar w:name="jobnDT" w:val="22-04067 (E)   210322"/>
    <w:docVar w:name="jobnDTDT" w:val="22-04067 (E)   210322   210322"/>
    <w:docVar w:name="JobNo" w:val="2204067E"/>
    <w:docVar w:name="JobNo2" w:val="2229336E"/>
    <w:docVar w:name="LocalDrive" w:val="0"/>
    <w:docVar w:name="OandT" w:val=" "/>
    <w:docVar w:name="Session1" w:val="Eleventh emergency special session_x000d_"/>
    <w:docVar w:name="sss1" w:val="A/RES/ES-11/1"/>
    <w:docVar w:name="sss2" w:val="-"/>
    <w:docVar w:name="Symbol1" w:val="A/RES/ES-11/1"/>
    <w:docVar w:name="Symbol2" w:val="-"/>
    <w:docVar w:name="Title1" w:val="_x0009__x0009_Resolution adopted by the General Assembly on 2 March 2022_x000d_"/>
    <w:docVar w:name="Title2" w:val="_x0009_ES-11/1._x0009_Aggression against Ukraine_x000d_"/>
  </w:docVars>
  <w:rsids>
    <w:rsidRoot w:val="00C13BE8"/>
    <w:rsid w:val="00012805"/>
    <w:rsid w:val="0001325F"/>
    <w:rsid w:val="00017FCF"/>
    <w:rsid w:val="00024D1E"/>
    <w:rsid w:val="000408AB"/>
    <w:rsid w:val="000B3288"/>
    <w:rsid w:val="000B5AFB"/>
    <w:rsid w:val="000C4C9C"/>
    <w:rsid w:val="00102084"/>
    <w:rsid w:val="0010639C"/>
    <w:rsid w:val="0011766D"/>
    <w:rsid w:val="001A207A"/>
    <w:rsid w:val="001C22A4"/>
    <w:rsid w:val="001C66B8"/>
    <w:rsid w:val="001D79B0"/>
    <w:rsid w:val="002007C7"/>
    <w:rsid w:val="00200F9C"/>
    <w:rsid w:val="00201732"/>
    <w:rsid w:val="00214645"/>
    <w:rsid w:val="002706A2"/>
    <w:rsid w:val="002C633D"/>
    <w:rsid w:val="002D5AB8"/>
    <w:rsid w:val="002E09A8"/>
    <w:rsid w:val="00300B6A"/>
    <w:rsid w:val="00346E64"/>
    <w:rsid w:val="00371A3B"/>
    <w:rsid w:val="003A0A16"/>
    <w:rsid w:val="003D159A"/>
    <w:rsid w:val="003E3B08"/>
    <w:rsid w:val="003E723B"/>
    <w:rsid w:val="003F25BA"/>
    <w:rsid w:val="0044179B"/>
    <w:rsid w:val="004856CD"/>
    <w:rsid w:val="00492ED8"/>
    <w:rsid w:val="004A199E"/>
    <w:rsid w:val="004A6554"/>
    <w:rsid w:val="004B0B18"/>
    <w:rsid w:val="004B4C46"/>
    <w:rsid w:val="004D17DB"/>
    <w:rsid w:val="00525648"/>
    <w:rsid w:val="0054091E"/>
    <w:rsid w:val="00556720"/>
    <w:rsid w:val="00564E7E"/>
    <w:rsid w:val="005C49C8"/>
    <w:rsid w:val="005F2F1C"/>
    <w:rsid w:val="00612565"/>
    <w:rsid w:val="006137E4"/>
    <w:rsid w:val="00636929"/>
    <w:rsid w:val="0064252E"/>
    <w:rsid w:val="00651750"/>
    <w:rsid w:val="00674235"/>
    <w:rsid w:val="006D6278"/>
    <w:rsid w:val="006E19F3"/>
    <w:rsid w:val="006E2FA3"/>
    <w:rsid w:val="00707CAD"/>
    <w:rsid w:val="00747697"/>
    <w:rsid w:val="00764DD9"/>
    <w:rsid w:val="00777887"/>
    <w:rsid w:val="007A4C14"/>
    <w:rsid w:val="007A620C"/>
    <w:rsid w:val="007F1EE6"/>
    <w:rsid w:val="007F6EF1"/>
    <w:rsid w:val="00811400"/>
    <w:rsid w:val="00846D29"/>
    <w:rsid w:val="00855FFA"/>
    <w:rsid w:val="008723C3"/>
    <w:rsid w:val="00890662"/>
    <w:rsid w:val="0089085F"/>
    <w:rsid w:val="008A156F"/>
    <w:rsid w:val="008F1C5D"/>
    <w:rsid w:val="00947922"/>
    <w:rsid w:val="009517EC"/>
    <w:rsid w:val="009B4A91"/>
    <w:rsid w:val="009E1969"/>
    <w:rsid w:val="00A20AC0"/>
    <w:rsid w:val="00A30DCB"/>
    <w:rsid w:val="00A67B69"/>
    <w:rsid w:val="00A73452"/>
    <w:rsid w:val="00A81678"/>
    <w:rsid w:val="00A93A73"/>
    <w:rsid w:val="00AA2E74"/>
    <w:rsid w:val="00AA31F4"/>
    <w:rsid w:val="00AB2BAB"/>
    <w:rsid w:val="00AC617F"/>
    <w:rsid w:val="00AE72A3"/>
    <w:rsid w:val="00B27E2C"/>
    <w:rsid w:val="00B40842"/>
    <w:rsid w:val="00BA666B"/>
    <w:rsid w:val="00BB5C7D"/>
    <w:rsid w:val="00BE196B"/>
    <w:rsid w:val="00BF5B27"/>
    <w:rsid w:val="00BF6BE0"/>
    <w:rsid w:val="00C13BE8"/>
    <w:rsid w:val="00C779E4"/>
    <w:rsid w:val="00CD4AC4"/>
    <w:rsid w:val="00CF5003"/>
    <w:rsid w:val="00D526E8"/>
    <w:rsid w:val="00D94A42"/>
    <w:rsid w:val="00DC7B16"/>
    <w:rsid w:val="00DD42F7"/>
    <w:rsid w:val="00E80CEC"/>
    <w:rsid w:val="00E870C2"/>
    <w:rsid w:val="00ED42F5"/>
    <w:rsid w:val="00ED5AA7"/>
    <w:rsid w:val="00F27BF6"/>
    <w:rsid w:val="00F30184"/>
    <w:rsid w:val="00F5593E"/>
    <w:rsid w:val="00F7600D"/>
    <w:rsid w:val="00F8600E"/>
    <w:rsid w:val="00F94BC6"/>
    <w:rsid w:val="00F95A87"/>
    <w:rsid w:val="00FC49F5"/>
    <w:rsid w:val="00FC4E78"/>
    <w:rsid w:val="00FE0D5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514E715C"/>
  <w15:chartTrackingRefBased/>
  <w15:docId w15:val="{1C99D5A3-1739-4F7F-BA6A-C81C83F04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E78"/>
    <w:pPr>
      <w:suppressAutoHyphens/>
      <w:spacing w:after="0" w:line="240" w:lineRule="exact"/>
    </w:pPr>
    <w:rPr>
      <w:rFonts w:ascii="Times New Roman" w:eastAsiaTheme="minorHAnsi" w:hAnsi="Times New Roman" w:cs="Times New Roman"/>
      <w:spacing w:val="4"/>
      <w:w w:val="103"/>
      <w:kern w:val="14"/>
      <w:sz w:val="20"/>
      <w:szCs w:val="20"/>
      <w:lang w:eastAsia="en-US"/>
    </w:rPr>
  </w:style>
  <w:style w:type="paragraph" w:styleId="Heading1">
    <w:name w:val="heading 1"/>
    <w:basedOn w:val="Normal"/>
    <w:next w:val="Normal"/>
    <w:link w:val="Heading1Char"/>
    <w:uiPriority w:val="9"/>
    <w:qFormat/>
    <w:rsid w:val="003A0A16"/>
    <w:pPr>
      <w:keepNext/>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3A0A16"/>
    <w:pPr>
      <w:keepNext/>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3A0A16"/>
    <w:pPr>
      <w:keepNext/>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semiHidden/>
    <w:unhideWhenUsed/>
    <w:qFormat/>
    <w:rsid w:val="003A0A16"/>
    <w:pPr>
      <w:spacing w:before="200"/>
      <w:outlineLvl w:val="3"/>
    </w:pPr>
    <w:rPr>
      <w:rFonts w:ascii="Cambria" w:eastAsia="Times New Roman" w:hAnsi="Cambria"/>
      <w:b/>
      <w:bCs/>
      <w:i/>
      <w:iCs/>
    </w:rPr>
  </w:style>
  <w:style w:type="paragraph" w:styleId="Heading5">
    <w:name w:val="heading 5"/>
    <w:basedOn w:val="Normal"/>
    <w:next w:val="Normal"/>
    <w:link w:val="Heading5Char"/>
    <w:uiPriority w:val="9"/>
    <w:semiHidden/>
    <w:unhideWhenUsed/>
    <w:qFormat/>
    <w:rsid w:val="003A0A16"/>
    <w:p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semiHidden/>
    <w:unhideWhenUsed/>
    <w:qFormat/>
    <w:rsid w:val="003A0A16"/>
    <w:p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3A0A16"/>
    <w:p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3A0A16"/>
    <w:p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3A0A16"/>
    <w:p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P">
    <w:name w:val="_ 7_ P"/>
    <w:basedOn w:val="Normal"/>
    <w:next w:val="Normal"/>
    <w:qFormat/>
    <w:rsid w:val="003A0A1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paragraph" w:customStyle="1" w:styleId="H1">
    <w:name w:val="_ H_1"/>
    <w:basedOn w:val="Normal"/>
    <w:next w:val="Normal"/>
    <w:rsid w:val="00FC4E7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Normal"/>
    <w:rsid w:val="00FC4E78"/>
    <w:pPr>
      <w:spacing w:line="300" w:lineRule="exact"/>
      <w:ind w:left="0" w:right="0" w:firstLine="0"/>
    </w:pPr>
    <w:rPr>
      <w:spacing w:val="-2"/>
      <w:sz w:val="28"/>
    </w:rPr>
  </w:style>
  <w:style w:type="paragraph" w:customStyle="1" w:styleId="HM">
    <w:name w:val="_ H __M"/>
    <w:basedOn w:val="HCh"/>
    <w:next w:val="Normal"/>
    <w:rsid w:val="00FC4E78"/>
    <w:pPr>
      <w:spacing w:line="360" w:lineRule="exact"/>
    </w:pPr>
    <w:rPr>
      <w:spacing w:val="-3"/>
      <w:w w:val="99"/>
      <w:sz w:val="34"/>
    </w:rPr>
  </w:style>
  <w:style w:type="paragraph" w:customStyle="1" w:styleId="H23">
    <w:name w:val="_ H_2/3"/>
    <w:basedOn w:val="Normal"/>
    <w:next w:val="Normal"/>
    <w:rsid w:val="00FC4E78"/>
    <w:pPr>
      <w:outlineLvl w:val="1"/>
    </w:pPr>
    <w:rPr>
      <w:b/>
      <w:lang w:val="en-US"/>
    </w:rPr>
  </w:style>
  <w:style w:type="paragraph" w:customStyle="1" w:styleId="H4">
    <w:name w:val="_ H_4"/>
    <w:basedOn w:val="Normal"/>
    <w:next w:val="Normal"/>
    <w:rsid w:val="00FC4E7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rsid w:val="00FC4E7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rsid w:val="00FC4E78"/>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rsid w:val="00FC4E78"/>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rsid w:val="00FC4E78"/>
    <w:pPr>
      <w:spacing w:line="540" w:lineRule="exact"/>
    </w:pPr>
    <w:rPr>
      <w:spacing w:val="-8"/>
      <w:w w:val="96"/>
      <w:sz w:val="57"/>
    </w:rPr>
  </w:style>
  <w:style w:type="paragraph" w:customStyle="1" w:styleId="SS">
    <w:name w:val="__S_S"/>
    <w:basedOn w:val="HCh"/>
    <w:next w:val="Normal"/>
    <w:rsid w:val="00FC4E78"/>
    <w:pPr>
      <w:ind w:left="1267" w:right="1267"/>
    </w:pPr>
  </w:style>
  <w:style w:type="paragraph" w:customStyle="1" w:styleId="SingleTxt">
    <w:name w:val="__Single Txt"/>
    <w:basedOn w:val="Normal"/>
    <w:rsid w:val="00FC4E7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FC4E78"/>
    <w:pPr>
      <w:spacing w:after="0" w:line="240" w:lineRule="exact"/>
    </w:pPr>
    <w:rPr>
      <w:rFonts w:ascii="Times New Roman" w:eastAsiaTheme="minorHAnsi" w:hAnsi="Times New Roman" w:cs="Times New Roman"/>
      <w:spacing w:val="4"/>
      <w:w w:val="103"/>
      <w:kern w:val="14"/>
      <w:sz w:val="20"/>
      <w:szCs w:val="20"/>
      <w:lang w:eastAsia="en-US"/>
    </w:rPr>
  </w:style>
  <w:style w:type="paragraph" w:customStyle="1" w:styleId="TitleH1">
    <w:name w:val="Title_H1"/>
    <w:basedOn w:val="Normal"/>
    <w:next w:val="Normal"/>
    <w:qFormat/>
    <w:rsid w:val="00FC4E78"/>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FC4E78"/>
    <w:pPr>
      <w:spacing w:line="240" w:lineRule="exact"/>
      <w:ind w:left="0" w:right="5040" w:firstLine="0"/>
      <w:outlineLvl w:val="1"/>
    </w:pPr>
    <w:rPr>
      <w:sz w:val="20"/>
    </w:rPr>
  </w:style>
  <w:style w:type="paragraph" w:styleId="BalloonText">
    <w:name w:val="Balloon Text"/>
    <w:basedOn w:val="Normal"/>
    <w:link w:val="BalloonTextChar"/>
    <w:semiHidden/>
    <w:rsid w:val="00FC4E78"/>
    <w:rPr>
      <w:rFonts w:ascii="Tahoma" w:hAnsi="Tahoma" w:cs="Tahoma"/>
      <w:sz w:val="16"/>
      <w:szCs w:val="16"/>
    </w:rPr>
  </w:style>
  <w:style w:type="character" w:customStyle="1" w:styleId="BalloonTextChar">
    <w:name w:val="Balloon Text Char"/>
    <w:basedOn w:val="DefaultParagraphFont"/>
    <w:link w:val="BalloonText"/>
    <w:semiHidden/>
    <w:rsid w:val="00FC4E78"/>
    <w:rPr>
      <w:rFonts w:ascii="Tahoma" w:eastAsiaTheme="minorHAnsi" w:hAnsi="Tahoma" w:cs="Tahoma"/>
      <w:spacing w:val="4"/>
      <w:w w:val="103"/>
      <w:kern w:val="14"/>
      <w:sz w:val="16"/>
      <w:szCs w:val="16"/>
      <w:lang w:eastAsia="en-US"/>
    </w:rPr>
  </w:style>
  <w:style w:type="paragraph" w:customStyle="1" w:styleId="Bullet1">
    <w:name w:val="Bullet 1"/>
    <w:basedOn w:val="Normal"/>
    <w:qFormat/>
    <w:rsid w:val="00FC4E78"/>
    <w:pPr>
      <w:numPr>
        <w:numId w:val="23"/>
      </w:numPr>
      <w:spacing w:after="120" w:line="240" w:lineRule="atLeast"/>
      <w:ind w:right="1267"/>
      <w:jc w:val="both"/>
    </w:pPr>
  </w:style>
  <w:style w:type="paragraph" w:customStyle="1" w:styleId="Bullet2">
    <w:name w:val="Bullet 2"/>
    <w:basedOn w:val="Normal"/>
    <w:qFormat/>
    <w:rsid w:val="003A0A16"/>
    <w:pPr>
      <w:numPr>
        <w:numId w:val="16"/>
      </w:numPr>
      <w:spacing w:after="120"/>
      <w:ind w:right="1264"/>
      <w:jc w:val="both"/>
    </w:pPr>
  </w:style>
  <w:style w:type="paragraph" w:customStyle="1" w:styleId="Bullet3">
    <w:name w:val="Bullet 3"/>
    <w:basedOn w:val="SingleTxt"/>
    <w:qFormat/>
    <w:rsid w:val="00FC4E78"/>
    <w:pPr>
      <w:numPr>
        <w:numId w:val="2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styleId="Caption">
    <w:name w:val="caption"/>
    <w:basedOn w:val="Normal"/>
    <w:next w:val="Normal"/>
    <w:uiPriority w:val="35"/>
    <w:semiHidden/>
    <w:unhideWhenUsed/>
    <w:rsid w:val="003A0A16"/>
    <w:pPr>
      <w:spacing w:line="240" w:lineRule="auto"/>
    </w:pPr>
    <w:rPr>
      <w:b/>
      <w:bCs/>
      <w:color w:val="4F81BD"/>
      <w:sz w:val="18"/>
      <w:szCs w:val="18"/>
    </w:rPr>
  </w:style>
  <w:style w:type="character" w:styleId="CommentReference">
    <w:name w:val="annotation reference"/>
    <w:semiHidden/>
    <w:rsid w:val="00FC4E78"/>
    <w:rPr>
      <w:sz w:val="6"/>
    </w:rPr>
  </w:style>
  <w:style w:type="paragraph" w:customStyle="1" w:styleId="Distribution">
    <w:name w:val="Distribution"/>
    <w:next w:val="Normal"/>
    <w:rsid w:val="00FC4E78"/>
    <w:pPr>
      <w:spacing w:before="240" w:after="0" w:line="240" w:lineRule="auto"/>
    </w:pPr>
    <w:rPr>
      <w:rFonts w:ascii="Times New Roman" w:eastAsiaTheme="minorHAnsi" w:hAnsi="Times New Roman" w:cs="Times New Roman"/>
      <w:spacing w:val="4"/>
      <w:w w:val="103"/>
      <w:kern w:val="14"/>
      <w:sz w:val="20"/>
      <w:szCs w:val="20"/>
      <w:lang w:eastAsia="en-US"/>
    </w:rPr>
  </w:style>
  <w:style w:type="character" w:styleId="EndnoteReference">
    <w:name w:val="endnote reference"/>
    <w:semiHidden/>
    <w:rsid w:val="00FC4E78"/>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link w:val="FootnoteTextChar"/>
    <w:rsid w:val="00FC4E78"/>
    <w:pPr>
      <w:widowControl w:val="0"/>
      <w:tabs>
        <w:tab w:val="right" w:pos="418"/>
      </w:tabs>
      <w:spacing w:line="210" w:lineRule="exact"/>
      <w:ind w:left="475" w:hanging="475"/>
    </w:pPr>
    <w:rPr>
      <w:spacing w:val="5"/>
      <w:sz w:val="17"/>
    </w:rPr>
  </w:style>
  <w:style w:type="character" w:customStyle="1" w:styleId="FootnoteTextChar">
    <w:name w:val="Footnote Text Char"/>
    <w:basedOn w:val="DefaultParagraphFont"/>
    <w:link w:val="FootnoteText"/>
    <w:rsid w:val="00FC4E78"/>
    <w:rPr>
      <w:rFonts w:ascii="Times New Roman" w:eastAsiaTheme="minorHAnsi" w:hAnsi="Times New Roman" w:cs="Times New Roman"/>
      <w:spacing w:val="5"/>
      <w:w w:val="103"/>
      <w:kern w:val="14"/>
      <w:sz w:val="17"/>
      <w:szCs w:val="20"/>
      <w:lang w:eastAsia="en-US"/>
    </w:rPr>
  </w:style>
  <w:style w:type="paragraph" w:styleId="EndnoteText">
    <w:name w:val="endnote text"/>
    <w:basedOn w:val="FootnoteText"/>
    <w:link w:val="EndnoteTextChar"/>
    <w:semiHidden/>
    <w:rsid w:val="00FC4E78"/>
  </w:style>
  <w:style w:type="character" w:customStyle="1" w:styleId="EndnoteTextChar">
    <w:name w:val="Endnote Text Char"/>
    <w:basedOn w:val="DefaultParagraphFont"/>
    <w:link w:val="EndnoteText"/>
    <w:semiHidden/>
    <w:rsid w:val="00FC4E78"/>
    <w:rPr>
      <w:rFonts w:ascii="Times New Roman" w:eastAsiaTheme="minorHAnsi" w:hAnsi="Times New Roman" w:cs="Times New Roman"/>
      <w:spacing w:val="5"/>
      <w:w w:val="103"/>
      <w:kern w:val="14"/>
      <w:sz w:val="17"/>
      <w:szCs w:val="20"/>
      <w:lang w:eastAsia="en-US"/>
    </w:rPr>
  </w:style>
  <w:style w:type="paragraph" w:styleId="Footer">
    <w:name w:val="footer"/>
    <w:link w:val="FooterChar"/>
    <w:rsid w:val="00FC4E78"/>
    <w:pPr>
      <w:tabs>
        <w:tab w:val="center" w:pos="4320"/>
        <w:tab w:val="right" w:pos="8640"/>
      </w:tabs>
      <w:spacing w:after="0" w:line="240" w:lineRule="auto"/>
    </w:pPr>
    <w:rPr>
      <w:rFonts w:ascii="Times New Roman" w:eastAsiaTheme="minorHAnsi" w:hAnsi="Times New Roman" w:cs="Times New Roman"/>
      <w:b/>
      <w:noProof/>
      <w:sz w:val="17"/>
      <w:szCs w:val="20"/>
      <w:lang w:val="en-US" w:eastAsia="en-US"/>
    </w:rPr>
  </w:style>
  <w:style w:type="character" w:customStyle="1" w:styleId="FooterChar">
    <w:name w:val="Footer Char"/>
    <w:basedOn w:val="DefaultParagraphFont"/>
    <w:link w:val="Footer"/>
    <w:rsid w:val="00FC4E78"/>
    <w:rPr>
      <w:rFonts w:ascii="Times New Roman" w:eastAsiaTheme="minorHAnsi" w:hAnsi="Times New Roman" w:cs="Times New Roman"/>
      <w:b/>
      <w:noProof/>
      <w:sz w:val="17"/>
      <w:szCs w:val="20"/>
      <w:lang w:val="en-US" w:eastAsia="en-US"/>
    </w:rPr>
  </w:style>
  <w:style w:type="character" w:styleId="FootnoteReference">
    <w:name w:val="footnote reference"/>
    <w:semiHidden/>
    <w:rsid w:val="00FC4E78"/>
    <w:rPr>
      <w:color w:val="auto"/>
      <w:spacing w:val="5"/>
      <w:w w:val="103"/>
      <w:kern w:val="14"/>
      <w:position w:val="0"/>
      <w:vertAlign w:val="superscript"/>
      <w14:ligatures w14:val="none"/>
      <w14:numForm w14:val="default"/>
      <w14:numSpacing w14:val="default"/>
      <w14:stylisticSets/>
      <w14:cntxtAlts w14:val="0"/>
    </w:rPr>
  </w:style>
  <w:style w:type="paragraph" w:customStyle="1" w:styleId="HdBanner">
    <w:name w:val="Hd Banner"/>
    <w:basedOn w:val="Normal"/>
    <w:next w:val="Normal"/>
    <w:qFormat/>
    <w:rsid w:val="003A0A16"/>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3A0A16"/>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3A0A16"/>
    <w:pPr>
      <w:spacing w:before="240"/>
    </w:pPr>
    <w:rPr>
      <w:b/>
      <w:spacing w:val="-2"/>
      <w:w w:val="100"/>
    </w:rPr>
  </w:style>
  <w:style w:type="paragraph" w:customStyle="1" w:styleId="HdChapterBdLg">
    <w:name w:val="Hd Chapter Bd Lg"/>
    <w:basedOn w:val="HdChapterBD"/>
    <w:next w:val="Normal"/>
    <w:qFormat/>
    <w:rsid w:val="003A0A16"/>
    <w:rPr>
      <w:spacing w:val="-3"/>
      <w:w w:val="99"/>
      <w:kern w:val="14"/>
      <w:sz w:val="34"/>
      <w:szCs w:val="34"/>
    </w:rPr>
  </w:style>
  <w:style w:type="paragraph" w:styleId="Header">
    <w:name w:val="header"/>
    <w:link w:val="HeaderChar"/>
    <w:rsid w:val="00FC4E78"/>
    <w:pPr>
      <w:tabs>
        <w:tab w:val="center" w:pos="4320"/>
        <w:tab w:val="right" w:pos="8640"/>
      </w:tabs>
      <w:spacing w:after="0" w:line="240" w:lineRule="auto"/>
    </w:pPr>
    <w:rPr>
      <w:rFonts w:ascii="Times New Roman" w:eastAsiaTheme="minorHAnsi" w:hAnsi="Times New Roman" w:cs="Times New Roman"/>
      <w:noProof/>
      <w:sz w:val="17"/>
      <w:szCs w:val="20"/>
      <w:lang w:val="en-US" w:eastAsia="en-US"/>
    </w:rPr>
  </w:style>
  <w:style w:type="character" w:customStyle="1" w:styleId="HeaderChar">
    <w:name w:val="Header Char"/>
    <w:basedOn w:val="DefaultParagraphFont"/>
    <w:link w:val="Header"/>
    <w:rsid w:val="00FC4E78"/>
    <w:rPr>
      <w:rFonts w:ascii="Times New Roman" w:eastAsiaTheme="minorHAnsi" w:hAnsi="Times New Roman" w:cs="Times New Roman"/>
      <w:noProof/>
      <w:sz w:val="17"/>
      <w:szCs w:val="20"/>
      <w:lang w:val="en-US" w:eastAsia="en-US"/>
    </w:rPr>
  </w:style>
  <w:style w:type="character" w:customStyle="1" w:styleId="Heading1Char">
    <w:name w:val="Heading 1 Char"/>
    <w:link w:val="Heading1"/>
    <w:uiPriority w:val="9"/>
    <w:rsid w:val="003A0A16"/>
    <w:rPr>
      <w:rFonts w:ascii="Arial" w:eastAsia="Times New Roman" w:hAnsi="Arial" w:cs="Times New Roman"/>
      <w:b/>
      <w:bCs/>
      <w:spacing w:val="4"/>
      <w:w w:val="103"/>
      <w:kern w:val="32"/>
      <w:sz w:val="32"/>
      <w:szCs w:val="28"/>
      <w:lang w:eastAsia="en-US"/>
    </w:rPr>
  </w:style>
  <w:style w:type="character" w:customStyle="1" w:styleId="Heading2Char">
    <w:name w:val="Heading 2 Char"/>
    <w:link w:val="Heading2"/>
    <w:uiPriority w:val="9"/>
    <w:rsid w:val="003A0A16"/>
    <w:rPr>
      <w:rFonts w:ascii="Arial" w:eastAsia="Times New Roman" w:hAnsi="Arial" w:cs="Times New Roman"/>
      <w:b/>
      <w:bCs/>
      <w:i/>
      <w:spacing w:val="4"/>
      <w:w w:val="103"/>
      <w:kern w:val="14"/>
      <w:sz w:val="28"/>
      <w:szCs w:val="26"/>
      <w:lang w:eastAsia="en-US"/>
    </w:rPr>
  </w:style>
  <w:style w:type="character" w:customStyle="1" w:styleId="Heading3Char">
    <w:name w:val="Heading 3 Char"/>
    <w:link w:val="Heading3"/>
    <w:uiPriority w:val="9"/>
    <w:rsid w:val="003A0A16"/>
    <w:rPr>
      <w:rFonts w:ascii="Arial" w:eastAsia="Times New Roman" w:hAnsi="Arial" w:cs="Times New Roman"/>
      <w:b/>
      <w:bCs/>
      <w:spacing w:val="4"/>
      <w:w w:val="103"/>
      <w:kern w:val="14"/>
      <w:sz w:val="26"/>
      <w:szCs w:val="20"/>
      <w:lang w:eastAsia="en-US"/>
    </w:rPr>
  </w:style>
  <w:style w:type="character" w:customStyle="1" w:styleId="Heading4Char">
    <w:name w:val="Heading 4 Char"/>
    <w:link w:val="Heading4"/>
    <w:uiPriority w:val="9"/>
    <w:semiHidden/>
    <w:rsid w:val="003A0A16"/>
    <w:rPr>
      <w:rFonts w:ascii="Cambria" w:eastAsia="Times New Roman" w:hAnsi="Cambria" w:cs="Times New Roman"/>
      <w:b/>
      <w:bCs/>
      <w:i/>
      <w:iCs/>
      <w:spacing w:val="4"/>
      <w:w w:val="103"/>
      <w:kern w:val="14"/>
      <w:sz w:val="20"/>
      <w:szCs w:val="20"/>
      <w:lang w:eastAsia="en-US"/>
    </w:rPr>
  </w:style>
  <w:style w:type="character" w:customStyle="1" w:styleId="Heading5Char">
    <w:name w:val="Heading 5 Char"/>
    <w:link w:val="Heading5"/>
    <w:uiPriority w:val="9"/>
    <w:semiHidden/>
    <w:rsid w:val="003A0A16"/>
    <w:rPr>
      <w:rFonts w:ascii="Cambria" w:eastAsia="Times New Roman" w:hAnsi="Cambria" w:cs="Times New Roman"/>
      <w:b/>
      <w:bCs/>
      <w:color w:val="7F7F7F"/>
      <w:spacing w:val="4"/>
      <w:w w:val="103"/>
      <w:kern w:val="14"/>
      <w:sz w:val="20"/>
      <w:szCs w:val="20"/>
      <w:lang w:eastAsia="en-US"/>
    </w:rPr>
  </w:style>
  <w:style w:type="character" w:customStyle="1" w:styleId="Heading6Char">
    <w:name w:val="Heading 6 Char"/>
    <w:link w:val="Heading6"/>
    <w:uiPriority w:val="9"/>
    <w:semiHidden/>
    <w:rsid w:val="003A0A16"/>
    <w:rPr>
      <w:rFonts w:ascii="Cambria" w:eastAsia="Times New Roman" w:hAnsi="Cambria" w:cs="Times New Roman"/>
      <w:b/>
      <w:bCs/>
      <w:i/>
      <w:iCs/>
      <w:color w:val="7F7F7F"/>
      <w:spacing w:val="4"/>
      <w:w w:val="103"/>
      <w:kern w:val="14"/>
      <w:sz w:val="20"/>
      <w:szCs w:val="20"/>
      <w:lang w:eastAsia="en-US"/>
    </w:rPr>
  </w:style>
  <w:style w:type="character" w:customStyle="1" w:styleId="Heading7Char">
    <w:name w:val="Heading 7 Char"/>
    <w:link w:val="Heading7"/>
    <w:uiPriority w:val="9"/>
    <w:semiHidden/>
    <w:rsid w:val="003A0A16"/>
    <w:rPr>
      <w:rFonts w:ascii="Cambria" w:eastAsia="Times New Roman" w:hAnsi="Cambria" w:cs="Times New Roman"/>
      <w:i/>
      <w:iCs/>
      <w:spacing w:val="4"/>
      <w:w w:val="103"/>
      <w:kern w:val="14"/>
      <w:sz w:val="20"/>
      <w:szCs w:val="20"/>
      <w:lang w:eastAsia="en-US"/>
    </w:rPr>
  </w:style>
  <w:style w:type="character" w:customStyle="1" w:styleId="Heading8Char">
    <w:name w:val="Heading 8 Char"/>
    <w:link w:val="Heading8"/>
    <w:uiPriority w:val="9"/>
    <w:semiHidden/>
    <w:rsid w:val="003A0A16"/>
    <w:rPr>
      <w:rFonts w:ascii="Cambria" w:eastAsia="Times New Roman" w:hAnsi="Cambria" w:cs="Times New Roman"/>
      <w:spacing w:val="4"/>
      <w:w w:val="103"/>
      <w:kern w:val="14"/>
      <w:sz w:val="20"/>
      <w:szCs w:val="20"/>
      <w:lang w:eastAsia="en-US"/>
    </w:rPr>
  </w:style>
  <w:style w:type="character" w:customStyle="1" w:styleId="Heading9Char">
    <w:name w:val="Heading 9 Char"/>
    <w:link w:val="Heading9"/>
    <w:uiPriority w:val="9"/>
    <w:semiHidden/>
    <w:rsid w:val="003A0A16"/>
    <w:rPr>
      <w:rFonts w:ascii="Cambria" w:eastAsia="Times New Roman" w:hAnsi="Cambria" w:cs="Times New Roman"/>
      <w:i/>
      <w:iCs/>
      <w:spacing w:val="5"/>
      <w:w w:val="103"/>
      <w:kern w:val="14"/>
      <w:sz w:val="20"/>
      <w:szCs w:val="20"/>
      <w:lang w:eastAsia="en-US"/>
    </w:rPr>
  </w:style>
  <w:style w:type="paragraph" w:customStyle="1" w:styleId="JournalHeading1">
    <w:name w:val="Journal_Heading1"/>
    <w:basedOn w:val="Normal"/>
    <w:next w:val="Normal"/>
    <w:qFormat/>
    <w:rsid w:val="003A0A16"/>
    <w:pPr>
      <w:keepNext/>
      <w:spacing w:before="190" w:line="270" w:lineRule="exact"/>
    </w:pPr>
    <w:rPr>
      <w:b/>
      <w:sz w:val="24"/>
    </w:rPr>
  </w:style>
  <w:style w:type="paragraph" w:customStyle="1" w:styleId="JournalHeading2">
    <w:name w:val="Journal_Heading2"/>
    <w:basedOn w:val="Normal"/>
    <w:next w:val="Normal"/>
    <w:qFormat/>
    <w:rsid w:val="003A0A16"/>
    <w:pPr>
      <w:keepNext/>
      <w:keepLines/>
      <w:spacing w:before="240"/>
      <w:outlineLvl w:val="1"/>
    </w:pPr>
    <w:rPr>
      <w:b/>
      <w:spacing w:val="2"/>
    </w:rPr>
  </w:style>
  <w:style w:type="paragraph" w:customStyle="1" w:styleId="JournalHeading4">
    <w:name w:val="Journal_Heading4"/>
    <w:basedOn w:val="Normal"/>
    <w:next w:val="Normal"/>
    <w:qFormat/>
    <w:rsid w:val="003A0A16"/>
    <w:pPr>
      <w:keepNext/>
      <w:keepLines/>
      <w:spacing w:before="240"/>
      <w:outlineLvl w:val="3"/>
    </w:pPr>
    <w:rPr>
      <w:i/>
    </w:rPr>
  </w:style>
  <w:style w:type="character" w:styleId="LineNumber">
    <w:name w:val="line number"/>
    <w:rsid w:val="00FC4E78"/>
    <w:rPr>
      <w:sz w:val="14"/>
    </w:rPr>
  </w:style>
  <w:style w:type="paragraph" w:styleId="NoSpacing">
    <w:name w:val="No Spacing"/>
    <w:basedOn w:val="Normal"/>
    <w:uiPriority w:val="1"/>
    <w:rsid w:val="003A0A16"/>
    <w:pPr>
      <w:spacing w:line="240" w:lineRule="auto"/>
    </w:pPr>
  </w:style>
  <w:style w:type="paragraph" w:customStyle="1" w:styleId="NormalBullet">
    <w:name w:val="Normal Bullet"/>
    <w:basedOn w:val="Normal"/>
    <w:next w:val="Normal"/>
    <w:qFormat/>
    <w:rsid w:val="003A0A16"/>
    <w:pPr>
      <w:keepLines/>
      <w:numPr>
        <w:numId w:val="18"/>
      </w:numPr>
      <w:tabs>
        <w:tab w:val="left" w:pos="2218"/>
      </w:tabs>
      <w:spacing w:before="40" w:after="80"/>
      <w:ind w:right="302"/>
    </w:pPr>
  </w:style>
  <w:style w:type="paragraph" w:customStyle="1" w:styleId="NormalSchedule">
    <w:name w:val="Normal Schedule"/>
    <w:basedOn w:val="Normal"/>
    <w:next w:val="Normal"/>
    <w:qFormat/>
    <w:rsid w:val="003A0A16"/>
    <w:pPr>
      <w:tabs>
        <w:tab w:val="left" w:leader="dot" w:pos="2218"/>
        <w:tab w:val="left" w:pos="2707"/>
        <w:tab w:val="right" w:leader="dot" w:pos="9835"/>
      </w:tabs>
    </w:pPr>
  </w:style>
  <w:style w:type="paragraph" w:customStyle="1" w:styleId="Original">
    <w:name w:val="Original"/>
    <w:next w:val="Normal"/>
    <w:rsid w:val="00FC4E78"/>
    <w:pPr>
      <w:spacing w:after="0" w:line="240" w:lineRule="auto"/>
    </w:pPr>
    <w:rPr>
      <w:rFonts w:ascii="Times New Roman" w:eastAsiaTheme="minorHAnsi" w:hAnsi="Times New Roman" w:cs="Times New Roman"/>
      <w:spacing w:val="4"/>
      <w:w w:val="103"/>
      <w:kern w:val="14"/>
      <w:sz w:val="20"/>
      <w:szCs w:val="20"/>
      <w:lang w:eastAsia="en-US"/>
    </w:rPr>
  </w:style>
  <w:style w:type="paragraph" w:customStyle="1" w:styleId="Publication">
    <w:name w:val="Publication"/>
    <w:next w:val="Normal"/>
    <w:rsid w:val="00FC4E78"/>
    <w:pPr>
      <w:spacing w:after="0" w:line="240" w:lineRule="auto"/>
    </w:pPr>
    <w:rPr>
      <w:rFonts w:ascii="Times New Roman" w:eastAsiaTheme="minorHAnsi" w:hAnsi="Times New Roman" w:cs="Times New Roman"/>
      <w:spacing w:val="4"/>
      <w:w w:val="103"/>
      <w:kern w:val="14"/>
      <w:sz w:val="20"/>
      <w:szCs w:val="20"/>
      <w:lang w:eastAsia="en-US"/>
    </w:rPr>
  </w:style>
  <w:style w:type="paragraph" w:customStyle="1" w:styleId="ReleaseDate">
    <w:name w:val="ReleaseDate"/>
    <w:next w:val="Footer"/>
    <w:autoRedefine/>
    <w:qFormat/>
    <w:rsid w:val="003A0A16"/>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rsid w:val="00FC4E78"/>
    <w:pPr>
      <w:tabs>
        <w:tab w:val="right" w:pos="9965"/>
      </w:tabs>
      <w:spacing w:line="210" w:lineRule="exact"/>
    </w:pPr>
    <w:rPr>
      <w:spacing w:val="5"/>
      <w:w w:val="104"/>
      <w:sz w:val="17"/>
    </w:rPr>
  </w:style>
  <w:style w:type="paragraph" w:customStyle="1" w:styleId="SmallX">
    <w:name w:val="SmallX"/>
    <w:basedOn w:val="Small"/>
    <w:next w:val="Normal"/>
    <w:rsid w:val="00FC4E78"/>
    <w:pPr>
      <w:spacing w:line="180" w:lineRule="exact"/>
      <w:jc w:val="right"/>
    </w:pPr>
    <w:rPr>
      <w:spacing w:val="6"/>
      <w:w w:val="106"/>
      <w:sz w:val="14"/>
    </w:rPr>
  </w:style>
  <w:style w:type="paragraph" w:customStyle="1" w:styleId="TitleHCH">
    <w:name w:val="Title_H_CH"/>
    <w:basedOn w:val="H1"/>
    <w:next w:val="Normal"/>
    <w:qFormat/>
    <w:rsid w:val="00FC4E78"/>
    <w:pPr>
      <w:spacing w:line="300" w:lineRule="exact"/>
      <w:ind w:left="0" w:right="0" w:firstLine="0"/>
    </w:pPr>
    <w:rPr>
      <w:spacing w:val="-2"/>
      <w:sz w:val="28"/>
    </w:rPr>
  </w:style>
  <w:style w:type="paragraph" w:customStyle="1" w:styleId="TitleH2">
    <w:name w:val="Title_H2"/>
    <w:basedOn w:val="Normal"/>
    <w:next w:val="Normal"/>
    <w:qFormat/>
    <w:rsid w:val="00FC4E78"/>
    <w:pPr>
      <w:outlineLvl w:val="1"/>
    </w:pPr>
    <w:rPr>
      <w:b/>
    </w:rPr>
  </w:style>
  <w:style w:type="paragraph" w:styleId="TOCHeading">
    <w:name w:val="TOC Heading"/>
    <w:basedOn w:val="Heading1"/>
    <w:next w:val="Normal"/>
    <w:uiPriority w:val="39"/>
    <w:semiHidden/>
    <w:unhideWhenUsed/>
    <w:qFormat/>
    <w:rsid w:val="003A0A16"/>
    <w:pPr>
      <w:outlineLvl w:val="9"/>
    </w:pPr>
    <w:rPr>
      <w:rFonts w:eastAsiaTheme="majorEastAsia" w:cstheme="majorBidi"/>
      <w:lang w:bidi="en-US"/>
    </w:rPr>
  </w:style>
  <w:style w:type="paragraph" w:customStyle="1" w:styleId="XLarge">
    <w:name w:val="XLarge"/>
    <w:basedOn w:val="HM"/>
    <w:rsid w:val="00FC4E78"/>
    <w:pPr>
      <w:spacing w:line="390" w:lineRule="exact"/>
    </w:pPr>
    <w:rPr>
      <w:spacing w:val="-4"/>
      <w:w w:val="98"/>
      <w:sz w:val="40"/>
    </w:rPr>
  </w:style>
  <w:style w:type="character" w:styleId="Hyperlink">
    <w:name w:val="Hyperlink"/>
    <w:basedOn w:val="DefaultParagraphFont"/>
    <w:rsid w:val="00FC4E78"/>
    <w:rPr>
      <w:color w:val="0000FF"/>
      <w:u w:val="none"/>
    </w:rPr>
  </w:style>
  <w:style w:type="paragraph" w:styleId="PlainText">
    <w:name w:val="Plain Text"/>
    <w:basedOn w:val="Normal"/>
    <w:link w:val="PlainTextChar"/>
    <w:rsid w:val="00FC4E78"/>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FC4E78"/>
    <w:rPr>
      <w:rFonts w:ascii="Courier New" w:eastAsia="Times New Roman" w:hAnsi="Courier New" w:cs="Times New Roman"/>
      <w:sz w:val="20"/>
      <w:szCs w:val="20"/>
      <w:lang w:val="en-US" w:eastAsia="en-GB"/>
    </w:rPr>
  </w:style>
  <w:style w:type="paragraph" w:customStyle="1" w:styleId="ReleaseDate0">
    <w:name w:val="Release Date"/>
    <w:next w:val="Footer"/>
    <w:rsid w:val="00FC4E78"/>
    <w:pPr>
      <w:spacing w:after="0" w:line="240" w:lineRule="auto"/>
    </w:pPr>
    <w:rPr>
      <w:rFonts w:ascii="Times New Roman" w:eastAsiaTheme="minorHAnsi" w:hAnsi="Times New Roman" w:cs="Times New Roman"/>
      <w:spacing w:val="4"/>
      <w:w w:val="103"/>
      <w:kern w:val="14"/>
      <w:sz w:val="20"/>
      <w:szCs w:val="20"/>
      <w:lang w:eastAsia="en-US"/>
    </w:rPr>
  </w:style>
  <w:style w:type="paragraph" w:customStyle="1" w:styleId="Session">
    <w:name w:val="Session"/>
    <w:basedOn w:val="H23"/>
    <w:rsid w:val="00FC4E78"/>
  </w:style>
  <w:style w:type="table" w:styleId="TableGrid">
    <w:name w:val="Table Grid"/>
    <w:basedOn w:val="TableNormal"/>
    <w:rsid w:val="00FC4E78"/>
    <w:pPr>
      <w:suppressAutoHyphens/>
      <w:spacing w:after="0" w:line="240" w:lineRule="exact"/>
    </w:pPr>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onsors">
    <w:name w:val="Sponsors"/>
    <w:basedOn w:val="Normal"/>
    <w:next w:val="Normal"/>
    <w:qFormat/>
    <w:rsid w:val="006E2FA3"/>
    <w:pPr>
      <w:ind w:left="1267" w:right="1267" w:hanging="1267"/>
      <w:outlineLvl w:val="1"/>
    </w:pPr>
    <w:rPr>
      <w:b/>
    </w:rPr>
  </w:style>
  <w:style w:type="paragraph" w:customStyle="1" w:styleId="STitleM">
    <w:name w:val="S_Title_M"/>
    <w:basedOn w:val="Normal"/>
    <w:next w:val="Normal"/>
    <w:qFormat/>
    <w:rsid w:val="003A0A16"/>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HCh"/>
    <w:next w:val="Normal"/>
    <w:qFormat/>
    <w:rsid w:val="003A0A16"/>
    <w:pPr>
      <w:ind w:left="1264" w:right="1264"/>
    </w:pPr>
  </w:style>
  <w:style w:type="paragraph" w:customStyle="1" w:styleId="STitleL">
    <w:name w:val="S_Title_L"/>
    <w:basedOn w:val="SM"/>
    <w:next w:val="Normal"/>
    <w:qFormat/>
    <w:rsid w:val="003A0A16"/>
    <w:pPr>
      <w:spacing w:line="540" w:lineRule="exact"/>
    </w:pPr>
    <w:rPr>
      <w:rFonts w:eastAsiaTheme="minorEastAsia"/>
      <w:spacing w:val="-8"/>
      <w:w w:val="96"/>
      <w:sz w:val="57"/>
      <w:lang w:eastAsia="zh-CN"/>
    </w:rPr>
  </w:style>
  <w:style w:type="paragraph" w:customStyle="1" w:styleId="SummaryRecord">
    <w:name w:val="SummaryRecord"/>
    <w:basedOn w:val="H23"/>
    <w:next w:val="Session"/>
    <w:qFormat/>
    <w:rsid w:val="003A0A16"/>
  </w:style>
  <w:style w:type="paragraph" w:customStyle="1" w:styleId="SRMeetingInfo">
    <w:name w:val="SR_Meeting_Info"/>
    <w:next w:val="Normal"/>
    <w:qFormat/>
    <w:rsid w:val="003A0A16"/>
    <w:pPr>
      <w:spacing w:after="0" w:line="240" w:lineRule="exact"/>
    </w:pPr>
    <w:rPr>
      <w:rFonts w:ascii="Times New Roman" w:eastAsiaTheme="minorHAnsi" w:hAnsi="Times New Roman" w:cs="Times New Roman"/>
      <w:spacing w:val="4"/>
      <w:w w:val="103"/>
      <w:kern w:val="14"/>
      <w:sz w:val="20"/>
      <w:szCs w:val="20"/>
      <w:lang w:val="en-US" w:eastAsia="en-US"/>
    </w:rPr>
  </w:style>
  <w:style w:type="character" w:styleId="FollowedHyperlink">
    <w:name w:val="FollowedHyperlink"/>
    <w:basedOn w:val="DefaultParagraphFont"/>
    <w:uiPriority w:val="99"/>
    <w:semiHidden/>
    <w:unhideWhenUsed/>
    <w:rsid w:val="003A0A16"/>
    <w:rPr>
      <w:color w:val="0000FF"/>
      <w:u w:val="single"/>
    </w:rPr>
  </w:style>
  <w:style w:type="paragraph" w:styleId="NormalWeb">
    <w:name w:val="Normal (Web)"/>
    <w:basedOn w:val="Normal"/>
    <w:uiPriority w:val="99"/>
    <w:semiHidden/>
    <w:unhideWhenUsed/>
    <w:rsid w:val="003A0A16"/>
    <w:rPr>
      <w:sz w:val="24"/>
      <w:szCs w:val="24"/>
    </w:rPr>
  </w:style>
  <w:style w:type="paragraph" w:customStyle="1" w:styleId="SRContents">
    <w:name w:val="SR_Contents"/>
    <w:basedOn w:val="Normal"/>
    <w:qFormat/>
    <w:rsid w:val="003A0A1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pPr>
  </w:style>
  <w:style w:type="paragraph" w:customStyle="1" w:styleId="AgendaItemNumber">
    <w:name w:val="Agenda_Item_Number"/>
    <w:next w:val="Normal"/>
    <w:qFormat/>
    <w:rsid w:val="003A0A16"/>
    <w:pPr>
      <w:spacing w:after="0" w:line="240" w:lineRule="exact"/>
    </w:pPr>
    <w:rPr>
      <w:rFonts w:ascii="Times New Roman" w:eastAsiaTheme="minorHAnsi" w:hAnsi="Times New Roman" w:cs="Times New Roman"/>
      <w:spacing w:val="2"/>
      <w:w w:val="103"/>
      <w:kern w:val="14"/>
      <w:sz w:val="20"/>
      <w:szCs w:val="20"/>
      <w:lang w:eastAsia="en-US"/>
    </w:rPr>
  </w:style>
  <w:style w:type="paragraph" w:customStyle="1" w:styleId="AgendaItemTitle">
    <w:name w:val="Agenda_Item_Title"/>
    <w:basedOn w:val="TitleH1"/>
    <w:next w:val="Normal"/>
    <w:qFormat/>
    <w:rsid w:val="003A0A16"/>
    <w:pPr>
      <w:spacing w:line="240" w:lineRule="exact"/>
      <w:ind w:left="0" w:right="5040" w:firstLine="0"/>
      <w:outlineLvl w:val="1"/>
    </w:pPr>
    <w:rPr>
      <w:sz w:val="20"/>
    </w:rPr>
  </w:style>
  <w:style w:type="paragraph" w:customStyle="1" w:styleId="DecisionNumber">
    <w:name w:val="DecisionNumber"/>
    <w:basedOn w:val="TitleH1"/>
    <w:next w:val="Normal"/>
    <w:qFormat/>
    <w:rsid w:val="003A0A16"/>
    <w:pPr>
      <w:spacing w:line="240" w:lineRule="exact"/>
      <w:ind w:left="0" w:right="5040" w:firstLine="0"/>
      <w:outlineLvl w:val="1"/>
    </w:pPr>
    <w:rPr>
      <w:sz w:val="20"/>
    </w:rPr>
  </w:style>
  <w:style w:type="paragraph" w:customStyle="1" w:styleId="DecisionTitle">
    <w:name w:val="DecisionTitle"/>
    <w:basedOn w:val="TitleH1"/>
    <w:next w:val="Normal"/>
    <w:qFormat/>
    <w:rsid w:val="003A0A16"/>
    <w:pPr>
      <w:spacing w:line="240" w:lineRule="exact"/>
      <w:ind w:left="0" w:right="5040" w:firstLine="0"/>
      <w:outlineLvl w:val="1"/>
    </w:pPr>
    <w:rPr>
      <w:sz w:val="20"/>
    </w:rPr>
  </w:style>
  <w:style w:type="paragraph" w:customStyle="1" w:styleId="MeetingNumber">
    <w:name w:val="MeetingNumber"/>
    <w:basedOn w:val="TitleH1"/>
    <w:next w:val="Normal"/>
    <w:qFormat/>
    <w:rsid w:val="003A0A16"/>
    <w:pPr>
      <w:spacing w:line="240" w:lineRule="exact"/>
      <w:ind w:left="0" w:right="5040" w:firstLine="0"/>
      <w:outlineLvl w:val="1"/>
    </w:pPr>
    <w:rPr>
      <w:sz w:val="20"/>
    </w:rPr>
  </w:style>
  <w:style w:type="paragraph" w:styleId="CommentText">
    <w:name w:val="annotation text"/>
    <w:basedOn w:val="Normal"/>
    <w:link w:val="CommentTextChar"/>
    <w:uiPriority w:val="99"/>
    <w:semiHidden/>
    <w:unhideWhenUsed/>
    <w:rsid w:val="00E80CEC"/>
    <w:pPr>
      <w:spacing w:line="240" w:lineRule="auto"/>
    </w:pPr>
  </w:style>
  <w:style w:type="character" w:customStyle="1" w:styleId="CommentTextChar">
    <w:name w:val="Comment Text Char"/>
    <w:basedOn w:val="DefaultParagraphFont"/>
    <w:link w:val="CommentText"/>
    <w:uiPriority w:val="99"/>
    <w:semiHidden/>
    <w:rsid w:val="00E80CEC"/>
    <w:rPr>
      <w:rFonts w:ascii="Times New Roman" w:eastAsiaTheme="minorHAnsi" w:hAnsi="Times New Roman" w:cs="Times New Roman"/>
      <w:spacing w:val="4"/>
      <w:w w:val="103"/>
      <w:kern w:val="14"/>
      <w:sz w:val="20"/>
      <w:szCs w:val="20"/>
      <w:lang w:eastAsia="en-US"/>
    </w:rPr>
  </w:style>
  <w:style w:type="paragraph" w:styleId="CommentSubject">
    <w:name w:val="annotation subject"/>
    <w:basedOn w:val="CommentText"/>
    <w:next w:val="CommentText"/>
    <w:link w:val="CommentSubjectChar"/>
    <w:uiPriority w:val="99"/>
    <w:semiHidden/>
    <w:unhideWhenUsed/>
    <w:rsid w:val="00E80CEC"/>
    <w:rPr>
      <w:b/>
      <w:bCs/>
    </w:rPr>
  </w:style>
  <w:style w:type="character" w:customStyle="1" w:styleId="CommentSubjectChar">
    <w:name w:val="Comment Subject Char"/>
    <w:basedOn w:val="CommentTextChar"/>
    <w:link w:val="CommentSubject"/>
    <w:uiPriority w:val="99"/>
    <w:semiHidden/>
    <w:rsid w:val="00E80CEC"/>
    <w:rPr>
      <w:rFonts w:ascii="Times New Roman" w:eastAsiaTheme="minorHAnsi" w:hAnsi="Times New Roman" w:cs="Times New Roman"/>
      <w:b/>
      <w:bCs/>
      <w:spacing w:val="4"/>
      <w:w w:val="103"/>
      <w:kern w:val="14"/>
      <w:sz w:val="20"/>
      <w:szCs w:val="20"/>
      <w:lang w:eastAsia="en-US"/>
    </w:rPr>
  </w:style>
  <w:style w:type="character" w:styleId="UnresolvedMention">
    <w:name w:val="Unresolved Mention"/>
    <w:basedOn w:val="DefaultParagraphFont"/>
    <w:uiPriority w:val="99"/>
    <w:semiHidden/>
    <w:unhideWhenUsed/>
    <w:rsid w:val="009B4A91"/>
    <w:rPr>
      <w:color w:val="605E5C"/>
      <w:shd w:val="clear" w:color="auto" w:fill="E1DFDD"/>
    </w:rPr>
  </w:style>
  <w:style w:type="paragraph" w:styleId="Revision">
    <w:name w:val="Revision"/>
    <w:hidden/>
    <w:uiPriority w:val="99"/>
    <w:semiHidden/>
    <w:rsid w:val="00F95A87"/>
    <w:pPr>
      <w:spacing w:after="0" w:line="240" w:lineRule="auto"/>
    </w:pPr>
    <w:rPr>
      <w:rFonts w:ascii="Times New Roman" w:eastAsiaTheme="minorHAnsi" w:hAnsi="Times New Roman" w:cs="Times New Roman"/>
      <w:spacing w:val="4"/>
      <w:w w:val="103"/>
      <w:kern w:val="14"/>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omments" Target="comments.xml"/><Relationship Id="rId18" Type="http://schemas.openxmlformats.org/officeDocument/2006/relationships/hyperlink" Target="https://undocs.org/en/A/ES-11/L.1"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undocs.org/en/S/Agenda/8979"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undocs.org/en/S/2014/136" TargetMode="External"/><Relationship Id="rId25" Type="http://schemas.openxmlformats.org/officeDocument/2006/relationships/fontTable" Target="fontTable.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hyperlink" Target="https://undocs.org/en/S/RES/2623(202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undocs.org/en/A/RES/3314(XXIX)" TargetMode="Externa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hyperlink" Target="https://undocs.org/en/A/RES/2625(XXV)" TargetMode="External"/><Relationship Id="rId10" Type="http://schemas.openxmlformats.org/officeDocument/2006/relationships/footer" Target="footer2.xml"/><Relationship Id="rId19" Type="http://schemas.openxmlformats.org/officeDocument/2006/relationships/hyperlink" Target="https://undocs.org/en/A/ES-11/L.1/Add.1" TargetMode="Externa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hyperlink" Target="https://undocs.org/en/A/RES/377(V)"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gif"/></Relationships>
</file>

<file path=word/_rels/footnotes.xml.rels><?xml version="1.0" encoding="UTF-8" standalone="yes"?>
<Relationships xmlns="http://schemas.openxmlformats.org/package/2006/relationships"><Relationship Id="rId1" Type="http://schemas.openxmlformats.org/officeDocument/2006/relationships/hyperlink" Target="https://undocs.org/en/A/RES/2625(XXV)"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1487</Words>
  <Characters>8476</Characters>
  <Application>Microsoft Office Word</Application>
  <DocSecurity>0</DocSecurity>
  <Lines>70</Lines>
  <Paragraphs>19</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Eleventh emergency special session</vt:lpstr>
      <vt:lpstr>    Letter dated 28 February 2014 from the Permanent Representative of Ukraine to th</vt:lpstr>
      <vt:lpstr>Resolution adopted by the General Assembly on 2 March 2022</vt:lpstr>
      <vt:lpstr>ES-11/1.	Aggression against Ukraine</vt:lpstr>
    </vt:vector>
  </TitlesOfParts>
  <Company/>
  <LinksUpToDate>false</LinksUpToDate>
  <CharactersWithSpaces>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Haken</dc:creator>
  <cp:keywords/>
  <dc:description/>
  <cp:lastModifiedBy>Leila Samuels</cp:lastModifiedBy>
  <cp:revision>3</cp:revision>
  <cp:lastPrinted>2022-03-21T14:16:00Z</cp:lastPrinted>
  <dcterms:created xsi:type="dcterms:W3CDTF">2022-03-21T14:16:00Z</dcterms:created>
  <dcterms:modified xsi:type="dcterms:W3CDTF">2022-03-21T14:16:00Z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2204067</vt:lpwstr>
  </property>
  <property fmtid="{D5CDD505-2E9C-101B-9397-08002B2CF9AE}" pid="3" name="ODSRefJobNo">
    <vt:lpwstr>2229336E</vt:lpwstr>
  </property>
  <property fmtid="{D5CDD505-2E9C-101B-9397-08002B2CF9AE}" pid="4" name="Symbol1">
    <vt:lpwstr>A/RES/ES-11/1</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Eleventh emergency special session_x000d_</vt:lpwstr>
  </property>
  <property fmtid="{D5CDD505-2E9C-101B-9397-08002B2CF9AE}" pid="14" name="Agenda1">
    <vt:lpwstr>Agenda item 5_x000d_</vt:lpwstr>
  </property>
  <property fmtid="{D5CDD505-2E9C-101B-9397-08002B2CF9AE}" pid="15" name="Agenda Title1">
    <vt:lpwstr>Letter dated 28 February 2014 from the Permanent Representative of Ukraine to the United Nations addressed to the President of the Security Council (S/2014/136)_x000d_</vt:lpwstr>
  </property>
  <property fmtid="{D5CDD505-2E9C-101B-9397-08002B2CF9AE}" pid="16" name="Title1">
    <vt:lpwstr>		Resolution adopted by the General Assembly on 2 March 2022_x000d_</vt:lpwstr>
  </property>
  <property fmtid="{D5CDD505-2E9C-101B-9397-08002B2CF9AE}" pid="17" name="Title2">
    <vt:lpwstr>	ES-11/1.	Aggression against Ukraine_x000d_</vt:lpwstr>
  </property>
</Properties>
</file>