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06AB" w14:textId="77777777" w:rsidR="00847A05" w:rsidRPr="00CF6FA5" w:rsidRDefault="00000000">
      <w:pPr>
        <w:pStyle w:val="Ttulo"/>
        <w:jc w:val="center"/>
        <w:rPr>
          <w:lang w:val="pt-BR"/>
        </w:rPr>
      </w:pPr>
      <w:r w:rsidRPr="00CF6FA5">
        <w:rPr>
          <w:lang w:val="pt-BR"/>
        </w:rPr>
        <w:t xml:space="preserve">Memorial Descritivo —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LaserScan</w:t>
      </w:r>
      <w:proofErr w:type="spellEnd"/>
      <w:r w:rsidRPr="00CF6FA5">
        <w:rPr>
          <w:lang w:val="pt-BR"/>
        </w:rPr>
        <w:t xml:space="preserve"> v3.0</w:t>
      </w:r>
    </w:p>
    <w:p w14:paraId="7421BA04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1. Objeto</w:t>
      </w:r>
    </w:p>
    <w:p w14:paraId="4CEA1ADF" w14:textId="14E59AA3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LaserScan</w:t>
      </w:r>
      <w:proofErr w:type="spellEnd"/>
      <w:r w:rsidRPr="00CF6FA5">
        <w:rPr>
          <w:lang w:val="pt-BR"/>
        </w:rPr>
        <w:t xml:space="preserve"> v3.0 é um sistema robótico automatizado de </w:t>
      </w:r>
      <w:proofErr w:type="spellStart"/>
      <w:r w:rsidRPr="00CF6FA5">
        <w:rPr>
          <w:lang w:val="pt-BR"/>
        </w:rPr>
        <w:t>perfilometria</w:t>
      </w:r>
      <w:proofErr w:type="spellEnd"/>
      <w:r w:rsidRPr="00CF6FA5">
        <w:rPr>
          <w:lang w:val="pt-BR"/>
        </w:rPr>
        <w:t xml:space="preserve"> a laser para tanques industriais de armazenamento. O equipamento foi desenvolvido para atender aos requisitos de integridade estrutural da norma API 653 (Tank </w:t>
      </w:r>
      <w:proofErr w:type="spellStart"/>
      <w:r w:rsidRPr="00CF6FA5">
        <w:rPr>
          <w:lang w:val="pt-BR"/>
        </w:rPr>
        <w:t>Inspection</w:t>
      </w:r>
      <w:proofErr w:type="spellEnd"/>
      <w:r w:rsidRPr="00CF6FA5">
        <w:rPr>
          <w:lang w:val="pt-BR"/>
        </w:rPr>
        <w:t xml:space="preserve">, </w:t>
      </w:r>
      <w:proofErr w:type="spellStart"/>
      <w:r w:rsidRPr="00CF6FA5">
        <w:rPr>
          <w:lang w:val="pt-BR"/>
        </w:rPr>
        <w:t>Repair</w:t>
      </w:r>
      <w:proofErr w:type="spellEnd"/>
      <w:r w:rsidRPr="00CF6FA5">
        <w:rPr>
          <w:lang w:val="pt-BR"/>
        </w:rPr>
        <w:t xml:space="preserve">, </w:t>
      </w:r>
      <w:proofErr w:type="spellStart"/>
      <w:r w:rsidRPr="00CF6FA5">
        <w:rPr>
          <w:lang w:val="pt-BR"/>
        </w:rPr>
        <w:t>Alteration</w:t>
      </w:r>
      <w:proofErr w:type="spellEnd"/>
      <w:r w:rsidRPr="00CF6FA5">
        <w:rPr>
          <w:lang w:val="pt-BR"/>
        </w:rPr>
        <w:t xml:space="preserve">, </w:t>
      </w:r>
      <w:proofErr w:type="spellStart"/>
      <w:r w:rsidRPr="00CF6FA5">
        <w:rPr>
          <w:lang w:val="pt-BR"/>
        </w:rPr>
        <w:t>and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Reconstruction</w:t>
      </w:r>
      <w:proofErr w:type="spellEnd"/>
      <w:r w:rsidRPr="00CF6FA5">
        <w:rPr>
          <w:lang w:val="pt-BR"/>
        </w:rPr>
        <w:t>), substituindo o método tradicional de levantamento topográfico manual — que exige dois inspetores operando com nível a laser rotativo e trena</w:t>
      </w:r>
      <w:r w:rsidR="00CF6FA5">
        <w:rPr>
          <w:lang w:val="pt-BR"/>
        </w:rPr>
        <w:t>,</w:t>
      </w:r>
      <w:r w:rsidRPr="00CF6FA5">
        <w:rPr>
          <w:lang w:val="pt-BR"/>
        </w:rPr>
        <w:t xml:space="preserve"> por um processo motorizado autônomo controlado por um único operador.</w:t>
      </w:r>
    </w:p>
    <w:p w14:paraId="4C15BABF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O sistema realiza varreduras radiais (centrípetas ou centrífugas) de forma automatizada, medindo continuamente a distância e o ângulo de incidência de um feixe laser de precisão. Os dados brutos são gravados em armazenamento local (cartão SD) e geram uma malha de pontos tridimensional que permite modelar superfícies internas do tanque e identificar anomalias estruturais com resolução espacial configurável.</w:t>
      </w:r>
    </w:p>
    <w:p w14:paraId="78AA1424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2. Aplicações pela Norma API 653</w:t>
      </w:r>
    </w:p>
    <w:p w14:paraId="2FD3925B" w14:textId="7D31D838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princípio mecânico do </w:t>
      </w:r>
      <w:proofErr w:type="spellStart"/>
      <w:r w:rsidRPr="00CF6FA5">
        <w:rPr>
          <w:lang w:val="pt-BR"/>
        </w:rPr>
        <w:t>GeoTank</w:t>
      </w:r>
      <w:proofErr w:type="spellEnd"/>
      <w:r w:rsidR="00CF6FA5">
        <w:rPr>
          <w:lang w:val="pt-BR"/>
        </w:rPr>
        <w:t>:</w:t>
      </w:r>
      <w:r w:rsidRPr="00CF6FA5">
        <w:rPr>
          <w:lang w:val="pt-BR"/>
        </w:rPr>
        <w:t xml:space="preserve"> um </w:t>
      </w:r>
      <w:proofErr w:type="spellStart"/>
      <w:r w:rsidRPr="00CF6FA5">
        <w:rPr>
          <w:lang w:val="pt-BR"/>
        </w:rPr>
        <w:t>distanciômetro</w:t>
      </w:r>
      <w:proofErr w:type="spellEnd"/>
      <w:r w:rsidRPr="00CF6FA5">
        <w:rPr>
          <w:lang w:val="pt-BR"/>
        </w:rPr>
        <w:t xml:space="preserve"> a laser montado em eixo motorizado rotativo com leitura angular por IMU </w:t>
      </w:r>
      <w:r w:rsidR="00CF6FA5">
        <w:rPr>
          <w:lang w:val="pt-BR"/>
        </w:rPr>
        <w:t>que</w:t>
      </w:r>
      <w:r w:rsidRPr="00CF6FA5">
        <w:rPr>
          <w:lang w:val="pt-BR"/>
        </w:rPr>
        <w:t xml:space="preserve"> atende diretamente a seis requisitos de inspeção normativa e, com adaptação de procedimento, a dois requisitos adicionais.</w:t>
      </w:r>
    </w:p>
    <w:p w14:paraId="62A2687A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2.1 Levantamento Topográfico do Fundo (</w:t>
      </w:r>
      <w:proofErr w:type="spellStart"/>
      <w:r w:rsidRPr="00CF6FA5">
        <w:rPr>
          <w:lang w:val="pt-BR"/>
        </w:rPr>
        <w:t>Settlement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Measurements</w:t>
      </w:r>
      <w:proofErr w:type="spellEnd"/>
      <w:r w:rsidRPr="00CF6FA5">
        <w:rPr>
          <w:lang w:val="pt-BR"/>
        </w:rPr>
        <w:t>)</w:t>
      </w:r>
    </w:p>
    <w:p w14:paraId="0B8EEBBD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B.2.1</w:t>
      </w:r>
    </w:p>
    <w:p w14:paraId="04F655DB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A aplicação primária do equipamento. 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é posicionado no centro do tanque (ou em estações de referência conhecidas) e executa varreduras radiais do piso. Cada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</w:t>
      </w:r>
      <w:proofErr w:type="spellEnd"/>
      <w:r w:rsidRPr="00CF6FA5">
        <w:rPr>
          <w:lang w:val="pt-BR"/>
        </w:rPr>
        <w:t xml:space="preserve"> coleta centenas de pontos de elevação entre o centro e a junção chapa–costado, gerando o perfil de recalque do fundo com adensamento de pontos muito superior ao método manual.</w:t>
      </w:r>
    </w:p>
    <w:p w14:paraId="79485BC4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A cota topográfica de cada ponto é calculada pelo firmware através da decomposição trigonométrica:</w:t>
      </w:r>
    </w:p>
    <w:p w14:paraId="67F56AA8" w14:textId="77777777" w:rsidR="00847A05" w:rsidRPr="00CF6FA5" w:rsidRDefault="00000000">
      <w:pPr>
        <w:jc w:val="center"/>
        <w:rPr>
          <w:lang w:val="pt-BR"/>
        </w:rPr>
      </w:pPr>
      <w:r w:rsidRPr="00CF6FA5">
        <w:rPr>
          <w:b/>
          <w:sz w:val="24"/>
          <w:lang w:val="pt-BR"/>
        </w:rPr>
        <w:t>Z = H − L · cos(</w:t>
      </w:r>
      <w:r>
        <w:rPr>
          <w:b/>
          <w:sz w:val="24"/>
        </w:rPr>
        <w:t>θ</w:t>
      </w:r>
      <w:r w:rsidRPr="00CF6FA5">
        <w:rPr>
          <w:b/>
          <w:sz w:val="24"/>
          <w:lang w:val="pt-BR"/>
        </w:rPr>
        <w:t>)</w:t>
      </w:r>
    </w:p>
    <w:p w14:paraId="4D09A3FE" w14:textId="77777777" w:rsidR="00847A05" w:rsidRDefault="00000000" w:rsidP="00CF6FA5">
      <w:pPr>
        <w:jc w:val="both"/>
      </w:pPr>
      <w:r w:rsidRPr="00CF6FA5">
        <w:rPr>
          <w:lang w:val="pt-BR"/>
        </w:rPr>
        <w:t xml:space="preserve">Onde H é a altura calibrada do tripé ao piso (medida no nadir), L é a distância laser e </w:t>
      </w:r>
      <w:r>
        <w:t>θ</w:t>
      </w:r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é</w:t>
      </w:r>
      <w:proofErr w:type="spellEnd"/>
      <w:r w:rsidRPr="00CF6FA5">
        <w:rPr>
          <w:lang w:val="pt-BR"/>
        </w:rPr>
        <w:t xml:space="preserve"> o ângulo em relação à vertical. </w:t>
      </w:r>
      <w:r>
        <w:t>Valores negativos indicam recalque (afundamento).</w:t>
      </w:r>
    </w:p>
    <w:p w14:paraId="05E535DF" w14:textId="77777777" w:rsidR="00847A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23C537" wp14:editId="3051963D">
            <wp:extent cx="5486400" cy="2534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igonometria_cot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362" w14:textId="77777777" w:rsidR="00847A05" w:rsidRPr="00CF6FA5" w:rsidRDefault="00000000">
      <w:pPr>
        <w:jc w:val="center"/>
        <w:rPr>
          <w:lang w:val="pt-BR"/>
        </w:rPr>
      </w:pPr>
      <w:r w:rsidRPr="00CF6FA5">
        <w:rPr>
          <w:i/>
          <w:color w:val="555555"/>
          <w:sz w:val="18"/>
          <w:lang w:val="pt-BR"/>
        </w:rPr>
        <w:t xml:space="preserve">Figura 1 — Princípio trigonométrico de cálculo da cota topográfica. O laser, montado no tripé (H = 1 m), projeta o feixe em ângulo </w:t>
      </w:r>
      <w:r>
        <w:rPr>
          <w:i/>
          <w:color w:val="555555"/>
          <w:sz w:val="18"/>
        </w:rPr>
        <w:t>θ</w:t>
      </w:r>
      <w:r w:rsidRPr="00CF6FA5">
        <w:rPr>
          <w:i/>
          <w:color w:val="555555"/>
          <w:sz w:val="18"/>
          <w:lang w:val="pt-BR"/>
        </w:rPr>
        <w:t>. A diferença entre a profundidade vertical medida e H resulta no desnível do piso.</w:t>
      </w:r>
    </w:p>
    <w:p w14:paraId="3801895C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número mínimo de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lines</w:t>
      </w:r>
      <w:proofErr w:type="spellEnd"/>
      <w:r w:rsidRPr="00CF6FA5">
        <w:rPr>
          <w:lang w:val="pt-BR"/>
        </w:rPr>
        <w:t xml:space="preserve"> é 8 (conforme recomendação da Figura B.1 da API 653), configurável na IHM até 36 posições.</w:t>
      </w:r>
    </w:p>
    <w:p w14:paraId="2DFF5156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 xml:space="preserve">2.2 Recalque de Borda (Edge </w:t>
      </w:r>
      <w:proofErr w:type="spellStart"/>
      <w:r w:rsidRPr="00CF6FA5">
        <w:rPr>
          <w:lang w:val="pt-BR"/>
        </w:rPr>
        <w:t>Settlement</w:t>
      </w:r>
      <w:proofErr w:type="spellEnd"/>
      <w:r w:rsidRPr="00CF6FA5">
        <w:rPr>
          <w:lang w:val="pt-BR"/>
        </w:rPr>
        <w:t>)</w:t>
      </w:r>
    </w:p>
    <w:p w14:paraId="36E00B96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B.2.3 e B.3.4</w:t>
      </w:r>
    </w:p>
    <w:p w14:paraId="4C294DF0" w14:textId="015698EE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recalque de borda ocorre quando o costado deforma a chapa de fundo na junção piso–parede. 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detecta essa anomalia naturalmente: os últimos pontos de cada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</w:t>
      </w:r>
      <w:proofErr w:type="spellEnd"/>
      <w:r w:rsidRPr="00CF6FA5">
        <w:rPr>
          <w:lang w:val="pt-BR"/>
        </w:rPr>
        <w:t xml:space="preserve"> (próximos à quina) registram variações abruptas de cota que caracterizam o </w:t>
      </w:r>
      <w:proofErr w:type="spellStart"/>
      <w:r w:rsidRPr="00CF6FA5">
        <w:rPr>
          <w:lang w:val="pt-BR"/>
        </w:rPr>
        <w:t>breakover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area</w:t>
      </w:r>
      <w:proofErr w:type="spellEnd"/>
      <w:r w:rsidRPr="00CF6FA5">
        <w:rPr>
          <w:lang w:val="pt-BR"/>
        </w:rPr>
        <w:t xml:space="preserve"> descrito na Figura B.6</w:t>
      </w:r>
      <w:r w:rsidR="00CF6FA5">
        <w:rPr>
          <w:lang w:val="pt-BR"/>
        </w:rPr>
        <w:t xml:space="preserve"> da norma de referência</w:t>
      </w:r>
      <w:r w:rsidRPr="00CF6FA5">
        <w:rPr>
          <w:lang w:val="pt-BR"/>
        </w:rPr>
        <w:t>.</w:t>
      </w:r>
    </w:p>
    <w:p w14:paraId="679FBEDC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pós-processamento dos dados permite calcular o gradiente de elevação nos 300 mm finais de cada radial e comparar com os limites </w:t>
      </w:r>
      <w:proofErr w:type="spellStart"/>
      <w:r w:rsidRPr="00CF6FA5">
        <w:rPr>
          <w:lang w:val="pt-BR"/>
        </w:rPr>
        <w:t>Bew</w:t>
      </w:r>
      <w:proofErr w:type="spellEnd"/>
      <w:r w:rsidRPr="00CF6FA5">
        <w:rPr>
          <w:lang w:val="pt-BR"/>
        </w:rPr>
        <w:t xml:space="preserve"> da Figura B.11 da norma. Quando o recalque medido ultrapassa 75% de </w:t>
      </w:r>
      <w:proofErr w:type="spellStart"/>
      <w:r w:rsidRPr="00CF6FA5">
        <w:rPr>
          <w:lang w:val="pt-BR"/>
        </w:rPr>
        <w:t>Bew</w:t>
      </w:r>
      <w:proofErr w:type="spellEnd"/>
      <w:r w:rsidRPr="00CF6FA5">
        <w:rPr>
          <w:lang w:val="pt-BR"/>
        </w:rPr>
        <w:t>, o relatório sinaliza a necessidade de exame visual e ensaio por partículas magnéticas ou líquido penetrante nas soldas da região.</w:t>
      </w:r>
    </w:p>
    <w:p w14:paraId="7669F37B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 xml:space="preserve">2.3 Recalque do Costado (Shell </w:t>
      </w:r>
      <w:proofErr w:type="spellStart"/>
      <w:r w:rsidRPr="00CF6FA5">
        <w:rPr>
          <w:lang w:val="pt-BR"/>
        </w:rPr>
        <w:t>Settlement</w:t>
      </w:r>
      <w:proofErr w:type="spellEnd"/>
      <w:r w:rsidRPr="00CF6FA5">
        <w:rPr>
          <w:lang w:val="pt-BR"/>
        </w:rPr>
        <w:t>)</w:t>
      </w:r>
    </w:p>
    <w:p w14:paraId="59AEB5A9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B.2.2</w:t>
      </w:r>
    </w:p>
    <w:p w14:paraId="1E7BF787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levantamento de recalque do costado exige a medição de elevações ao redor da circunferência do tanque. 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executa essa medição posicionando o feixe laser na horizontal (modo HORIZON LEVEL, </w:t>
      </w:r>
      <w:r>
        <w:t>θ</w:t>
      </w:r>
      <w:r w:rsidRPr="00CF6FA5">
        <w:rPr>
          <w:lang w:val="pt-BR"/>
        </w:rPr>
        <w:t xml:space="preserve"> = 90°) e registrando a elevação em pontos equidistantes ao longo do perímetro.</w:t>
      </w:r>
    </w:p>
    <w:p w14:paraId="14D3B56F" w14:textId="77777777" w:rsidR="00847A05" w:rsidRPr="00CF6FA5" w:rsidRDefault="00000000">
      <w:pPr>
        <w:rPr>
          <w:lang w:val="pt-BR"/>
        </w:rPr>
      </w:pPr>
      <w:r w:rsidRPr="00CF6FA5">
        <w:rPr>
          <w:lang w:val="pt-BR"/>
        </w:rPr>
        <w:t>A norma classifica três componentes de recalque do costado:</w:t>
      </w:r>
    </w:p>
    <w:p w14:paraId="18E4306E" w14:textId="77777777" w:rsidR="00847A05" w:rsidRPr="00CF6FA5" w:rsidRDefault="00000000">
      <w:pPr>
        <w:pStyle w:val="Commarcadores"/>
        <w:rPr>
          <w:lang w:val="pt-BR"/>
        </w:rPr>
      </w:pPr>
      <w:r w:rsidRPr="00CF6FA5">
        <w:rPr>
          <w:b/>
          <w:lang w:val="pt-BR"/>
        </w:rPr>
        <w:t>Recalque uniforme (B.2.2.1)</w:t>
      </w:r>
      <w:r w:rsidRPr="00CF6FA5">
        <w:rPr>
          <w:lang w:val="pt-BR"/>
        </w:rPr>
        <w:t xml:space="preserve"> — detectado pela média geral das elevações.</w:t>
      </w:r>
    </w:p>
    <w:p w14:paraId="05229BEB" w14:textId="77777777" w:rsidR="00847A05" w:rsidRPr="00CF6FA5" w:rsidRDefault="00000000" w:rsidP="00CF6FA5">
      <w:pPr>
        <w:pStyle w:val="Commarcadores"/>
        <w:jc w:val="both"/>
        <w:rPr>
          <w:lang w:val="pt-BR"/>
        </w:rPr>
      </w:pPr>
      <w:r w:rsidRPr="00CF6FA5">
        <w:rPr>
          <w:b/>
          <w:lang w:val="pt-BR"/>
        </w:rPr>
        <w:lastRenderedPageBreak/>
        <w:t>Inclinação de corpo rígido (B.2.2.2)</w:t>
      </w:r>
      <w:r w:rsidRPr="00CF6FA5">
        <w:rPr>
          <w:lang w:val="pt-BR"/>
        </w:rPr>
        <w:t xml:space="preserve"> — representada por onda </w:t>
      </w:r>
      <w:proofErr w:type="spellStart"/>
      <w:r w:rsidRPr="00CF6FA5">
        <w:rPr>
          <w:lang w:val="pt-BR"/>
        </w:rPr>
        <w:t>cossenoidal</w:t>
      </w:r>
      <w:proofErr w:type="spellEnd"/>
      <w:r w:rsidRPr="00CF6FA5">
        <w:rPr>
          <w:lang w:val="pt-BR"/>
        </w:rPr>
        <w:t xml:space="preserve">/senoidal na plotagem polar das elevações. O </w:t>
      </w:r>
      <w:proofErr w:type="spellStart"/>
      <w:r w:rsidRPr="00CF6FA5">
        <w:rPr>
          <w:lang w:val="pt-BR"/>
        </w:rPr>
        <w:t>tilt</w:t>
      </w:r>
      <w:proofErr w:type="spellEnd"/>
      <w:r w:rsidRPr="00CF6FA5">
        <w:rPr>
          <w:lang w:val="pt-BR"/>
        </w:rPr>
        <w:t xml:space="preserve"> causa aumento da tensão circunferencial (</w:t>
      </w:r>
      <w:proofErr w:type="spellStart"/>
      <w:r w:rsidRPr="00CF6FA5">
        <w:rPr>
          <w:lang w:val="pt-BR"/>
        </w:rPr>
        <w:t>hoop</w:t>
      </w:r>
      <w:proofErr w:type="spellEnd"/>
      <w:r w:rsidRPr="00CF6FA5">
        <w:rPr>
          <w:lang w:val="pt-BR"/>
        </w:rPr>
        <w:t xml:space="preserve"> stress) e pode travar selos periféricos de tetos flutuantes.</w:t>
      </w:r>
    </w:p>
    <w:p w14:paraId="1BC44371" w14:textId="77777777" w:rsidR="00847A05" w:rsidRPr="00CF6FA5" w:rsidRDefault="00000000" w:rsidP="00CF6FA5">
      <w:pPr>
        <w:pStyle w:val="Commarcadores"/>
        <w:jc w:val="both"/>
        <w:rPr>
          <w:lang w:val="pt-BR"/>
        </w:rPr>
      </w:pPr>
      <w:r w:rsidRPr="00CF6FA5">
        <w:rPr>
          <w:b/>
          <w:lang w:val="pt-BR"/>
        </w:rPr>
        <w:t>Recalque fora-de-plano (B.2.2.4, B.3.2)</w:t>
      </w:r>
      <w:r w:rsidRPr="00CF6FA5">
        <w:rPr>
          <w:lang w:val="pt-BR"/>
        </w:rPr>
        <w:t xml:space="preserve"> — deformações localizadas que não seguem padrão planar. A magnitude absoluta do máximo recalque é comparada aos limites permissíveis de B.3.2.1 ou B.3.2.2.</w:t>
      </w:r>
    </w:p>
    <w:p w14:paraId="535BFAF3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2.4 Verticalidade (</w:t>
      </w:r>
      <w:proofErr w:type="spellStart"/>
      <w:r w:rsidRPr="00CF6FA5">
        <w:rPr>
          <w:lang w:val="pt-BR"/>
        </w:rPr>
        <w:t>Plumbness</w:t>
      </w:r>
      <w:proofErr w:type="spellEnd"/>
      <w:r w:rsidRPr="00CF6FA5">
        <w:rPr>
          <w:lang w:val="pt-BR"/>
        </w:rPr>
        <w:t>)</w:t>
      </w:r>
    </w:p>
    <w:p w14:paraId="0AB71F43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10.5.2</w:t>
      </w:r>
    </w:p>
    <w:p w14:paraId="2E36FECB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O desvio de verticalidade do topo do costado em relação à base não pode exceder 1/100 da altura total do tanque, com máximo de 125 mm. O mesmo critério se aplica a colunas de teto fixo.</w:t>
      </w:r>
    </w:p>
    <w:p w14:paraId="0ED98718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mede a verticalidade comparando as distâncias horizontais laser–costado em duas alturas distintas: na base (próximo à solda chapa–fundo) e no topo do costado. A diferença entre os raios medidos nas duas elevações corresponde diretamente ao desvio de prumo.</w:t>
      </w:r>
    </w:p>
    <w:p w14:paraId="4A2052EC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2.5 Circularidade (</w:t>
      </w:r>
      <w:proofErr w:type="spellStart"/>
      <w:r w:rsidRPr="00CF6FA5">
        <w:rPr>
          <w:lang w:val="pt-BR"/>
        </w:rPr>
        <w:t>Roundness</w:t>
      </w:r>
      <w:proofErr w:type="spellEnd"/>
      <w:r w:rsidRPr="00CF6FA5">
        <w:rPr>
          <w:lang w:val="pt-BR"/>
        </w:rPr>
        <w:t>)</w:t>
      </w:r>
    </w:p>
    <w:p w14:paraId="551A1235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10.5.3 e Tabela 10.2</w:t>
      </w:r>
    </w:p>
    <w:p w14:paraId="6439595D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Os raios medidos a 300 mm acima da solda chapa–fundo não podem exceder as tolerâncias da Tabela 10.2. Acima dessa cota, as tolerâncias admissíveis são triplicadas.</w:t>
      </w:r>
    </w:p>
    <w:p w14:paraId="07262406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realiza essa medição posicionando o eixo do laser na horizontal e executando leituras de distância radial em múltiplos azimutes. Com o equipamento posicionado no centro geométrico do tanque, cada leitura de distância horizontal corresponde a um raio. A comparação entre os raios medidos e o raio nominal do tanque gera o perfil de circularidade e identifica seções ovalizadas.</w:t>
      </w:r>
    </w:p>
    <w:p w14:paraId="5D40A87C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 xml:space="preserve">2.6 Recalque do Fundo Próximo ao Costado (Bottom </w:t>
      </w:r>
      <w:proofErr w:type="spellStart"/>
      <w:r w:rsidRPr="00CF6FA5">
        <w:rPr>
          <w:lang w:val="pt-BR"/>
        </w:rPr>
        <w:t>Settlement</w:t>
      </w:r>
      <w:proofErr w:type="spellEnd"/>
      <w:r w:rsidRPr="00CF6FA5">
        <w:rPr>
          <w:lang w:val="pt-BR"/>
        </w:rPr>
        <w:t xml:space="preserve"> Near Shell)</w:t>
      </w:r>
    </w:p>
    <w:p w14:paraId="148C80A1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B.2.4</w:t>
      </w:r>
    </w:p>
    <w:p w14:paraId="6D2F6352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equipamento identifica essa condição ao analisar o gradiente de cotas nos pontos finais das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lines</w:t>
      </w:r>
      <w:proofErr w:type="spellEnd"/>
      <w:r w:rsidRPr="00CF6FA5">
        <w:rPr>
          <w:lang w:val="pt-BR"/>
        </w:rPr>
        <w:t xml:space="preserve"> (região de transição entre fundo e costado). A equação de B.3.3 pode ser aplicada sobre os dados coletados para avaliar a severidade do recalque nessa zona de transição.</w:t>
      </w:r>
    </w:p>
    <w:p w14:paraId="4E0241E4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3. Aplicações com Adequação de Procedimento</w:t>
      </w:r>
    </w:p>
    <w:p w14:paraId="47A6A078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Os dois requisitos abaixo utilizam o mesmo hardware do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>, porém exigem adaptação do procedimento de campo e/ou do ferramental de apoio. A interpretação das seções 10.5.4 e 10.5.5 da API 653, combinada com a API 650, fornece os critérios de aceitação.</w:t>
      </w:r>
    </w:p>
    <w:p w14:paraId="5E66F0DC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lastRenderedPageBreak/>
        <w:t xml:space="preserve">3.1 </w:t>
      </w:r>
      <w:proofErr w:type="spellStart"/>
      <w:r w:rsidRPr="00CF6FA5">
        <w:rPr>
          <w:lang w:val="pt-BR"/>
        </w:rPr>
        <w:t>Mossamento</w:t>
      </w:r>
      <w:proofErr w:type="spellEnd"/>
      <w:r w:rsidRPr="00CF6FA5">
        <w:rPr>
          <w:lang w:val="pt-BR"/>
        </w:rPr>
        <w:t xml:space="preserve"> Vertical — </w:t>
      </w:r>
      <w:proofErr w:type="spellStart"/>
      <w:r w:rsidRPr="00CF6FA5">
        <w:rPr>
          <w:lang w:val="pt-BR"/>
        </w:rPr>
        <w:t>Peaking</w:t>
      </w:r>
      <w:proofErr w:type="spellEnd"/>
    </w:p>
    <w:p w14:paraId="2E331CE3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10.5.4</w:t>
      </w:r>
    </w:p>
    <w:p w14:paraId="79E7F8B1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A norma define que, utilizando um gabarito horizontal (</w:t>
      </w:r>
      <w:proofErr w:type="spellStart"/>
      <w:r w:rsidRPr="00CF6FA5">
        <w:rPr>
          <w:lang w:val="pt-BR"/>
        </w:rPr>
        <w:t>sweep</w:t>
      </w:r>
      <w:proofErr w:type="spellEnd"/>
      <w:r w:rsidRPr="00CF6FA5">
        <w:rPr>
          <w:lang w:val="pt-BR"/>
        </w:rPr>
        <w:t xml:space="preserve"> board) de 900 mm conformado ao raio externo verdadeiro do tanque, o </w:t>
      </w:r>
      <w:proofErr w:type="spellStart"/>
      <w:r w:rsidRPr="00CF6FA5">
        <w:rPr>
          <w:lang w:val="pt-BR"/>
        </w:rPr>
        <w:t>mossamento</w:t>
      </w:r>
      <w:proofErr w:type="spellEnd"/>
      <w:r w:rsidRPr="00CF6FA5">
        <w:rPr>
          <w:lang w:val="pt-BR"/>
        </w:rPr>
        <w:t xml:space="preserve"> (</w:t>
      </w:r>
      <w:proofErr w:type="spellStart"/>
      <w:r w:rsidRPr="00CF6FA5">
        <w:rPr>
          <w:lang w:val="pt-BR"/>
        </w:rPr>
        <w:t>peaking</w:t>
      </w:r>
      <w:proofErr w:type="spellEnd"/>
      <w:r w:rsidRPr="00CF6FA5">
        <w:rPr>
          <w:lang w:val="pt-BR"/>
        </w:rPr>
        <w:t>) não deve exceder 13 mm.</w:t>
      </w:r>
    </w:p>
    <w:p w14:paraId="533CA266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pode executar a varredura vertical do costado em alta resolução angular, gerando um perfil de distância que, comparado ao arco teórico do raio nominal, quantifica o desvio localizado em cada junta soldada vertical. A resolução do sensor a laser (tipicamente ±1 mm) permite detectar variações dentro da faixa normativa.</w:t>
      </w:r>
    </w:p>
    <w:p w14:paraId="582F05E2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 xml:space="preserve">3.2 Abaulamento Circunferencial — </w:t>
      </w:r>
      <w:proofErr w:type="spellStart"/>
      <w:r w:rsidRPr="00CF6FA5">
        <w:rPr>
          <w:lang w:val="pt-BR"/>
        </w:rPr>
        <w:t>Banding</w:t>
      </w:r>
      <w:proofErr w:type="spellEnd"/>
    </w:p>
    <w:p w14:paraId="1F019F59" w14:textId="77777777" w:rsidR="00847A05" w:rsidRPr="00CF6FA5" w:rsidRDefault="00000000">
      <w:pPr>
        <w:ind w:left="576"/>
        <w:rPr>
          <w:lang w:val="pt-BR"/>
        </w:rPr>
      </w:pPr>
      <w:r w:rsidRPr="00CF6FA5">
        <w:rPr>
          <w:i/>
          <w:color w:val="555555"/>
          <w:sz w:val="20"/>
          <w:lang w:val="pt-BR"/>
        </w:rPr>
        <w:t>Referência: API 653, Seção 10.5.5</w:t>
      </w:r>
    </w:p>
    <w:p w14:paraId="1C4AD08F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Com um gabarito vertical de 900 mm, o abaulamento (</w:t>
      </w:r>
      <w:proofErr w:type="spellStart"/>
      <w:r w:rsidRPr="00CF6FA5">
        <w:rPr>
          <w:lang w:val="pt-BR"/>
        </w:rPr>
        <w:t>banding</w:t>
      </w:r>
      <w:proofErr w:type="spellEnd"/>
      <w:r w:rsidRPr="00CF6FA5">
        <w:rPr>
          <w:lang w:val="pt-BR"/>
        </w:rPr>
        <w:t>) não pode exceder 25 mm.</w:t>
      </w:r>
    </w:p>
    <w:p w14:paraId="7D2FAC67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mesmo princípio de varredura vertical do </w:t>
      </w:r>
      <w:proofErr w:type="spellStart"/>
      <w:r w:rsidRPr="00CF6FA5">
        <w:rPr>
          <w:lang w:val="pt-BR"/>
        </w:rPr>
        <w:t>peaking</w:t>
      </w:r>
      <w:proofErr w:type="spellEnd"/>
      <w:r w:rsidRPr="00CF6FA5">
        <w:rPr>
          <w:lang w:val="pt-BR"/>
        </w:rPr>
        <w:t xml:space="preserve"> se aplica. O perfil de distância ao longo da altura do costado, comparado à reta teórica vertical, identifica deformações circunferenciais em juntas horizontais entre virolas.</w:t>
      </w:r>
    </w:p>
    <w:p w14:paraId="28F5DCF0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4. Arquitetura de Hardware</w:t>
      </w:r>
    </w:p>
    <w:p w14:paraId="7B299DDA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4.1 Unidade Central de Processamento</w:t>
      </w:r>
    </w:p>
    <w:p w14:paraId="0699BD05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Microcontrolador ESP32 (dual-core </w:t>
      </w:r>
      <w:proofErr w:type="spellStart"/>
      <w:r w:rsidRPr="00CF6FA5">
        <w:rPr>
          <w:lang w:val="pt-BR"/>
        </w:rPr>
        <w:t>Xtensa</w:t>
      </w:r>
      <w:proofErr w:type="spellEnd"/>
      <w:r w:rsidRPr="00CF6FA5">
        <w:rPr>
          <w:lang w:val="pt-BR"/>
        </w:rPr>
        <w:t xml:space="preserve"> LX6, 240 MHz), responsável pelo firmware de aquisição, controle do motor de passo, leitura dos sensores e interface com o operador.</w:t>
      </w:r>
    </w:p>
    <w:p w14:paraId="52F51001" w14:textId="77777777" w:rsidR="00847A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FD7209" wp14:editId="4A0C8EDF">
            <wp:extent cx="5029200" cy="4953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squema_eletronic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D021" w14:textId="77777777" w:rsidR="00847A05" w:rsidRPr="00CF6FA5" w:rsidRDefault="00000000">
      <w:pPr>
        <w:jc w:val="center"/>
        <w:rPr>
          <w:lang w:val="pt-BR"/>
        </w:rPr>
      </w:pPr>
      <w:r w:rsidRPr="00CF6FA5">
        <w:rPr>
          <w:i/>
          <w:color w:val="555555"/>
          <w:sz w:val="18"/>
          <w:lang w:val="pt-BR"/>
        </w:rPr>
        <w:t xml:space="preserve">Figura 2 — Esquema eletrônico do protótipo no simulador </w:t>
      </w:r>
      <w:proofErr w:type="spellStart"/>
      <w:r w:rsidRPr="00CF6FA5">
        <w:rPr>
          <w:i/>
          <w:color w:val="555555"/>
          <w:sz w:val="18"/>
          <w:lang w:val="pt-BR"/>
        </w:rPr>
        <w:t>Wokwi</w:t>
      </w:r>
      <w:proofErr w:type="spellEnd"/>
      <w:r w:rsidRPr="00CF6FA5">
        <w:rPr>
          <w:i/>
          <w:color w:val="555555"/>
          <w:sz w:val="18"/>
          <w:lang w:val="pt-BR"/>
        </w:rPr>
        <w:t xml:space="preserve">. ESP32 </w:t>
      </w:r>
      <w:proofErr w:type="spellStart"/>
      <w:r w:rsidRPr="00CF6FA5">
        <w:rPr>
          <w:i/>
          <w:color w:val="555555"/>
          <w:sz w:val="18"/>
          <w:lang w:val="pt-BR"/>
        </w:rPr>
        <w:t>DevKit</w:t>
      </w:r>
      <w:proofErr w:type="spellEnd"/>
      <w:r w:rsidRPr="00CF6FA5">
        <w:rPr>
          <w:i/>
          <w:color w:val="555555"/>
          <w:sz w:val="18"/>
          <w:lang w:val="pt-BR"/>
        </w:rPr>
        <w:t xml:space="preserve"> C V4 interconectado ao display ILI9341 (SPI), MPU6050 (I2C), HC-SR04 (simulando o </w:t>
      </w:r>
      <w:proofErr w:type="spellStart"/>
      <w:r w:rsidRPr="00CF6FA5">
        <w:rPr>
          <w:i/>
          <w:color w:val="555555"/>
          <w:sz w:val="18"/>
          <w:lang w:val="pt-BR"/>
        </w:rPr>
        <w:t>distanciômetro</w:t>
      </w:r>
      <w:proofErr w:type="spellEnd"/>
      <w:r w:rsidRPr="00CF6FA5">
        <w:rPr>
          <w:i/>
          <w:color w:val="555555"/>
          <w:sz w:val="18"/>
          <w:lang w:val="pt-BR"/>
        </w:rPr>
        <w:t xml:space="preserve"> a laser), driver A4988 com motor NEMA 17, e módulo Micro SD.</w:t>
      </w:r>
    </w:p>
    <w:p w14:paraId="5C044CB1" w14:textId="77777777" w:rsidR="00847A05" w:rsidRDefault="00000000">
      <w:pPr>
        <w:pStyle w:val="Ttulo2"/>
      </w:pPr>
      <w:r>
        <w:t xml:space="preserve">4.2 </w:t>
      </w:r>
      <w:proofErr w:type="spellStart"/>
      <w:r>
        <w:t>Subsistema</w:t>
      </w:r>
      <w:proofErr w:type="spellEnd"/>
      <w:r>
        <w:t xml:space="preserve"> de </w:t>
      </w:r>
      <w:proofErr w:type="spellStart"/>
      <w:r>
        <w:t>Medição</w:t>
      </w:r>
      <w:proofErr w:type="spellEnd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A05" w14:paraId="0A6BA264" w14:textId="77777777" w:rsidTr="0084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EFFD0" w14:textId="77777777" w:rsidR="00847A05" w:rsidRDefault="00000000">
            <w:r>
              <w:rPr>
                <w:sz w:val="20"/>
              </w:rPr>
              <w:t>Componente</w:t>
            </w:r>
          </w:p>
        </w:tc>
        <w:tc>
          <w:tcPr>
            <w:tcW w:w="2880" w:type="dxa"/>
          </w:tcPr>
          <w:p w14:paraId="70A89C69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Função</w:t>
            </w:r>
          </w:p>
        </w:tc>
        <w:tc>
          <w:tcPr>
            <w:tcW w:w="2880" w:type="dxa"/>
          </w:tcPr>
          <w:p w14:paraId="0F855DC9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Interface</w:t>
            </w:r>
          </w:p>
        </w:tc>
      </w:tr>
      <w:tr w:rsidR="00847A05" w14:paraId="66EBC054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419CE9" w14:textId="77777777" w:rsidR="00847A05" w:rsidRDefault="00000000">
            <w:r>
              <w:rPr>
                <w:sz w:val="20"/>
              </w:rPr>
              <w:t>Distanciômetro a Laser</w:t>
            </w:r>
          </w:p>
        </w:tc>
        <w:tc>
          <w:tcPr>
            <w:tcW w:w="2880" w:type="dxa"/>
          </w:tcPr>
          <w:p w14:paraId="162D7488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Medição de distância (L)</w:t>
            </w:r>
          </w:p>
        </w:tc>
        <w:tc>
          <w:tcPr>
            <w:tcW w:w="2880" w:type="dxa"/>
          </w:tcPr>
          <w:p w14:paraId="68DC4FBC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UART (Serial2)</w:t>
            </w:r>
          </w:p>
        </w:tc>
      </w:tr>
      <w:tr w:rsidR="00847A05" w14:paraId="78772C90" w14:textId="77777777" w:rsidTr="00847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E38F8" w14:textId="77777777" w:rsidR="00847A05" w:rsidRDefault="00000000">
            <w:r>
              <w:rPr>
                <w:sz w:val="20"/>
              </w:rPr>
              <w:t>IMU MPU6050</w:t>
            </w:r>
          </w:p>
        </w:tc>
        <w:tc>
          <w:tcPr>
            <w:tcW w:w="2880" w:type="dxa"/>
          </w:tcPr>
          <w:p w14:paraId="571C75DB" w14:textId="77777777" w:rsidR="00847A05" w:rsidRPr="00CF6F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Medição do ângulo de incidência (</w:t>
            </w:r>
            <w:r>
              <w:rPr>
                <w:sz w:val="20"/>
              </w:rPr>
              <w:t>θ</w:t>
            </w:r>
            <w:r w:rsidRPr="00CF6FA5">
              <w:rPr>
                <w:sz w:val="20"/>
                <w:lang w:val="pt-BR"/>
              </w:rPr>
              <w:t>)</w:t>
            </w:r>
          </w:p>
        </w:tc>
        <w:tc>
          <w:tcPr>
            <w:tcW w:w="2880" w:type="dxa"/>
          </w:tcPr>
          <w:p w14:paraId="79E244D2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I2C (SDA/SCL)</w:t>
            </w:r>
          </w:p>
        </w:tc>
      </w:tr>
    </w:tbl>
    <w:p w14:paraId="0EF58F52" w14:textId="77777777" w:rsidR="00847A05" w:rsidRDefault="00000000">
      <w:pPr>
        <w:pStyle w:val="Ttulo2"/>
      </w:pPr>
      <w:r>
        <w:t>4.3 Subsistema de Acionamento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A05" w14:paraId="6FB90080" w14:textId="77777777" w:rsidTr="0084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7EBC4" w14:textId="77777777" w:rsidR="00847A05" w:rsidRDefault="00000000">
            <w:r>
              <w:rPr>
                <w:sz w:val="20"/>
              </w:rPr>
              <w:t>Componente</w:t>
            </w:r>
          </w:p>
        </w:tc>
        <w:tc>
          <w:tcPr>
            <w:tcW w:w="2880" w:type="dxa"/>
          </w:tcPr>
          <w:p w14:paraId="626CBA22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Função</w:t>
            </w:r>
          </w:p>
        </w:tc>
        <w:tc>
          <w:tcPr>
            <w:tcW w:w="2880" w:type="dxa"/>
          </w:tcPr>
          <w:p w14:paraId="002D94FB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Interface</w:t>
            </w:r>
          </w:p>
        </w:tc>
      </w:tr>
      <w:tr w:rsidR="00847A05" w:rsidRPr="00CF6FA5" w14:paraId="3B71B24F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52BDC" w14:textId="77777777" w:rsidR="00847A05" w:rsidRDefault="00000000">
            <w:r>
              <w:rPr>
                <w:sz w:val="20"/>
              </w:rPr>
              <w:t>Motor de Passo NEMA 17</w:t>
            </w:r>
          </w:p>
        </w:tc>
        <w:tc>
          <w:tcPr>
            <w:tcW w:w="2880" w:type="dxa"/>
          </w:tcPr>
          <w:p w14:paraId="09805471" w14:textId="77777777" w:rsidR="00847A05" w:rsidRPr="00CF6F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Rotação do eixo do laser (elevação)</w:t>
            </w:r>
          </w:p>
        </w:tc>
        <w:tc>
          <w:tcPr>
            <w:tcW w:w="2880" w:type="dxa"/>
          </w:tcPr>
          <w:p w14:paraId="1B342B66" w14:textId="77777777" w:rsidR="00847A05" w:rsidRPr="00CF6F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Trem de pulsos (STEP/DIR)</w:t>
            </w:r>
          </w:p>
        </w:tc>
      </w:tr>
      <w:tr w:rsidR="00847A05" w14:paraId="31A7C0E8" w14:textId="77777777" w:rsidTr="00847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D25AC4" w14:textId="77777777" w:rsidR="00847A05" w:rsidRDefault="00000000">
            <w:r>
              <w:rPr>
                <w:sz w:val="20"/>
              </w:rPr>
              <w:t>Driver A4988</w:t>
            </w:r>
          </w:p>
        </w:tc>
        <w:tc>
          <w:tcPr>
            <w:tcW w:w="2880" w:type="dxa"/>
          </w:tcPr>
          <w:p w14:paraId="07F0D16C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Acionamento com microstepping 1/16</w:t>
            </w:r>
          </w:p>
        </w:tc>
        <w:tc>
          <w:tcPr>
            <w:tcW w:w="2880" w:type="dxa"/>
          </w:tcPr>
          <w:p w14:paraId="3C9EC2E6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GPIO digital</w:t>
            </w:r>
          </w:p>
        </w:tc>
      </w:tr>
    </w:tbl>
    <w:p w14:paraId="0BA04579" w14:textId="77777777" w:rsidR="00847A05" w:rsidRDefault="00000000">
      <w:pPr>
        <w:pStyle w:val="Ttulo2"/>
      </w:pPr>
      <w:r>
        <w:lastRenderedPageBreak/>
        <w:t>4.4 Subsistema de IHM e Armazenamento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A05" w14:paraId="5ACAD6AE" w14:textId="77777777" w:rsidTr="0084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5E77C" w14:textId="77777777" w:rsidR="00847A05" w:rsidRDefault="00000000">
            <w:r>
              <w:rPr>
                <w:sz w:val="20"/>
              </w:rPr>
              <w:t>Componente</w:t>
            </w:r>
          </w:p>
        </w:tc>
        <w:tc>
          <w:tcPr>
            <w:tcW w:w="2880" w:type="dxa"/>
          </w:tcPr>
          <w:p w14:paraId="77DE402F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Função</w:t>
            </w:r>
          </w:p>
        </w:tc>
        <w:tc>
          <w:tcPr>
            <w:tcW w:w="2880" w:type="dxa"/>
          </w:tcPr>
          <w:p w14:paraId="2451377F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Interface</w:t>
            </w:r>
          </w:p>
        </w:tc>
      </w:tr>
      <w:tr w:rsidR="00847A05" w14:paraId="3E54A1CE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ABF5B" w14:textId="77777777" w:rsidR="00847A05" w:rsidRDefault="00000000">
            <w:r>
              <w:rPr>
                <w:sz w:val="20"/>
              </w:rPr>
              <w:t>Display TFT ILI9341 (2.4")</w:t>
            </w:r>
          </w:p>
        </w:tc>
        <w:tc>
          <w:tcPr>
            <w:tcW w:w="2880" w:type="dxa"/>
          </w:tcPr>
          <w:p w14:paraId="75ABE058" w14:textId="77777777" w:rsidR="00847A05" w:rsidRPr="00CF6F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Interface gráfica com o operador</w:t>
            </w:r>
          </w:p>
        </w:tc>
        <w:tc>
          <w:tcPr>
            <w:tcW w:w="2880" w:type="dxa"/>
          </w:tcPr>
          <w:p w14:paraId="5DCA8B73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SPI</w:t>
            </w:r>
          </w:p>
        </w:tc>
      </w:tr>
      <w:tr w:rsidR="00847A05" w14:paraId="4C8146A2" w14:textId="77777777" w:rsidTr="00847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02C4F" w14:textId="77777777" w:rsidR="00847A05" w:rsidRDefault="00000000">
            <w:r>
              <w:rPr>
                <w:sz w:val="20"/>
              </w:rPr>
              <w:t>Touchscreen Capacitivo FT6206</w:t>
            </w:r>
          </w:p>
        </w:tc>
        <w:tc>
          <w:tcPr>
            <w:tcW w:w="2880" w:type="dxa"/>
          </w:tcPr>
          <w:p w14:paraId="0040AFB0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Entrada tátil de comandos</w:t>
            </w:r>
          </w:p>
        </w:tc>
        <w:tc>
          <w:tcPr>
            <w:tcW w:w="2880" w:type="dxa"/>
          </w:tcPr>
          <w:p w14:paraId="4CA0B65F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I2C</w:t>
            </w:r>
          </w:p>
        </w:tc>
      </w:tr>
      <w:tr w:rsidR="00847A05" w14:paraId="04A9AF25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FA133" w14:textId="77777777" w:rsidR="00847A05" w:rsidRDefault="00000000">
            <w:r>
              <w:rPr>
                <w:sz w:val="20"/>
              </w:rPr>
              <w:t>Módulo Micro SD</w:t>
            </w:r>
          </w:p>
        </w:tc>
        <w:tc>
          <w:tcPr>
            <w:tcW w:w="2880" w:type="dxa"/>
          </w:tcPr>
          <w:p w14:paraId="3957EE08" w14:textId="77777777" w:rsidR="00847A05" w:rsidRPr="00CF6FA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Gravação dos arquivos CSV de campo</w:t>
            </w:r>
          </w:p>
        </w:tc>
        <w:tc>
          <w:tcPr>
            <w:tcW w:w="2880" w:type="dxa"/>
          </w:tcPr>
          <w:p w14:paraId="7D536DD6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SPI (CS </w:t>
            </w:r>
            <w:proofErr w:type="spellStart"/>
            <w:r>
              <w:rPr>
                <w:sz w:val="20"/>
              </w:rPr>
              <w:t>dedicado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7CB0D06A" w14:textId="77777777" w:rsidR="00847A05" w:rsidRDefault="00000000">
      <w:pPr>
        <w:pStyle w:val="Ttulo2"/>
      </w:pPr>
      <w:r>
        <w:t>4.5 Topologia de Alimentação</w:t>
      </w:r>
    </w:p>
    <w:p w14:paraId="263878A2" w14:textId="77777777" w:rsidR="00847A05" w:rsidRPr="00CF6FA5" w:rsidRDefault="00000000">
      <w:pPr>
        <w:rPr>
          <w:lang w:val="pt-BR"/>
        </w:rPr>
      </w:pPr>
      <w:r w:rsidRPr="00CF6FA5">
        <w:rPr>
          <w:lang w:val="pt-BR"/>
        </w:rPr>
        <w:t>Fonte primária: Bateria recarregável de 24 V DC.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A05" w14:paraId="5E8C45D7" w14:textId="77777777" w:rsidTr="00847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7897B8" w14:textId="77777777" w:rsidR="00847A05" w:rsidRDefault="00000000">
            <w:proofErr w:type="spellStart"/>
            <w:r>
              <w:rPr>
                <w:sz w:val="20"/>
              </w:rPr>
              <w:t>Barramento</w:t>
            </w:r>
            <w:proofErr w:type="spellEnd"/>
          </w:p>
        </w:tc>
        <w:tc>
          <w:tcPr>
            <w:tcW w:w="2880" w:type="dxa"/>
          </w:tcPr>
          <w:p w14:paraId="306168E1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Tensão</w:t>
            </w:r>
          </w:p>
        </w:tc>
        <w:tc>
          <w:tcPr>
            <w:tcW w:w="2880" w:type="dxa"/>
          </w:tcPr>
          <w:p w14:paraId="24013CF5" w14:textId="77777777" w:rsidR="00847A0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Componentes Alimentados</w:t>
            </w:r>
          </w:p>
        </w:tc>
      </w:tr>
      <w:tr w:rsidR="00847A05" w14:paraId="1E64BCD6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023D8" w14:textId="77777777" w:rsidR="00847A05" w:rsidRDefault="00000000">
            <w:r>
              <w:rPr>
                <w:sz w:val="20"/>
              </w:rPr>
              <w:t>Potência (direto)</w:t>
            </w:r>
          </w:p>
        </w:tc>
        <w:tc>
          <w:tcPr>
            <w:tcW w:w="2880" w:type="dxa"/>
          </w:tcPr>
          <w:p w14:paraId="714BEE08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 V</w:t>
            </w:r>
          </w:p>
        </w:tc>
        <w:tc>
          <w:tcPr>
            <w:tcW w:w="2880" w:type="dxa"/>
          </w:tcPr>
          <w:p w14:paraId="08F79D93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Driver A4988 (pino VMOT)</w:t>
            </w:r>
          </w:p>
        </w:tc>
      </w:tr>
      <w:tr w:rsidR="00847A05" w:rsidRPr="00CF6FA5" w14:paraId="10F8ABB5" w14:textId="77777777" w:rsidTr="00847A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AD2C92" w14:textId="77777777" w:rsidR="00847A05" w:rsidRDefault="00000000">
            <w:r>
              <w:rPr>
                <w:sz w:val="20"/>
              </w:rPr>
              <w:t>Step-Down 1</w:t>
            </w:r>
          </w:p>
        </w:tc>
        <w:tc>
          <w:tcPr>
            <w:tcW w:w="2880" w:type="dxa"/>
          </w:tcPr>
          <w:p w14:paraId="239393D0" w14:textId="77777777" w:rsidR="00847A0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V</w:t>
            </w:r>
          </w:p>
        </w:tc>
        <w:tc>
          <w:tcPr>
            <w:tcW w:w="2880" w:type="dxa"/>
          </w:tcPr>
          <w:p w14:paraId="6F9A63EF" w14:textId="77777777" w:rsidR="00847A05" w:rsidRPr="00CF6FA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CF6FA5">
              <w:rPr>
                <w:sz w:val="20"/>
                <w:lang w:val="pt-BR"/>
              </w:rPr>
              <w:t>ESP32 (pino 5V), Sensor HC-SR04 (simulação)</w:t>
            </w:r>
          </w:p>
        </w:tc>
      </w:tr>
      <w:tr w:rsidR="00847A05" w14:paraId="7A18BC22" w14:textId="77777777" w:rsidTr="00847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DFF72D" w14:textId="77777777" w:rsidR="00847A05" w:rsidRDefault="00000000">
            <w:r>
              <w:rPr>
                <w:sz w:val="20"/>
              </w:rPr>
              <w:t>Step-Down 2</w:t>
            </w:r>
          </w:p>
        </w:tc>
        <w:tc>
          <w:tcPr>
            <w:tcW w:w="2880" w:type="dxa"/>
          </w:tcPr>
          <w:p w14:paraId="611A4A91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3,3 V</w:t>
            </w:r>
          </w:p>
        </w:tc>
        <w:tc>
          <w:tcPr>
            <w:tcW w:w="2880" w:type="dxa"/>
          </w:tcPr>
          <w:p w14:paraId="48AB98FB" w14:textId="77777777" w:rsidR="00847A0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Display TFT, SD Card, MPU6050, A4988 (pino VDD)</w:t>
            </w:r>
          </w:p>
        </w:tc>
      </w:tr>
    </w:tbl>
    <w:p w14:paraId="21F65439" w14:textId="77777777" w:rsidR="00847A05" w:rsidRDefault="00847A05"/>
    <w:p w14:paraId="4C850A12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5. Firmware — Fluxo Operacional</w:t>
      </w:r>
    </w:p>
    <w:p w14:paraId="26E04011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5.1 Modo BOTTOM SCAN (Implementado)</w:t>
      </w:r>
    </w:p>
    <w:p w14:paraId="04068965" w14:textId="77777777" w:rsidR="00847A05" w:rsidRPr="00CF6FA5" w:rsidRDefault="00000000">
      <w:pPr>
        <w:jc w:val="center"/>
        <w:rPr>
          <w:lang w:val="pt-BR"/>
        </w:rPr>
      </w:pPr>
      <w:r w:rsidRPr="00CF6FA5">
        <w:rPr>
          <w:b/>
          <w:sz w:val="18"/>
          <w:lang w:val="pt-BR"/>
        </w:rPr>
        <w:t xml:space="preserve">MAIN MENU → BOTTOM MENU → SETUP (Calibrar H + Capturar Quina) → SCANNING → CHECKPOINT → [próxima </w:t>
      </w:r>
      <w:proofErr w:type="spellStart"/>
      <w:r w:rsidRPr="00CF6FA5">
        <w:rPr>
          <w:b/>
          <w:sz w:val="18"/>
          <w:lang w:val="pt-BR"/>
        </w:rPr>
        <w:t>survey</w:t>
      </w:r>
      <w:proofErr w:type="spellEnd"/>
      <w:r w:rsidRPr="00CF6FA5">
        <w:rPr>
          <w:b/>
          <w:sz w:val="18"/>
          <w:lang w:val="pt-BR"/>
        </w:rPr>
        <w:t xml:space="preserve"> </w:t>
      </w:r>
      <w:proofErr w:type="spellStart"/>
      <w:r w:rsidRPr="00CF6FA5">
        <w:rPr>
          <w:b/>
          <w:sz w:val="18"/>
          <w:lang w:val="pt-BR"/>
        </w:rPr>
        <w:t>line</w:t>
      </w:r>
      <w:proofErr w:type="spellEnd"/>
      <w:r w:rsidRPr="00CF6FA5">
        <w:rPr>
          <w:b/>
          <w:sz w:val="18"/>
          <w:lang w:val="pt-BR"/>
        </w:rPr>
        <w:t>] → FINISH</w:t>
      </w:r>
    </w:p>
    <w:p w14:paraId="09D1AA88" w14:textId="77777777" w:rsidR="00847A05" w:rsidRDefault="00000000" w:rsidP="00CF6FA5">
      <w:pPr>
        <w:jc w:val="both"/>
      </w:pPr>
      <w:r w:rsidRPr="00CF6FA5">
        <w:rPr>
          <w:lang w:val="pt-BR"/>
        </w:rPr>
        <w:t xml:space="preserve">O operador configura o número de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lines</w:t>
      </w:r>
      <w:proofErr w:type="spellEnd"/>
      <w:r w:rsidRPr="00CF6FA5">
        <w:rPr>
          <w:lang w:val="pt-BR"/>
        </w:rPr>
        <w:t xml:space="preserve"> (mínimo 8) e a resolução de passo (50 mm, 100 mm ou 250 mm). </w:t>
      </w:r>
      <w:r>
        <w:t xml:space="preserve">Para </w:t>
      </w:r>
      <w:proofErr w:type="spellStart"/>
      <w:r>
        <w:t>cada</w:t>
      </w:r>
      <w:proofErr w:type="spellEnd"/>
      <w:r>
        <w:t xml:space="preserve"> survey line:</w:t>
      </w:r>
    </w:p>
    <w:p w14:paraId="4B87D7C8" w14:textId="77777777" w:rsidR="00847A05" w:rsidRPr="00CF6FA5" w:rsidRDefault="00000000" w:rsidP="00CF6FA5">
      <w:pPr>
        <w:pStyle w:val="Numerada"/>
        <w:jc w:val="both"/>
        <w:rPr>
          <w:lang w:val="pt-BR"/>
        </w:rPr>
      </w:pPr>
      <w:r w:rsidRPr="00CF6FA5">
        <w:rPr>
          <w:lang w:val="pt-BR"/>
        </w:rPr>
        <w:t>O motor posiciona o laser no nadir (</w:t>
      </w:r>
      <w:r>
        <w:t>θ</w:t>
      </w:r>
      <w:r w:rsidRPr="00CF6FA5">
        <w:rPr>
          <w:lang w:val="pt-BR"/>
        </w:rPr>
        <w:t xml:space="preserve"> = 0°) e mede a altura H do tripé ao piso.</w:t>
      </w:r>
    </w:p>
    <w:p w14:paraId="356DEC39" w14:textId="77777777" w:rsidR="00847A05" w:rsidRDefault="00000000" w:rsidP="00CF6FA5">
      <w:pPr>
        <w:pStyle w:val="Numerada"/>
        <w:jc w:val="both"/>
      </w:pPr>
      <w:r w:rsidRPr="00CF6FA5">
        <w:rPr>
          <w:lang w:val="pt-BR"/>
        </w:rPr>
        <w:t xml:space="preserve">O motor é liberado para que o operador direcione manualmente o feixe até a junção chapa–costado (quina). </w:t>
      </w:r>
      <w:r>
        <w:t xml:space="preserve">O </w:t>
      </w:r>
      <w:proofErr w:type="spellStart"/>
      <w:r>
        <w:t>ângulo</w:t>
      </w:r>
      <w:proofErr w:type="spellEnd"/>
      <w:r>
        <w:t xml:space="preserve"> e a distância são registrados.</w:t>
      </w:r>
    </w:p>
    <w:p w14:paraId="550C1502" w14:textId="77777777" w:rsidR="00847A05" w:rsidRPr="00CF6FA5" w:rsidRDefault="00000000" w:rsidP="00CF6FA5">
      <w:pPr>
        <w:pStyle w:val="Numerada"/>
        <w:jc w:val="both"/>
        <w:rPr>
          <w:lang w:val="pt-BR"/>
        </w:rPr>
      </w:pPr>
      <w:r w:rsidRPr="00CF6FA5">
        <w:rPr>
          <w:lang w:val="pt-BR"/>
        </w:rPr>
        <w:t>A varredura automática inicia da quina em direção ao centro (centrípeta), decrementando o raio-alvo pelo passo configurado.</w:t>
      </w:r>
    </w:p>
    <w:p w14:paraId="4B8EC072" w14:textId="77777777" w:rsidR="00847A05" w:rsidRPr="00CF6FA5" w:rsidRDefault="00000000" w:rsidP="00CF6FA5">
      <w:pPr>
        <w:pStyle w:val="Numerada"/>
        <w:jc w:val="both"/>
        <w:rPr>
          <w:lang w:val="pt-BR"/>
        </w:rPr>
      </w:pPr>
      <w:r w:rsidRPr="00CF6FA5">
        <w:rPr>
          <w:lang w:val="pt-BR"/>
        </w:rPr>
        <w:t>Cada ponto passa por malha fechada de correção angular (tolerância ±3 mm) para garantir que o feixe incida na posição radial correta.</w:t>
      </w:r>
    </w:p>
    <w:p w14:paraId="3E79C3A2" w14:textId="77777777" w:rsidR="00847A05" w:rsidRPr="00CF6FA5" w:rsidRDefault="00000000" w:rsidP="00CF6FA5">
      <w:pPr>
        <w:pStyle w:val="Numerada"/>
        <w:jc w:val="both"/>
        <w:rPr>
          <w:lang w:val="pt-BR"/>
        </w:rPr>
      </w:pPr>
      <w:r w:rsidRPr="00CF6FA5">
        <w:rPr>
          <w:lang w:val="pt-BR"/>
        </w:rPr>
        <w:t>Os dados são gravados em arquivo CSV no cartão SD.</w:t>
      </w:r>
    </w:p>
    <w:p w14:paraId="6052FF1B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t>5.2 Modo SHELL SCAN (Em Desenvolvimento)</w:t>
      </w:r>
    </w:p>
    <w:p w14:paraId="6B11A62B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Destinado às medições de verticalidade, circularidade e recalque do costado. O eixo de varredura será reconfigurado para executar perfis verticais do costado e leituras horizontais em múltiplos azimutes.</w:t>
      </w:r>
    </w:p>
    <w:p w14:paraId="1F20A706" w14:textId="77777777" w:rsidR="00847A05" w:rsidRPr="00CF6FA5" w:rsidRDefault="00000000">
      <w:pPr>
        <w:pStyle w:val="Ttulo2"/>
        <w:rPr>
          <w:lang w:val="pt-BR"/>
        </w:rPr>
      </w:pPr>
      <w:r w:rsidRPr="00CF6FA5">
        <w:rPr>
          <w:lang w:val="pt-BR"/>
        </w:rPr>
        <w:lastRenderedPageBreak/>
        <w:t>5.3 Modo HORIZON LEVEL (Implementado)</w:t>
      </w:r>
    </w:p>
    <w:p w14:paraId="42B45E22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Trava o motor na posição horizontal (</w:t>
      </w:r>
      <w:r>
        <w:t>θ</w:t>
      </w:r>
      <w:r w:rsidRPr="00CF6FA5">
        <w:rPr>
          <w:lang w:val="pt-BR"/>
        </w:rPr>
        <w:t xml:space="preserve"> = 90°) para alinhamento de referência e verificação visual do nível do equipamento.</w:t>
      </w:r>
    </w:p>
    <w:p w14:paraId="1C8C06BC" w14:textId="77777777" w:rsidR="00847A05" w:rsidRPr="00CF6FA5" w:rsidRDefault="00000000">
      <w:pPr>
        <w:pStyle w:val="Ttulo1"/>
        <w:rPr>
          <w:lang w:val="pt-BR"/>
        </w:rPr>
      </w:pPr>
      <w:r w:rsidRPr="00CF6FA5">
        <w:rPr>
          <w:lang w:val="pt-BR"/>
        </w:rPr>
        <w:t>6. Vantagens Operacionais</w:t>
      </w:r>
    </w:p>
    <w:p w14:paraId="42EB1F9B" w14:textId="54EFE724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O método tradicional de levantamento topográfico em tanques de armazenamento exige dois inspetores operando simultaneamente: um posiciona a trena ou régua graduada</w:t>
      </w:r>
      <w:r w:rsidR="00CF6FA5">
        <w:rPr>
          <w:lang w:val="pt-BR"/>
        </w:rPr>
        <w:t xml:space="preserve"> </w:t>
      </w:r>
      <w:r w:rsidRPr="00CF6FA5">
        <w:rPr>
          <w:lang w:val="pt-BR"/>
        </w:rPr>
        <w:t>nos pontos de medição enquanto o outro registra a leitura do nível a laser rotativo. Esse processo demanda horas de trabalho contínuo dentro de espaço confinado, produz um número reduzido de pontos de amostragem e está sujeito a erros de leitura visual e anotação manual.</w:t>
      </w:r>
    </w:p>
    <w:p w14:paraId="512857D2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 xml:space="preserve">O </w:t>
      </w:r>
      <w:proofErr w:type="spellStart"/>
      <w:r w:rsidRPr="00CF6FA5">
        <w:rPr>
          <w:lang w:val="pt-BR"/>
        </w:rPr>
        <w:t>GeoTank</w:t>
      </w:r>
      <w:proofErr w:type="spellEnd"/>
      <w:r w:rsidRPr="00CF6FA5">
        <w:rPr>
          <w:lang w:val="pt-BR"/>
        </w:rPr>
        <w:t xml:space="preserve"> automatiza integralmente o ciclo de aquisição. Um único inspetor posiciona o tripé, executa a calibração pela IHM e aciona a varredura. O motor realiza o giro autônomo enquanto o sensor coleta centenas de pontos por </w:t>
      </w:r>
      <w:proofErr w:type="spellStart"/>
      <w:r w:rsidRPr="00CF6FA5">
        <w:rPr>
          <w:lang w:val="pt-BR"/>
        </w:rPr>
        <w:t>survey</w:t>
      </w:r>
      <w:proofErr w:type="spellEnd"/>
      <w:r w:rsidRPr="00CF6FA5">
        <w:rPr>
          <w:lang w:val="pt-BR"/>
        </w:rPr>
        <w:t xml:space="preserve"> </w:t>
      </w:r>
      <w:proofErr w:type="spellStart"/>
      <w:r w:rsidRPr="00CF6FA5">
        <w:rPr>
          <w:lang w:val="pt-BR"/>
        </w:rPr>
        <w:t>line</w:t>
      </w:r>
      <w:proofErr w:type="spellEnd"/>
      <w:r w:rsidRPr="00CF6FA5">
        <w:rPr>
          <w:lang w:val="pt-BR"/>
        </w:rPr>
        <w:t xml:space="preserve"> sem intervenção humana. A exposição do operador ao ambiente confinado é reduzida drasticamente.</w:t>
      </w:r>
    </w:p>
    <w:p w14:paraId="13BDFD51" w14:textId="77777777" w:rsidR="00847A05" w:rsidRPr="00CF6FA5" w:rsidRDefault="00000000" w:rsidP="00CF6FA5">
      <w:pPr>
        <w:jc w:val="both"/>
        <w:rPr>
          <w:lang w:val="pt-BR"/>
        </w:rPr>
      </w:pPr>
      <w:r w:rsidRPr="00CF6FA5">
        <w:rPr>
          <w:lang w:val="pt-BR"/>
        </w:rPr>
        <w:t>O custo de fabricação do protótipo utiliza componentes de prototipagem eletrônica acessíveis, representando uma fração do investimento necessário para aquisição de estações totais ou scanners topográficos comerciais.</w:t>
      </w:r>
    </w:p>
    <w:p w14:paraId="7AABC0B9" w14:textId="77777777" w:rsidR="00847A05" w:rsidRDefault="00000000">
      <w:pPr>
        <w:pStyle w:val="Ttulo1"/>
      </w:pPr>
      <w:r>
        <w:t>7. Referências Normativas</w:t>
      </w:r>
    </w:p>
    <w:p w14:paraId="2A0D712B" w14:textId="77777777" w:rsidR="00847A05" w:rsidRDefault="00000000">
      <w:pPr>
        <w:pStyle w:val="Commarcadores"/>
      </w:pPr>
      <w:r>
        <w:t>API 653 — Tank Inspection, Repair, Alteration, and Reconstruction (Seções 10.5.2, 10.5.3, 10.5.4, 10.5.5, Apêndice B)</w:t>
      </w:r>
    </w:p>
    <w:p w14:paraId="60BB511E" w14:textId="77777777" w:rsidR="00847A05" w:rsidRDefault="00000000">
      <w:pPr>
        <w:pStyle w:val="Commarcadores"/>
      </w:pPr>
      <w:r>
        <w:t>API 650 — Welded Tanks for Oil Storage (Seção 7.5.2, Seção H.4.1.1)</w:t>
      </w:r>
    </w:p>
    <w:p>
      <w:pPr>
        <w:pStyle w:val="Ttulo1"/>
      </w:pPr>
      <w:r>
        <w:t>8. Licenciamento e Propriedade Intelectual (Open Source)</w:t>
      </w:r>
    </w:p>
    <w:p>
      <w:r>
        <w:rPr>
          <w:b/>
          <w:sz w:val="22"/>
        </w:rPr>
        <w:t>Declaração de Hardware e Software de Código Aberto</w:t>
      </w:r>
    </w:p>
    <w:p>
      <w:r>
        <w:t>O GeoTank LaserScan v3.0 (abrangendo seu princípio de funcionamento, estrutura lógica de hardware, diagramas de fiação, algoritmos trigonométricos de compensação geométrica e código-fonte do microcontrolador) é um projeto de código aberto (Open Source).</w:t>
      </w:r>
    </w:p>
    <w:p>
      <w:r>
        <w:t>O autor (Robson Filgueiras) disponibiliza este projeto ao domínio público global sob os termos da licença GNU General Public License v3.0 (GPLv3), conforme publicada pela Free Software Foundation.</w:t>
      </w:r>
    </w:p>
    <w:p>
      <w:r>
        <w:t>Você tem permissão para copiar, distribuir, utilizar comercialmente e modificar este equipamento. Contudo, qualquer versão modificada ou derivada desta tecnologia desenvolvida por terceiros ou corporações deve, obrigatoriamente, ter seu código-fonte e esquemas eletrônicos disponibilizados publicamente sob a mesma licença GPLv3. A apropriação e o "fechamento" da propriedade intelectual derivada deste trabalho fundacional são estritamente proibidos.</w:t>
      </w:r>
    </w:p>
    <w:sectPr w:rsidR="00847A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107800">
    <w:abstractNumId w:val="8"/>
  </w:num>
  <w:num w:numId="2" w16cid:durableId="1434277435">
    <w:abstractNumId w:val="6"/>
  </w:num>
  <w:num w:numId="3" w16cid:durableId="103501443">
    <w:abstractNumId w:val="5"/>
  </w:num>
  <w:num w:numId="4" w16cid:durableId="2018731991">
    <w:abstractNumId w:val="4"/>
  </w:num>
  <w:num w:numId="5" w16cid:durableId="1879732540">
    <w:abstractNumId w:val="7"/>
  </w:num>
  <w:num w:numId="6" w16cid:durableId="1587615623">
    <w:abstractNumId w:val="3"/>
  </w:num>
  <w:num w:numId="7" w16cid:durableId="665323308">
    <w:abstractNumId w:val="2"/>
  </w:num>
  <w:num w:numId="8" w16cid:durableId="1274744979">
    <w:abstractNumId w:val="1"/>
  </w:num>
  <w:num w:numId="9" w16cid:durableId="68059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A05"/>
    <w:rsid w:val="00AA1D8D"/>
    <w:rsid w:val="00B044F5"/>
    <w:rsid w:val="00B47730"/>
    <w:rsid w:val="00CB0664"/>
    <w:rsid w:val="00CF6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AA69E"/>
  <w14:defaultImageDpi w14:val="300"/>
  <w15:docId w15:val="{47091BFE-801D-49F6-A0AA-ADA687879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1667</Words>
  <Characters>9002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Robson Filgueiras</cp:lastModifiedBy>
  <cp:revision>3</cp:revision>
  <dcterms:created xsi:type="dcterms:W3CDTF">2013-12-23T23:15:00Z</dcterms:created>
  <dcterms:modified xsi:type="dcterms:W3CDTF">2026-09-15T14:09:00Z</dcterms:modified>
  <cp:category/>
</cp:coreProperties>
</file>