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ROBSON CRISTIAN DE LIRA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Backend &amp; DevOps Engineer  ·  Node.js  ·  AWS  ·  Infraestrutura como Código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Araraquara, SP (remoto)  ·  (16) 99760-9698  ·  robson.crlira@gmail.com  ·  </w:t>
      </w:r>
      <w:hyperlink w:history="1" r:id="rId8_ywg8zqjxv6osse1q_-y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linkedin.com/in/robson-crlira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·  </w:t>
      </w:r>
      <w:hyperlink w:history="1" r:id="rIdoqoixzsnpm1m1qkmfojzx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github.com/RobsonCrLira</w:t>
        </w:r>
      </w:hyperlink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1"/>
          <w:szCs w:val="21"/>
        </w:rPr>
        <w:t xml:space="preserve">RESUMO</w:t>
      </w:r>
    </w:p>
    <w:p>
      <w:pPr>
        <w:spacing w:after="6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Backend &amp; DevOps Engineer com quase 5 anos construindo APIs e sistemas distribuídos em Node.js/TypeScript e operando o ciclo completo até produção na AWS. Especializado em arquiteturas serverless e orientadas a eventos, infraestrutura como código (OpenTofu/Terraform, CloudFormation, SAM) e pipelines CI/CD. Foco em sistemas escaláveis, custo previsível e deploys automatizados e confiáveis.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1"/>
          <w:szCs w:val="21"/>
        </w:rPr>
        <w:t xml:space="preserve">EXPERIÊNCIA</w:t>
      </w:r>
    </w:p>
    <w:p>
      <w:pPr>
        <w:tabs>
          <w:tab w:val="right" w:pos="10466"/>
        </w:tabs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 &amp; DevOps Engineer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Dez/2021 – atual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Wejam Digital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São Paulo (remoto)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Desenvolvedor backend principal: projeto, implementação e manutenção de APIs REST e microsserviços em Node.js/TypeScript (Express, Prisma, Sequelize, JWT) para múltiplos produtos em produção.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Arquitetura serverless na AWS (Lambda, API Gateway, SQS, S3, DynamoDB, RDS/PostgreSQL), com filas e processamento assíncrono para desacoplar serviços e absorver picos de carga.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Infraestrutura como código com OpenTofu/Terraform, CloudFormation e SAM — ambientes reproduzíveis e versionados, sem configuração manual no console.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Pipelines CI/CD em GitHub Actions, Jenkins e Bitbucket Pipelines: build, testes e deploy automatizados por ambiente (dev/stage/prod).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Otimização de custo e latência em produção: dimensionamento de Lambdas, cache com Redis, tuning de consultas e índices em PostgreSQL.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Clean/Hexagonal Architecture, CQRS, DDD e TDD (Jest); code review e documentação de APIs com OpenAPI/Swagger. Cloudflare (DNS, WAF, cache), Docker e Linux no dia a dia.</w:t>
      </w:r>
    </w:p>
    <w:p>
      <w:pPr>
        <w:tabs>
          <w:tab w:val="right" w:pos="10466"/>
        </w:tabs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Desenvolvedor Backend (freelancer)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Set/2021 – Dez/2021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Sunize Digital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remoto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APIs em Node.js com PostgreSQL e Docker.</w:t>
      </w:r>
    </w:p>
    <w:p>
      <w:pPr>
        <w:tabs>
          <w:tab w:val="right" w:pos="10466"/>
        </w:tabs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Auxiliar administrativo / assistente fiscal e DP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2013 – 2021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Menegasso Cafés · Escritório São Paulo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Oito anos com processos financeiros, fiscais e de folha — base do rigor com dados e prazos que trago para engenharia.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1"/>
          <w:szCs w:val="21"/>
        </w:rPr>
        <w:t xml:space="preserve">STACK</w:t>
      </w:r>
    </w:p>
    <w:p>
      <w:pPr>
        <w:tabs>
          <w:tab w:val="left" w:pos="1800"/>
        </w:tabs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</w:t>
      </w:r>
      <w:r>
        <w:rPr>
          <w:rFonts w:ascii="Calibri" w:cs="Calibri" w:eastAsia="Calibri" w:hAnsi="Calibri"/>
          <w:sz w:val="20"/>
          <w:szCs w:val="20"/>
        </w:rPr>
        <w:t xml:space="preserve">	Node.js · TypeScript · Express · Prisma · Sequelize · Python</w:t>
      </w:r>
    </w:p>
    <w:p>
      <w:pPr>
        <w:tabs>
          <w:tab w:val="left" w:pos="1800"/>
        </w:tabs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AWS</w:t>
      </w:r>
      <w:r>
        <w:rPr>
          <w:rFonts w:ascii="Calibri" w:cs="Calibri" w:eastAsia="Calibri" w:hAnsi="Calibri"/>
          <w:sz w:val="20"/>
          <w:szCs w:val="20"/>
        </w:rPr>
        <w:t xml:space="preserve">	Lambda · API Gateway · SQS · S3 · DynamoDB · RDS · CloudFormation · SAM</w:t>
      </w:r>
    </w:p>
    <w:p>
      <w:pPr>
        <w:tabs>
          <w:tab w:val="left" w:pos="1800"/>
        </w:tabs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DevOps / IaC</w:t>
      </w:r>
      <w:r>
        <w:rPr>
          <w:rFonts w:ascii="Calibri" w:cs="Calibri" w:eastAsia="Calibri" w:hAnsi="Calibri"/>
          <w:sz w:val="20"/>
          <w:szCs w:val="20"/>
        </w:rPr>
        <w:t xml:space="preserve">	OpenTofu · Terraform · GitHub Actions · Jenkins · Bitbucket Pipelines · Docker · Linux · Cloudflare</w:t>
      </w:r>
    </w:p>
    <w:p>
      <w:pPr>
        <w:tabs>
          <w:tab w:val="left" w:pos="1800"/>
        </w:tabs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Dados</w:t>
      </w:r>
      <w:r>
        <w:rPr>
          <w:rFonts w:ascii="Calibri" w:cs="Calibri" w:eastAsia="Calibri" w:hAnsi="Calibri"/>
          <w:sz w:val="20"/>
          <w:szCs w:val="20"/>
        </w:rPr>
        <w:t xml:space="preserve">	PostgreSQL · MySQL · MongoDB · DynamoDB · Redis</w:t>
      </w:r>
    </w:p>
    <w:p>
      <w:pPr>
        <w:tabs>
          <w:tab w:val="left" w:pos="1800"/>
        </w:tabs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Arquitetura</w:t>
      </w:r>
      <w:r>
        <w:rPr>
          <w:rFonts w:ascii="Calibri" w:cs="Calibri" w:eastAsia="Calibri" w:hAnsi="Calibri"/>
          <w:sz w:val="20"/>
          <w:szCs w:val="20"/>
        </w:rPr>
        <w:t xml:space="preserve">	Clean · Hexagonal · CQRS · Event-Driven · DDD · TDD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1"/>
          <w:szCs w:val="21"/>
        </w:rPr>
        <w:t xml:space="preserve">CERTIFICAÇÃO E FORMAÇÃO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AWS Certified Cloud Practitioner</w:t>
      </w:r>
      <w:r>
        <w:rPr>
          <w:rFonts w:ascii="Calibri" w:cs="Calibri" w:eastAsia="Calibri" w:hAnsi="Calibri"/>
          <w:sz w:val="20"/>
          <w:szCs w:val="20"/>
        </w:rPr>
        <w:t xml:space="preserve"> — 2023  ·  Em andamento: AWS Solutions Architect Associate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Engenharia de Computação</w:t>
      </w:r>
      <w:r>
        <w:rPr>
          <w:rFonts w:ascii="Calibri" w:cs="Calibri" w:eastAsia="Calibri" w:hAnsi="Calibri"/>
          <w:sz w:val="20"/>
          <w:szCs w:val="20"/>
        </w:rPr>
        <w:t xml:space="preserve"> — UNIARA (2013–2020, incompleto)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Técnico em Informática</w:t>
      </w:r>
      <w:r>
        <w:rPr>
          <w:rFonts w:ascii="Calibri" w:cs="Calibri" w:eastAsia="Calibri" w:hAnsi="Calibri"/>
          <w:sz w:val="20"/>
          <w:szCs w:val="20"/>
        </w:rPr>
        <w:t xml:space="preserve"> — ETEC Dr. Adail Nunes da Silva (2011–2012)</w:t>
      </w:r>
    </w:p>
    <w:p>
      <w:pPr>
        <w:spacing w:before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Idiomas: Português (nativo) · Inglês (leitura técnica)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_ywg8zqjxv6osse1q_-y" Type="http://schemas.openxmlformats.org/officeDocument/2006/relationships/hyperlink" Target="https://www.linkedin.com/in/robson-crlira/" TargetMode="External"/><Relationship Id="rIdoqoixzsnpm1m1qkmfojzx" Type="http://schemas.openxmlformats.org/officeDocument/2006/relationships/hyperlink" Target="https://github.com/RobsonCrLir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2026-09-06T03:14:41.030Z</dcterms:created>
  <dcterms:modified xsi:type="dcterms:W3CDTF">2026-09-06T03:14:41.030Z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