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9617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FACULDADE DE TECNOLOGIA DA ZONA LESTE</w:t>
      </w:r>
    </w:p>
    <w:p w14:paraId="4364D7FB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14:paraId="0EBE9A0B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285404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BE3E3" w14:textId="77777777"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D24B6B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3F414" w14:textId="77777777"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BRUNO HARNIK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1110481823052</w:t>
      </w:r>
    </w:p>
    <w:p w14:paraId="7FD7838B" w14:textId="77777777"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FERNANDA REIS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1110481823022</w:t>
      </w:r>
    </w:p>
    <w:p w14:paraId="09DE7B70" w14:textId="77777777"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LUIZ FERNANDO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1110481823051</w:t>
      </w:r>
    </w:p>
    <w:p w14:paraId="3732289E" w14:textId="77777777"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RAQUEL MARTINS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1110481823032</w:t>
      </w:r>
    </w:p>
    <w:p w14:paraId="1A4D0054" w14:textId="77777777" w:rsidR="008742C9" w:rsidRPr="008742C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ROBSON FERREIRA</w:t>
      </w:r>
      <w:r w:rsidRPr="00570B99">
        <w:rPr>
          <w:rFonts w:ascii="Times New Roman" w:hAnsi="Times New Roman" w:cs="Times New Roman"/>
          <w:b/>
          <w:sz w:val="24"/>
          <w:szCs w:val="24"/>
        </w:rPr>
        <w:tab/>
        <w:t xml:space="preserve">   RA: 1110481823026</w:t>
      </w:r>
    </w:p>
    <w:p w14:paraId="17126292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5C3C87" w14:textId="77777777"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8AD770" w14:textId="77777777"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77E012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BDA18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BEHAVIOR DRIVEN DEVELOPMENT (BDD)</w:t>
      </w:r>
    </w:p>
    <w:p w14:paraId="334AB677" w14:textId="77777777" w:rsidR="00570B99" w:rsidRPr="00570B99" w:rsidRDefault="00570B9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46D4B6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5B3005" w14:textId="77777777" w:rsidR="008742C9" w:rsidRPr="00570B99" w:rsidRDefault="008742C9" w:rsidP="008742C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DISCIPLINA: ENGENHARIA DE SOFTWARE I</w:t>
      </w:r>
    </w:p>
    <w:p w14:paraId="114E0ADC" w14:textId="77777777" w:rsidR="008742C9" w:rsidRPr="00570B99" w:rsidRDefault="008742C9" w:rsidP="008742C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PROFESSORA: CRISTINA CORRÊA DE OLIVEIRA</w:t>
      </w:r>
    </w:p>
    <w:p w14:paraId="7A0341A1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F9C807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7BAF34" w14:textId="77777777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SÃO PAULO</w:t>
      </w:r>
    </w:p>
    <w:p w14:paraId="59FD1EA1" w14:textId="676A51DA" w:rsidR="008742C9" w:rsidRPr="00570B99" w:rsidRDefault="008742C9" w:rsidP="008742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99">
        <w:rPr>
          <w:rFonts w:ascii="Times New Roman" w:hAnsi="Times New Roman" w:cs="Times New Roman"/>
          <w:b/>
          <w:sz w:val="24"/>
          <w:szCs w:val="24"/>
        </w:rPr>
        <w:t>201</w:t>
      </w:r>
      <w:r w:rsidR="00F81805">
        <w:rPr>
          <w:rFonts w:ascii="Times New Roman" w:hAnsi="Times New Roman" w:cs="Times New Roman"/>
          <w:b/>
          <w:sz w:val="24"/>
          <w:szCs w:val="24"/>
        </w:rPr>
        <w:t>9</w:t>
      </w:r>
    </w:p>
    <w:p w14:paraId="5E8CDDEE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DE37FB" w:rsidSect="008742C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4862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ACC53" w14:textId="77777777" w:rsidR="00F3367B" w:rsidRDefault="00F3367B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F3367B">
            <w:rPr>
              <w:rFonts w:ascii="Times New Roman" w:hAnsi="Times New Roman" w:cs="Times New Roman"/>
              <w:color w:val="auto"/>
            </w:rPr>
            <w:t>Sumário</w:t>
          </w:r>
        </w:p>
        <w:p w14:paraId="4DED7653" w14:textId="77777777" w:rsidR="00F3367B" w:rsidRPr="00F3367B" w:rsidRDefault="00F3367B" w:rsidP="00F3367B">
          <w:pPr>
            <w:rPr>
              <w:lang w:eastAsia="pt-BR"/>
            </w:rPr>
          </w:pPr>
        </w:p>
        <w:p w14:paraId="29E136C1" w14:textId="447D4B84" w:rsidR="00F3367B" w:rsidRPr="00F3367B" w:rsidRDefault="00F3367B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r w:rsidRPr="00F3367B">
            <w:rPr>
              <w:rFonts w:ascii="Times New Roman" w:hAnsi="Times New Roman" w:cs="Times New Roman"/>
            </w:rPr>
            <w:fldChar w:fldCharType="begin"/>
          </w:r>
          <w:r w:rsidRPr="00F3367B">
            <w:rPr>
              <w:rFonts w:ascii="Times New Roman" w:hAnsi="Times New Roman" w:cs="Times New Roman"/>
            </w:rPr>
            <w:instrText xml:space="preserve"> TOC \o "1-3" \h \z \u </w:instrText>
          </w:r>
          <w:r w:rsidRPr="00F3367B">
            <w:rPr>
              <w:rFonts w:ascii="Times New Roman" w:hAnsi="Times New Roman" w:cs="Times New Roman"/>
            </w:rPr>
            <w:fldChar w:fldCharType="separate"/>
          </w:r>
          <w:hyperlink w:anchor="_Toc5976314" w:history="1">
            <w:r w:rsidRPr="00F3367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INTRODUÇÃO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_Toc5976314 \h </w:instrTex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69C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E5378" w14:textId="37539659" w:rsidR="00F3367B" w:rsidRPr="00F3367B" w:rsidRDefault="009C499E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5" w:history="1">
            <w:r w:rsidR="00F3367B"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TDD – TEST DRIVEN DEVELOPMENT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_Toc5976315 \h </w:instrTex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69C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4F5C4" w14:textId="6729BEC0" w:rsidR="00F3367B" w:rsidRPr="00F3367B" w:rsidRDefault="009C499E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6" w:history="1">
            <w:r w:rsidR="00F3367B"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BDD – BEHAVIOR DRIVEN DEVELOPMENT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_Toc5976316 \h </w:instrTex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69C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E52B81" w14:textId="3B4433E1" w:rsidR="00F3367B" w:rsidRPr="00F3367B" w:rsidRDefault="009C499E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7" w:history="1">
            <w:r w:rsidR="00F3367B"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LINGUAGEM GHERKIN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_Toc5976317 \h </w:instrTex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69C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2E2C2" w14:textId="53B85815" w:rsidR="00F3367B" w:rsidRPr="00F3367B" w:rsidRDefault="009C499E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8" w:history="1">
            <w:r w:rsidR="00F3367B"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FRAMEWORK JBEHAVE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_Toc5976318 \h </w:instrTex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69C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1FFB8" w14:textId="4F82C57A" w:rsidR="00F3367B" w:rsidRPr="00F3367B" w:rsidRDefault="009C499E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noProof/>
            </w:rPr>
          </w:pPr>
          <w:hyperlink w:anchor="_Toc5976319" w:history="1">
            <w:r w:rsidR="00F3367B" w:rsidRPr="00F3367B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BIBLIOGRAFIA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instrText xml:space="preserve"> PAGEREF _Toc5976319 \h </w:instrTex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69C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3367B" w:rsidRPr="00F336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3C2E7B" w14:textId="77777777" w:rsidR="00F3367B" w:rsidRDefault="00F3367B">
          <w:r w:rsidRPr="00F3367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4CFE918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E1157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5C055B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464A3A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9A6891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AA3FD2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5F1728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083864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682C85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80BC24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BE720B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29D5FB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02CAAF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2686DF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10F70C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E25FA0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7B55EB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9BD536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4F6557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EF83A8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9AC80F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F99D06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09C427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B6BEE6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C62FE8" w14:textId="77777777" w:rsidR="00570B99" w:rsidRPr="00DE37FB" w:rsidRDefault="00570B99" w:rsidP="00DE37FB">
      <w:pPr>
        <w:pStyle w:val="Estilo1"/>
      </w:pPr>
      <w:bookmarkStart w:id="0" w:name="_Toc5976314"/>
      <w:r w:rsidRPr="00DE37FB">
        <w:lastRenderedPageBreak/>
        <w:t>INTRODUÇÃO</w:t>
      </w:r>
      <w:bookmarkEnd w:id="0"/>
    </w:p>
    <w:p w14:paraId="4728B385" w14:textId="77777777" w:rsidR="00570B99" w:rsidRDefault="00570B99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7BBFCB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tecnologia da informação costumamos dizer que “os profissionais da tecnologia não têm muita criatividade” e, de certa forma, podemos confirmar isso após alguns meses de integração. Com BDD não é diferente. </w:t>
      </w:r>
    </w:p>
    <w:p w14:paraId="4979BDB7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>Behavior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>Driven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desenvolvimento guiado por comportamento, é autoexplicativo.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Ipsis litteris. </w:t>
      </w:r>
    </w:p>
    <w:p w14:paraId="5E6FEFC4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 termo - e, consequentemente, o processo - foi criado em 2003 pelo especialista em mudanças tecnológicas e organizacionais Dan North, a partir de outra metodologia, dirigida a partir de testes (TDD). </w:t>
      </w:r>
    </w:p>
    <w:p w14:paraId="074E2DB0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Quando falamos de desenvolvimento de software, uma série de componentes se faz necessária: precisamos levantar e analisar requisitos, projetar, implementar, testar e implantar. Mas como? Quem são os atores de todo esse processo?</w:t>
      </w:r>
    </w:p>
    <w:p w14:paraId="5D3B7999" w14:textId="77777777" w:rsid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Os </w:t>
      </w:r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 xml:space="preserve">stakeholders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são todos os agentes interessados na proposta e que participam de alguma maneira do desenvolvimento, seja com a ideia, com o desenvolvimento, com o teste, ou a documentação. Quanto mais stakeholders, maior é a probabilidade de ocorrer alguma falha na iteração (ou até mesmo a ausência dela) e o software pode não atingir à expectativa do cliente. Isso é mais provável de acontecer em equipes que se utilizam do TDD, onde um analista de negócios dirige a informação aos desenvolvedores, documentadores e </w:t>
      </w:r>
      <w:proofErr w:type="spellStart"/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>testers</w:t>
      </w:r>
      <w:proofErr w:type="spellEnd"/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 xml:space="preserve">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 estes executam as etapas individualmente.</w:t>
      </w:r>
    </w:p>
    <w:p w14:paraId="4DB4D96B" w14:textId="77777777" w:rsidR="00570B99" w:rsidRDefault="00570B99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2E05BADC" w14:textId="77777777" w:rsidR="00DE37FB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2CDE4D5C" w14:textId="77777777" w:rsidR="00570B99" w:rsidRPr="00675593" w:rsidRDefault="00570B99" w:rsidP="00DE37FB">
      <w:pPr>
        <w:pStyle w:val="Estilo1"/>
      </w:pPr>
      <w:bookmarkStart w:id="1" w:name="_Toc5976315"/>
      <w:r>
        <w:rPr>
          <w:shd w:val="clear" w:color="auto" w:fill="FFFFFF"/>
        </w:rPr>
        <w:t>TDD – TEST DRIVEN DEVELOPMENT</w:t>
      </w:r>
      <w:bookmarkEnd w:id="1"/>
    </w:p>
    <w:p w14:paraId="674A882E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572AAC" w14:textId="4EBA90D5" w:rsidR="00B24D4C" w:rsidRDefault="00885FDF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TDD é a forma de desenvolvimento ágil que </w:t>
      </w:r>
      <w:r w:rsidR="00B24D4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 baseia em criar e executar testes automáticos antes mesmo de o programa ter sido criado. Assim, a lógica é desenvolvida de forma simplista no início e poderá ser utilizada como referência para a criação do programa de maneira segura e bem controlada. Para a utilização do TDD segue-se três passos primordiais, chamados de “vermelho”, em que um teste que não funciona é escrito; “verde”, em que o teste antes escrito é trabalhado em código para que funcione; e “</w:t>
      </w:r>
      <w:proofErr w:type="spellStart"/>
      <w:r w:rsidR="00B24D4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refatoração</w:t>
      </w:r>
      <w:proofErr w:type="spellEnd"/>
      <w:r w:rsidR="00B24D4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”, etapa em que há a eliminação de todas as duplicações criadas e a organização do código</w:t>
      </w:r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(BECK, 2003)</w:t>
      </w:r>
    </w:p>
    <w:p w14:paraId="780CD9C7" w14:textId="77777777" w:rsidR="00986891" w:rsidRDefault="00B24D4C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Ou seja, para o TDD o mais importante é desenvolvimento ágil do código em si, não havendo muitas iterações com os stakeholders, como mostrado na imagem abaixo. </w:t>
      </w:r>
    </w:p>
    <w:p w14:paraId="200BAA92" w14:textId="77777777" w:rsidR="00986891" w:rsidRDefault="00986891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7A9B5F81" w14:textId="77777777" w:rsidR="00B24D4C" w:rsidRDefault="00B24D4C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AE38614" wp14:editId="259B5F3F">
            <wp:extent cx="5400040" cy="3055620"/>
            <wp:effectExtent l="0" t="0" r="0" b="0"/>
            <wp:docPr id="5" name="Imagem 5" descr="https://lh5.googleusercontent.com/Hmtux9YB4oNlothv80250_DXcfEiHOzL0k-HRf-FK8cRmz_vAX2UpTj83yVYXQCpmT6PGwHksz8PjHLWg1biNFhqcK9vfgF05aA_E97Iz8lRBH_ZDdHQby_86U4PY874ZknWmj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mtux9YB4oNlothv80250_DXcfEiHOzL0k-HRf-FK8cRmz_vAX2UpTj83yVYXQCpmT6PGwHksz8PjHLWg1biNFhqcK9vfgF05aA_E97Iz8lRBH_ZDdHQby_86U4PY874ZknWmj0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C81B" w14:textId="1962FFFC" w:rsidR="00B24D4C" w:rsidRPr="00675593" w:rsidRDefault="00B24D4C" w:rsidP="00B24D4C">
      <w:pPr>
        <w:pStyle w:val="Legend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t xml:space="preserve">Figura </w:t>
      </w:r>
      <w:r w:rsidR="009C499E">
        <w:fldChar w:fldCharType="begin"/>
      </w:r>
      <w:r w:rsidR="009C499E">
        <w:instrText xml:space="preserve"> SEQ Figura \* ARABIC </w:instrText>
      </w:r>
      <w:r w:rsidR="009C499E">
        <w:fldChar w:fldCharType="separate"/>
      </w:r>
      <w:r w:rsidR="00E169CD">
        <w:rPr>
          <w:noProof/>
        </w:rPr>
        <w:t>1</w:t>
      </w:r>
      <w:r w:rsidR="009C499E">
        <w:rPr>
          <w:noProof/>
        </w:rPr>
        <w:fldChar w:fldCharType="end"/>
      </w:r>
      <w:r>
        <w:t xml:space="preserve"> - esquema de TDD</w:t>
      </w:r>
    </w:p>
    <w:p w14:paraId="1A28918C" w14:textId="77777777" w:rsidR="00B24D4C" w:rsidRDefault="00B24D4C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21646441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Em alguns sistemas específicos, como </w:t>
      </w:r>
      <w:r w:rsidR="0098689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por exemplo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onde não há possibilidade de comunicação entre todos os </w:t>
      </w:r>
      <w:r w:rsidRPr="006755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>stakeholders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, o TDD se mostra mais viável, mas quando precisamos analisar o comportamento, a razão pela qual o software foi criado, utilizamos o BDD. </w:t>
      </w:r>
    </w:p>
    <w:p w14:paraId="2366D487" w14:textId="77777777" w:rsidR="00986891" w:rsidRDefault="00986891" w:rsidP="00986891">
      <w:pPr>
        <w:keepNext/>
        <w:spacing w:after="0" w:line="360" w:lineRule="auto"/>
        <w:jc w:val="both"/>
      </w:pPr>
    </w:p>
    <w:p w14:paraId="3AF3FA63" w14:textId="77777777" w:rsidR="00986891" w:rsidRDefault="00986891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3CD97C69" w14:textId="77777777" w:rsidR="00986891" w:rsidRDefault="00986891" w:rsidP="00DE37FB">
      <w:pPr>
        <w:pStyle w:val="Estilo1"/>
        <w:rPr>
          <w:shd w:val="clear" w:color="auto" w:fill="FFFFFF"/>
        </w:rPr>
      </w:pPr>
      <w:bookmarkStart w:id="2" w:name="_Toc5976316"/>
      <w:r>
        <w:rPr>
          <w:shd w:val="clear" w:color="auto" w:fill="FFFFFF"/>
        </w:rPr>
        <w:t>BDD – BEHAVIOR DRIVEN DEVELOPMENT</w:t>
      </w:r>
      <w:bookmarkEnd w:id="2"/>
    </w:p>
    <w:p w14:paraId="7E8696D1" w14:textId="77777777" w:rsidR="00986891" w:rsidRDefault="00986891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14:paraId="0C54C57E" w14:textId="77777777" w:rsid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Dan North acredita que o foco deve ser na comunicação entre todas as pessoas envolvidas no projeto; técnicos e não técnicos. Em consequência, sua linguagem,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Gherkin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, permite a comunicação efetiva diante de sua ubiquidade.</w:t>
      </w:r>
    </w:p>
    <w:p w14:paraId="2B29261A" w14:textId="77777777" w:rsidR="00DE37FB" w:rsidRPr="00675593" w:rsidRDefault="00DE37FB" w:rsidP="00DE37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O grande propósito do BDD é a entrega de valor para o negócio. Ele define e entende o comportamento com foco no valor e no usuário. O que importa é o comportamento do software, guiado pela iteração - consulta periódica ao cliente na fase de desenvolvimento - amiúde a fim de entregar o essencial, nem mais nem menos.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A dinâmica durante o desenvolvimento é mostrada na imagem abaixo.</w:t>
      </w:r>
    </w:p>
    <w:p w14:paraId="64A7772E" w14:textId="77777777" w:rsidR="00DE37FB" w:rsidRPr="00675593" w:rsidRDefault="00DE37FB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940159" w14:textId="77777777" w:rsidR="00986891" w:rsidRDefault="00675593" w:rsidP="00986891">
      <w:pPr>
        <w:keepNext/>
        <w:spacing w:after="0" w:line="360" w:lineRule="auto"/>
        <w:jc w:val="both"/>
      </w:pP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54A1AD48" wp14:editId="5981823D">
            <wp:extent cx="5400040" cy="3153410"/>
            <wp:effectExtent l="0" t="0" r="0" b="8890"/>
            <wp:docPr id="4" name="Imagem 4" descr="https://lh4.googleusercontent.com/yFbVz7L7s6jZxrl9IjZHxNJAAYkEo35Z29yGCk5NGlkGgjBE0gdXX6mj92Fmz-T3yQwGudIib0j-JZroNzsgRiRsTkhuKyUDtp8ihgH1esVdsg_klKS3IcK3YqS1aRBncKVEUf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yFbVz7L7s6jZxrl9IjZHxNJAAYkEo35Z29yGCk5NGlkGgjBE0gdXX6mj92Fmz-T3yQwGudIib0j-JZroNzsgRiRsTkhuKyUDtp8ihgH1esVdsg_klKS3IcK3YqS1aRBncKVEUf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5A72" w14:textId="48442814" w:rsidR="00986891" w:rsidRDefault="00986891" w:rsidP="00986891">
      <w:pPr>
        <w:pStyle w:val="Legenda"/>
        <w:jc w:val="both"/>
      </w:pPr>
      <w:r>
        <w:t xml:space="preserve">Figura </w:t>
      </w:r>
      <w:r w:rsidR="009C499E">
        <w:fldChar w:fldCharType="begin"/>
      </w:r>
      <w:r w:rsidR="009C499E">
        <w:instrText xml:space="preserve"> SEQ Figura \* ARABIC </w:instrText>
      </w:r>
      <w:r w:rsidR="009C499E">
        <w:fldChar w:fldCharType="separate"/>
      </w:r>
      <w:r w:rsidR="00E169CD">
        <w:rPr>
          <w:noProof/>
        </w:rPr>
        <w:t>2</w:t>
      </w:r>
      <w:r w:rsidR="009C499E">
        <w:rPr>
          <w:noProof/>
        </w:rPr>
        <w:fldChar w:fldCharType="end"/>
      </w:r>
      <w:r w:rsidR="00DE37FB">
        <w:t xml:space="preserve"> </w:t>
      </w:r>
      <w:r w:rsidRPr="005A598D">
        <w:t>- BDD.</w:t>
      </w:r>
    </w:p>
    <w:p w14:paraId="460E9A36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</w:p>
    <w:p w14:paraId="393ED871" w14:textId="77777777" w:rsidR="00675593" w:rsidRPr="00675593" w:rsidRDefault="00675593" w:rsidP="00570B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Podemos afirmar que o BDD é uma metodologia:</w:t>
      </w:r>
    </w:p>
    <w:p w14:paraId="3B024430" w14:textId="77777777"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outside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-in → de fora para dentro, com visão de valor de negócio;</w:t>
      </w:r>
    </w:p>
    <w:p w14:paraId="60FEB6CF" w14:textId="77777777"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pull-based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→ focado, autossuficiente;</w:t>
      </w:r>
    </w:p>
    <w:p w14:paraId="26B80715" w14:textId="77777777"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multiple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-stakeholder → múltiplos stakeholders, colaborativa, centrada no usuário e todos os que se importam com a qualidade do </w:t>
      </w:r>
      <w:proofErr w:type="gram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produto final</w:t>
      </w:r>
      <w:proofErr w:type="gram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;</w:t>
      </w:r>
    </w:p>
    <w:p w14:paraId="7CF468F9" w14:textId="77777777"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multiple-scale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→ vários níveis de aplicação e de códigos;</w:t>
      </w:r>
    </w:p>
    <w:p w14:paraId="476C0913" w14:textId="190C56F5" w:rsidR="00675593" w:rsidRPr="00675593" w:rsidRDefault="00675593" w:rsidP="008742C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high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automation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→ automatizada, ágil, iterativa, de linguagem ubíqua</w:t>
      </w:r>
      <w:r w:rsidR="00E169C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.</w:t>
      </w:r>
      <w:bookmarkStart w:id="3" w:name="_GoBack"/>
      <w:bookmarkEnd w:id="3"/>
    </w:p>
    <w:p w14:paraId="16A4F80B" w14:textId="77777777" w:rsidR="00570B99" w:rsidRPr="00570B99" w:rsidRDefault="00570B99" w:rsidP="00570B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C852D" w14:textId="77777777" w:rsidR="00570B99" w:rsidRPr="00570B99" w:rsidRDefault="00570B99" w:rsidP="00570B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1DFE9E" w14:textId="77777777" w:rsidR="00675593" w:rsidRPr="00675593" w:rsidRDefault="00570B99" w:rsidP="00DE37FB">
      <w:pPr>
        <w:pStyle w:val="Estilo1"/>
      </w:pPr>
      <w:bookmarkStart w:id="4" w:name="_Toc5976317"/>
      <w:r w:rsidRPr="00675593">
        <w:rPr>
          <w:shd w:val="clear" w:color="auto" w:fill="FFFFFF"/>
        </w:rPr>
        <w:t>LINGUAGEM GHERKIN</w:t>
      </w:r>
      <w:bookmarkEnd w:id="4"/>
      <w:r w:rsidRPr="00675593">
        <w:rPr>
          <w:shd w:val="clear" w:color="auto" w:fill="FFFFFF"/>
        </w:rPr>
        <w:t xml:space="preserve"> </w:t>
      </w:r>
    </w:p>
    <w:p w14:paraId="4FBDC31F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F3604B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i/>
          <w:iCs/>
          <w:szCs w:val="24"/>
          <w:shd w:val="clear" w:color="auto" w:fill="FFFFFF"/>
          <w:lang w:eastAsia="pt-BR"/>
        </w:rPr>
        <w:t>“Se pudéssemos desenvolver um vocabulário consistente para analistas, testadores, desenvolvedores e pessoas da área de negócios, então estaríamos a caminho de eliminar algumas das ambiguidades e falhas de comunicação que ocorrem quando pessoas da área de tecnologia falam com pessoas da área de negócios.”</w:t>
      </w:r>
      <w:r w:rsidR="00986891">
        <w:rPr>
          <w:rFonts w:ascii="Times New Roman" w:eastAsia="Times New Roman" w:hAnsi="Times New Roman" w:cs="Times New Roman"/>
          <w:i/>
          <w:iCs/>
          <w:szCs w:val="24"/>
          <w:shd w:val="clear" w:color="auto" w:fill="FFFFFF"/>
          <w:lang w:eastAsia="pt-BR"/>
        </w:rPr>
        <w:t xml:space="preserve"> - </w:t>
      </w:r>
      <w:r w:rsidRPr="00675593">
        <w:rPr>
          <w:rFonts w:ascii="Times New Roman" w:eastAsia="Times New Roman" w:hAnsi="Times New Roman" w:cs="Times New Roman"/>
          <w:i/>
          <w:iCs/>
          <w:szCs w:val="24"/>
          <w:shd w:val="clear" w:color="auto" w:fill="FFFFFF"/>
          <w:lang w:eastAsia="pt-BR"/>
        </w:rPr>
        <w:t>Dan North</w:t>
      </w:r>
    </w:p>
    <w:p w14:paraId="3CC1E388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429A6A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Para a aplicação do BDD, histórias principais devem ser criadas. Histórias são exemplos de funcionalidades do programa em desenvolvimento. São casos elaborados para mostrar como 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lastRenderedPageBreak/>
        <w:t>será o comportamento das pessoas e do programa desenvolvido naquela circunstância ou em semelhantes.  Utilizaremos como exemplo de narrativa um saque em um caixa eletrônico.</w:t>
      </w:r>
    </w:p>
    <w:p w14:paraId="172AD5B0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 história, em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Gherkin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, possui 3 componentes: “como”, “eu quero” e “para”. O “como” refere-se ao “eu”, como usuário do serviço ou produto. “Eu quero” remete à execução do usuário, o que ele quer fazer. “Para” é a finalidade da execução. </w:t>
      </w:r>
    </w:p>
    <w:p w14:paraId="61547A1B" w14:textId="77777777" w:rsidR="00986891" w:rsidRDefault="00675593" w:rsidP="00986891">
      <w:pPr>
        <w:keepNext/>
        <w:spacing w:after="0" w:line="360" w:lineRule="auto"/>
        <w:jc w:val="both"/>
      </w:pP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86E4B41" wp14:editId="1A49E870">
            <wp:extent cx="5343525" cy="930275"/>
            <wp:effectExtent l="0" t="0" r="9525" b="3175"/>
            <wp:docPr id="3" name="Imagem 3" descr="https://lh4.googleusercontent.com/kS1Ni4s1r8H5v_iezuV5hjIX7FKx9EdN-4h_1OoREGmQr_lA-a--wRKRIYdybYij1vMHp0X25DO8iy0Bdfp7YqWt_m167QdX666PrYBFOzPGAmnRLeCKl6n4VwwTzefAM2ONvh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S1Ni4s1r8H5v_iezuV5hjIX7FKx9EdN-4h_1OoREGmQr_lA-a--wRKRIYdybYij1vMHp0X25DO8iy0Bdfp7YqWt_m167QdX666PrYBFOzPGAmnRLeCKl6n4VwwTzefAM2ONvh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4E5B" w14:textId="642EF9E6" w:rsidR="00675593" w:rsidRPr="00675593" w:rsidRDefault="00986891" w:rsidP="00986891">
      <w:pPr>
        <w:pStyle w:val="Legend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t xml:space="preserve">Figura </w:t>
      </w:r>
      <w:r w:rsidR="009C499E">
        <w:fldChar w:fldCharType="begin"/>
      </w:r>
      <w:r w:rsidR="009C499E">
        <w:instrText xml:space="preserve"> SEQ Figura \* ARABIC </w:instrText>
      </w:r>
      <w:r w:rsidR="009C499E">
        <w:fldChar w:fldCharType="separate"/>
      </w:r>
      <w:r w:rsidR="00E169CD">
        <w:rPr>
          <w:noProof/>
        </w:rPr>
        <w:t>3</w:t>
      </w:r>
      <w:r w:rsidR="009C499E">
        <w:rPr>
          <w:noProof/>
        </w:rPr>
        <w:fldChar w:fldCharType="end"/>
      </w:r>
      <w:r w:rsidRPr="000C57EB">
        <w:t>- Exemplo de história.</w:t>
      </w:r>
    </w:p>
    <w:p w14:paraId="4513A5CA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CC2116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 partir de uma história principal, criam-se cenários: situações específicas, identificadas como condições. São compostos por “dado que” (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given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), “quando” (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when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) e “então” (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then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). </w:t>
      </w:r>
    </w:p>
    <w:p w14:paraId="3B1DFABF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O propósito do “Dado” é colocar o sistema em um estado conhecido antes que o usuário comece a interagir com o mesmo. “Quando” descreve qualquer ação de interação do usuário com o sistema. O “Então” visa mostrar as saídas, os resultados das ações executadas.</w:t>
      </w:r>
    </w:p>
    <w:p w14:paraId="08293C3E" w14:textId="77777777" w:rsidR="00675593" w:rsidRP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No exemplo, utilizamos o cenário “conta com saldo positivo”.</w:t>
      </w:r>
    </w:p>
    <w:p w14:paraId="30F8DB9C" w14:textId="77777777" w:rsidR="00986891" w:rsidRDefault="00675593" w:rsidP="00986891">
      <w:pPr>
        <w:keepNext/>
        <w:spacing w:after="0" w:line="360" w:lineRule="auto"/>
        <w:jc w:val="both"/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066D2C7" wp14:editId="23B0D7B7">
            <wp:extent cx="3172460" cy="1264285"/>
            <wp:effectExtent l="0" t="0" r="8890" b="0"/>
            <wp:docPr id="2" name="Imagem 2" descr="https://lh6.googleusercontent.com/syjt7YrA8zf5NLUD_IXqw-KfqsU8nRRnJAnFidEeNHMtjA6quOx1y5QRlnetMqGup7ef2okPrTmnIdJ-8HSTTw1ueJgZpmSoBweafkUfwa-biBEWOLmlUGER4e1zjF12SJPp3l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yjt7YrA8zf5NLUD_IXqw-KfqsU8nRRnJAnFidEeNHMtjA6quOx1y5QRlnetMqGup7ef2okPrTmnIdJ-8HSTTw1ueJgZpmSoBweafkUfwa-biBEWOLmlUGER4e1zjF12SJPp3lP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  <w:r w:rsidRPr="00570B99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2503C87" wp14:editId="6B2EF7F5">
            <wp:extent cx="3649345" cy="1383665"/>
            <wp:effectExtent l="0" t="0" r="8255" b="6985"/>
            <wp:docPr id="1" name="Imagem 1" descr="https://lh3.googleusercontent.com/iptFWQGce0HhNBXvMjv7ZstfE8j4r_B63pIb-iLT7kzb55K5G5B266nNyu07JAacIjO2ZtXw0bK45fHdYmDXbOMs28TY4-g8XGRw5wu0b_YWnDyz15jgckcj4VWJnVJmbw9Dv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iptFWQGce0HhNBXvMjv7ZstfE8j4r_B63pIb-iLT7kzb55K5G5B266nNyu07JAacIjO2ZtXw0bK45fHdYmDXbOMs28TY4-g8XGRw5wu0b_YWnDyz15jgckcj4VWJnVJmbw9Dvk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B547" w14:textId="0BEB7377" w:rsidR="00675593" w:rsidRPr="00675593" w:rsidRDefault="00986891" w:rsidP="00986891">
      <w:pPr>
        <w:pStyle w:val="Legend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t xml:space="preserve">Figura </w:t>
      </w:r>
      <w:r w:rsidR="009C499E">
        <w:fldChar w:fldCharType="begin"/>
      </w:r>
      <w:r w:rsidR="009C499E">
        <w:instrText xml:space="preserve"> SEQ Figura \* ARABIC </w:instrText>
      </w:r>
      <w:r w:rsidR="009C499E">
        <w:fldChar w:fldCharType="separate"/>
      </w:r>
      <w:r w:rsidR="00E169CD">
        <w:rPr>
          <w:noProof/>
        </w:rPr>
        <w:t>4</w:t>
      </w:r>
      <w:r w:rsidR="009C499E">
        <w:rPr>
          <w:noProof/>
        </w:rPr>
        <w:fldChar w:fldCharType="end"/>
      </w:r>
      <w:r>
        <w:t xml:space="preserve"> </w:t>
      </w:r>
      <w:r w:rsidRPr="0035173A">
        <w:t>- Exemplos de cenários</w:t>
      </w:r>
    </w:p>
    <w:p w14:paraId="66F05B2D" w14:textId="77777777" w:rsidR="00675593" w:rsidRDefault="00675593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E6CD40" w14:textId="77777777" w:rsidR="00DE37FB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5CEC6A" w14:textId="77777777" w:rsidR="00DE37FB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E66205" w14:textId="77777777" w:rsidR="00DE37FB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4B268C" w14:textId="77777777" w:rsidR="00675593" w:rsidRPr="00570B99" w:rsidRDefault="00570B99" w:rsidP="00DE37FB">
      <w:pPr>
        <w:pStyle w:val="Estilo1"/>
        <w:rPr>
          <w:shd w:val="clear" w:color="auto" w:fill="FFFFFF"/>
        </w:rPr>
      </w:pPr>
      <w:bookmarkStart w:id="5" w:name="_Toc5976318"/>
      <w:r w:rsidRPr="00570B99">
        <w:rPr>
          <w:shd w:val="clear" w:color="auto" w:fill="FFFFFF"/>
        </w:rPr>
        <w:lastRenderedPageBreak/>
        <w:t>F</w:t>
      </w:r>
      <w:r w:rsidRPr="00675593">
        <w:rPr>
          <w:shd w:val="clear" w:color="auto" w:fill="FFFFFF"/>
        </w:rPr>
        <w:t>RAMEWORK JBEHAVE</w:t>
      </w:r>
      <w:bookmarkEnd w:id="5"/>
    </w:p>
    <w:p w14:paraId="0C127C57" w14:textId="77777777" w:rsidR="00570B99" w:rsidRPr="00675593" w:rsidRDefault="00570B99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38C0EA" w14:textId="77777777" w:rsidR="00675593" w:rsidRPr="00675593" w:rsidRDefault="00675593" w:rsidP="00570B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 </w:t>
      </w:r>
      <w:proofErr w:type="spellStart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JBehave</w:t>
      </w:r>
      <w:proofErr w:type="spellEnd"/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foi o primeiro framework de BDD, desenvolvido pelo próprio Dan North. Ele define um objeto modelo que permite mapearmos diretamente os fragmentos de cenários para classes Java.</w:t>
      </w:r>
    </w:p>
    <w:p w14:paraId="684DAA65" w14:textId="77777777" w:rsidR="00675593" w:rsidRPr="00675593" w:rsidRDefault="00675593" w:rsidP="00DE37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Os frameworks de BDD são desenvolvidos para tornar as práticas de desenvolvimento mais acessíveis e intuitivas tanto para especialistas quanto para novatos. Seu vocabulário é baseado no comportamento e seus testes, </w:t>
      </w:r>
      <w:r w:rsidRPr="0067559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pt-BR"/>
        </w:rPr>
        <w:t>automatizados</w:t>
      </w:r>
      <w:r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.</w:t>
      </w:r>
    </w:p>
    <w:p w14:paraId="068ED949" w14:textId="77777777" w:rsidR="00675593" w:rsidRDefault="00675593" w:rsidP="008742C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67559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</w:t>
      </w:r>
    </w:p>
    <w:p w14:paraId="31326AE9" w14:textId="77777777" w:rsidR="00DE37FB" w:rsidRPr="00675593" w:rsidRDefault="00DE37FB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3C389E" w14:textId="77777777" w:rsidR="00675593" w:rsidRPr="00E169CD" w:rsidRDefault="00675593" w:rsidP="00DE37FB">
      <w:pPr>
        <w:pStyle w:val="Estilo1"/>
        <w:rPr>
          <w:shd w:val="clear" w:color="auto" w:fill="FFFFFF"/>
          <w:lang w:val="en-GB"/>
        </w:rPr>
      </w:pPr>
      <w:bookmarkStart w:id="6" w:name="_Toc5976319"/>
      <w:r w:rsidRPr="00E169CD">
        <w:rPr>
          <w:shd w:val="clear" w:color="auto" w:fill="FFFFFF"/>
          <w:lang w:val="en-GB"/>
        </w:rPr>
        <w:t>BIBLIOGRAFIA</w:t>
      </w:r>
      <w:bookmarkEnd w:id="6"/>
    </w:p>
    <w:p w14:paraId="7F550CA4" w14:textId="77777777" w:rsidR="00986891" w:rsidRPr="00E169CD" w:rsidRDefault="00986891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1FAC1120" w14:textId="1A7D94A6" w:rsidR="00F81805" w:rsidRDefault="00F81805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E169C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pt-BR"/>
        </w:rPr>
        <w:t xml:space="preserve">BECK, Kent. Test-Driven </w:t>
      </w:r>
      <w:proofErr w:type="spellStart"/>
      <w:r w:rsidRPr="00E169C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pt-BR"/>
        </w:rPr>
        <w:t>Develpment</w:t>
      </w:r>
      <w:proofErr w:type="spellEnd"/>
      <w:r w:rsidRPr="00E169C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pt-BR"/>
        </w:rPr>
        <w:t xml:space="preserve">: by </w:t>
      </w:r>
      <w:proofErr w:type="spellStart"/>
      <w:r w:rsidRPr="00E169C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pt-BR"/>
        </w:rPr>
        <w:t>exemple</w:t>
      </w:r>
      <w:proofErr w:type="spellEnd"/>
      <w:r w:rsidRPr="00E169C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Addison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-Wesley - Boston, 2003.</w:t>
      </w:r>
    </w:p>
    <w:p w14:paraId="7CD2EA88" w14:textId="1D66C017" w:rsidR="00675593" w:rsidRPr="00675593" w:rsidRDefault="00986891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D</w:t>
      </w:r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an </w:t>
      </w:r>
      <w:proofErr w:type="spellStart"/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north</w:t>
      </w:r>
      <w:proofErr w:type="spellEnd"/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&amp;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</w:t>
      </w:r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ssociates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(dannorth.net</w:t>
      </w:r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em </w:t>
      </w:r>
      <w:proofErr w:type="gramStart"/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Abril</w:t>
      </w:r>
      <w:proofErr w:type="gramEnd"/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de 2019)</w:t>
      </w:r>
    </w:p>
    <w:p w14:paraId="427C6675" w14:textId="0B4E5EE9" w:rsidR="00675593" w:rsidRPr="00675593" w:rsidRDefault="00986891" w:rsidP="008742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JBehave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(j</w:t>
      </w:r>
      <w:r w:rsidR="00675593" w:rsidRPr="006755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behave.org</w:t>
      </w:r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em </w:t>
      </w:r>
      <w:proofErr w:type="gramStart"/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Abril</w:t>
      </w:r>
      <w:proofErr w:type="gramEnd"/>
      <w:r w:rsidR="00F8180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de 2019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)</w:t>
      </w:r>
    </w:p>
    <w:p w14:paraId="39736481" w14:textId="77777777" w:rsidR="00A17AC2" w:rsidRPr="00570B99" w:rsidRDefault="00A17AC2" w:rsidP="008742C9">
      <w:pPr>
        <w:spacing w:line="360" w:lineRule="auto"/>
        <w:jc w:val="both"/>
        <w:rPr>
          <w:sz w:val="24"/>
          <w:szCs w:val="24"/>
        </w:rPr>
      </w:pPr>
    </w:p>
    <w:sectPr w:rsidR="00A17AC2" w:rsidRPr="00570B99" w:rsidSect="00DE37FB">
      <w:footerReference w:type="default" r:id="rId1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F535C" w14:textId="77777777" w:rsidR="009C499E" w:rsidRDefault="009C499E" w:rsidP="00DE37FB">
      <w:pPr>
        <w:spacing w:after="0" w:line="240" w:lineRule="auto"/>
      </w:pPr>
      <w:r>
        <w:separator/>
      </w:r>
    </w:p>
  </w:endnote>
  <w:endnote w:type="continuationSeparator" w:id="0">
    <w:p w14:paraId="04A9A7FA" w14:textId="77777777" w:rsidR="009C499E" w:rsidRDefault="009C499E" w:rsidP="00DE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4121431"/>
      <w:docPartObj>
        <w:docPartGallery w:val="Page Numbers (Bottom of Page)"/>
        <w:docPartUnique/>
      </w:docPartObj>
    </w:sdtPr>
    <w:sdtEndPr/>
    <w:sdtContent>
      <w:p w14:paraId="50BD0C7B" w14:textId="77777777" w:rsidR="00DE37FB" w:rsidRDefault="00DE37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4B23B" w14:textId="77777777" w:rsidR="00DE37FB" w:rsidRDefault="00DE37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85631" w14:textId="77777777" w:rsidR="009C499E" w:rsidRDefault="009C499E" w:rsidP="00DE37FB">
      <w:pPr>
        <w:spacing w:after="0" w:line="240" w:lineRule="auto"/>
      </w:pPr>
      <w:r>
        <w:separator/>
      </w:r>
    </w:p>
  </w:footnote>
  <w:footnote w:type="continuationSeparator" w:id="0">
    <w:p w14:paraId="20414FB8" w14:textId="77777777" w:rsidR="009C499E" w:rsidRDefault="009C499E" w:rsidP="00DE3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602A6"/>
    <w:multiLevelType w:val="multilevel"/>
    <w:tmpl w:val="879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93"/>
    <w:rsid w:val="00372639"/>
    <w:rsid w:val="00570B99"/>
    <w:rsid w:val="00675593"/>
    <w:rsid w:val="007F5494"/>
    <w:rsid w:val="008742C9"/>
    <w:rsid w:val="00885FDF"/>
    <w:rsid w:val="00986891"/>
    <w:rsid w:val="009C499E"/>
    <w:rsid w:val="00A17AC2"/>
    <w:rsid w:val="00B24D4C"/>
    <w:rsid w:val="00DE37FB"/>
    <w:rsid w:val="00E169CD"/>
    <w:rsid w:val="00F3367B"/>
    <w:rsid w:val="00F8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E884"/>
  <w15:chartTrackingRefBased/>
  <w15:docId w15:val="{206FF81B-4181-47D0-92F0-BA15606A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5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59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868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E3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37FB"/>
  </w:style>
  <w:style w:type="paragraph" w:styleId="Rodap">
    <w:name w:val="footer"/>
    <w:basedOn w:val="Normal"/>
    <w:link w:val="RodapChar"/>
    <w:uiPriority w:val="99"/>
    <w:unhideWhenUsed/>
    <w:rsid w:val="00DE3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37FB"/>
  </w:style>
  <w:style w:type="character" w:customStyle="1" w:styleId="Ttulo1Char">
    <w:name w:val="Título 1 Char"/>
    <w:basedOn w:val="Fontepargpadro"/>
    <w:link w:val="Ttulo1"/>
    <w:uiPriority w:val="9"/>
    <w:rsid w:val="00DE3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1">
    <w:name w:val="Estilo1"/>
    <w:basedOn w:val="Ttulo1"/>
    <w:link w:val="Estilo1Char"/>
    <w:qFormat/>
    <w:rsid w:val="00DE37FB"/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367B"/>
    <w:pPr>
      <w:outlineLvl w:val="9"/>
    </w:pPr>
    <w:rPr>
      <w:lang w:eastAsia="pt-BR"/>
    </w:rPr>
  </w:style>
  <w:style w:type="character" w:customStyle="1" w:styleId="Estilo1Char">
    <w:name w:val="Estilo1 Char"/>
    <w:basedOn w:val="Ttulo1Char"/>
    <w:link w:val="Estilo1"/>
    <w:rsid w:val="00DE37FB"/>
    <w:rPr>
      <w:rFonts w:ascii="Times New Roman" w:eastAsia="Times New Roman" w:hAnsi="Times New Roman" w:cs="Times New Roman"/>
      <w:color w:val="2F5496" w:themeColor="accent1" w:themeShade="BF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367B"/>
    <w:pPr>
      <w:spacing w:after="100"/>
    </w:pPr>
  </w:style>
  <w:style w:type="character" w:styleId="Hyperlink">
    <w:name w:val="Hyperlink"/>
    <w:basedOn w:val="Fontepargpadro"/>
    <w:uiPriority w:val="99"/>
    <w:unhideWhenUsed/>
    <w:rsid w:val="00F33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94DF2-95D1-43DA-B6C6-CB47BC38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1046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Fernanda Reis</cp:lastModifiedBy>
  <cp:revision>5</cp:revision>
  <cp:lastPrinted>2019-04-12T19:25:00Z</cp:lastPrinted>
  <dcterms:created xsi:type="dcterms:W3CDTF">2019-04-12T16:58:00Z</dcterms:created>
  <dcterms:modified xsi:type="dcterms:W3CDTF">2019-04-12T19:31:00Z</dcterms:modified>
</cp:coreProperties>
</file>