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96229" w14:textId="77777777" w:rsidR="00125F70" w:rsidRDefault="00125F70" w:rsidP="00125F70">
      <w:pPr>
        <w:tabs>
          <w:tab w:val="left" w:pos="7088"/>
        </w:tabs>
        <w:spacing w:afterLines="20" w:after="48"/>
        <w:rPr>
          <w:b/>
          <w:bCs/>
          <w:sz w:val="28"/>
          <w:szCs w:val="28"/>
        </w:rPr>
      </w:pPr>
      <w:r w:rsidRPr="00D9051F">
        <w:rPr>
          <w:b/>
          <w:bCs/>
          <w:sz w:val="28"/>
          <w:szCs w:val="28"/>
        </w:rPr>
        <w:t>INSTITUT SUP</w:t>
      </w:r>
      <w:r>
        <w:rPr>
          <w:b/>
          <w:bCs/>
          <w:sz w:val="28"/>
          <w:szCs w:val="28"/>
        </w:rPr>
        <w:t>E</w:t>
      </w:r>
      <w:r w:rsidRPr="00D9051F">
        <w:rPr>
          <w:b/>
          <w:bCs/>
          <w:sz w:val="28"/>
          <w:szCs w:val="28"/>
        </w:rPr>
        <w:t>RIEUR D’INFORMATIQUE (ISI)</w:t>
      </w:r>
      <w:r>
        <w:rPr>
          <w:b/>
          <w:bCs/>
          <w:sz w:val="28"/>
          <w:szCs w:val="28"/>
        </w:rPr>
        <w:tab/>
        <w:t>M DIASSÉ ROBERT</w:t>
      </w:r>
    </w:p>
    <w:p w14:paraId="0D57B31D" w14:textId="77777777" w:rsidR="00125F70" w:rsidRDefault="00125F70" w:rsidP="00125F70">
      <w:pPr>
        <w:tabs>
          <w:tab w:val="left" w:pos="7088"/>
        </w:tabs>
        <w:spacing w:afterLines="20" w:after="48"/>
        <w:rPr>
          <w:b/>
          <w:bCs/>
          <w:sz w:val="28"/>
          <w:szCs w:val="28"/>
        </w:rPr>
      </w:pPr>
      <w:r>
        <w:rPr>
          <w:b/>
          <w:bCs/>
          <w:sz w:val="28"/>
          <w:szCs w:val="28"/>
        </w:rPr>
        <w:t>DIEUPPEUL</w:t>
      </w:r>
    </w:p>
    <w:p w14:paraId="787F0885" w14:textId="4801A028" w:rsidR="00125F70" w:rsidRDefault="00125F70" w:rsidP="00125F70">
      <w:pPr>
        <w:tabs>
          <w:tab w:val="left" w:pos="6946"/>
        </w:tabs>
        <w:spacing w:afterLines="20" w:after="48"/>
        <w:rPr>
          <w:b/>
          <w:bCs/>
          <w:sz w:val="28"/>
          <w:szCs w:val="28"/>
        </w:rPr>
      </w:pPr>
      <w:r>
        <w:rPr>
          <w:b/>
          <w:bCs/>
          <w:sz w:val="28"/>
          <w:szCs w:val="28"/>
        </w:rPr>
        <w:t>Année 2024-2025</w:t>
      </w:r>
      <w:r>
        <w:rPr>
          <w:b/>
          <w:bCs/>
          <w:sz w:val="28"/>
          <w:szCs w:val="28"/>
        </w:rPr>
        <w:tab/>
      </w:r>
      <w:r>
        <w:rPr>
          <w:b/>
          <w:bCs/>
          <w:sz w:val="28"/>
          <w:szCs w:val="28"/>
        </w:rPr>
        <w:tab/>
      </w:r>
      <w:r>
        <w:rPr>
          <w:b/>
          <w:bCs/>
          <w:sz w:val="28"/>
          <w:szCs w:val="28"/>
        </w:rPr>
        <w:t xml:space="preserve">Licence 1 FC </w:t>
      </w:r>
    </w:p>
    <w:p w14:paraId="3C76BDDE" w14:textId="77777777" w:rsidR="00125F70" w:rsidRDefault="00125F70" w:rsidP="00125F70">
      <w:pPr>
        <w:tabs>
          <w:tab w:val="left" w:pos="6946"/>
        </w:tabs>
        <w:spacing w:afterLines="20" w:after="48"/>
        <w:rPr>
          <w:b/>
          <w:bCs/>
          <w:sz w:val="28"/>
          <w:szCs w:val="28"/>
        </w:rPr>
      </w:pPr>
    </w:p>
    <w:p w14:paraId="7945D602" w14:textId="2D8D68F5" w:rsidR="00125F70" w:rsidRDefault="00125F70" w:rsidP="00125F70">
      <w:pPr>
        <w:tabs>
          <w:tab w:val="left" w:pos="7371"/>
        </w:tabs>
        <w:jc w:val="center"/>
        <w:rPr>
          <w:sz w:val="32"/>
          <w:szCs w:val="32"/>
        </w:rPr>
      </w:pPr>
      <w:r>
        <w:rPr>
          <w:b/>
          <w:bCs/>
          <w:sz w:val="32"/>
          <w:szCs w:val="32"/>
          <w:u w:val="single"/>
        </w:rPr>
        <w:t>Série TP</w:t>
      </w:r>
      <w:r>
        <w:rPr>
          <w:b/>
          <w:bCs/>
          <w:sz w:val="32"/>
          <w:szCs w:val="32"/>
          <w:u w:val="single"/>
        </w:rPr>
        <w:t xml:space="preserve"> Analyse</w:t>
      </w:r>
    </w:p>
    <w:p w14:paraId="7FC61ED2" w14:textId="77777777" w:rsidR="00125F70" w:rsidRDefault="00125F70">
      <w:pPr>
        <w:rPr>
          <w:u w:val="single"/>
        </w:rPr>
      </w:pPr>
    </w:p>
    <w:p w14:paraId="52D6C8BC" w14:textId="77777777" w:rsidR="00125F70" w:rsidRDefault="0028580B" w:rsidP="00125F70">
      <w:r w:rsidRPr="0028580B">
        <w:rPr>
          <w:u w:val="single"/>
        </w:rPr>
        <w:t>EXERCICE 0</w:t>
      </w:r>
      <w:r w:rsidRPr="0028580B">
        <w:rPr>
          <w:u w:val="single"/>
        </w:rPr>
        <w:t>1 :</w:t>
      </w:r>
    </w:p>
    <w:p w14:paraId="30A080AA" w14:textId="71BBF5EF" w:rsidR="0028580B" w:rsidRDefault="0028580B" w:rsidP="00125F70">
      <w:pPr>
        <w:jc w:val="both"/>
      </w:pPr>
      <w:r>
        <w:t xml:space="preserve">Le responsable d’une société d’assurance veut modéliser le processus de gestion de sinistre sous forme d’un diagramme de flux. Le processus est décrit comme suit : A l’arrivée d’une déclaration de sinistre de la part d’un client, l’assureur l’examine. Si la déclaration est recevable, il demande l’avis d’un expert, sinon il notifie le refus à l’assuré. Au retour de l’expertise et après réception de la facture de la part du garagiste, l’assureur calcule le montant du remboursement et envoie le chèque au client. </w:t>
      </w:r>
    </w:p>
    <w:p w14:paraId="0B2FDE39" w14:textId="1D41BFAA" w:rsidR="0028580B" w:rsidRDefault="0028580B" w:rsidP="00125F70">
      <w:pPr>
        <w:jc w:val="both"/>
        <w:rPr>
          <w:b/>
          <w:bCs/>
        </w:rPr>
      </w:pPr>
      <w:r w:rsidRPr="0028580B">
        <w:rPr>
          <w:b/>
          <w:bCs/>
        </w:rPr>
        <w:t xml:space="preserve">ETABLIR LE DIAGRAMME </w:t>
      </w:r>
      <w:r w:rsidR="00C516B3">
        <w:rPr>
          <w:b/>
          <w:bCs/>
        </w:rPr>
        <w:t>ACTEUR/</w:t>
      </w:r>
      <w:r w:rsidRPr="0028580B">
        <w:rPr>
          <w:b/>
          <w:bCs/>
        </w:rPr>
        <w:t>FLUX.</w:t>
      </w:r>
    </w:p>
    <w:p w14:paraId="4A4E676F" w14:textId="3528E176" w:rsidR="00C516B3" w:rsidRPr="00C516B3" w:rsidRDefault="00C516B3" w:rsidP="00125F70">
      <w:pPr>
        <w:jc w:val="both"/>
        <w:rPr>
          <w:u w:val="single"/>
        </w:rPr>
      </w:pPr>
      <w:r w:rsidRPr="00C516B3">
        <w:rPr>
          <w:u w:val="single"/>
        </w:rPr>
        <w:t xml:space="preserve">Exercice </w:t>
      </w:r>
      <w:r w:rsidRPr="00C516B3">
        <w:rPr>
          <w:u w:val="single"/>
        </w:rPr>
        <w:t>0</w:t>
      </w:r>
      <w:r>
        <w:rPr>
          <w:u w:val="single"/>
        </w:rPr>
        <w:t>2</w:t>
      </w:r>
      <w:r w:rsidRPr="00C516B3">
        <w:rPr>
          <w:u w:val="single"/>
        </w:rPr>
        <w:t xml:space="preserve"> :</w:t>
      </w:r>
    </w:p>
    <w:p w14:paraId="3A03F64E" w14:textId="7C5E2E40" w:rsidR="00C516B3" w:rsidRDefault="00C516B3" w:rsidP="00125F70">
      <w:pPr>
        <w:jc w:val="both"/>
      </w:pPr>
      <w:r>
        <w:t xml:space="preserve">Elaborez le diagramme </w:t>
      </w:r>
      <w:r>
        <w:t>acteur /flux</w:t>
      </w:r>
      <w:r>
        <w:t xml:space="preserve"> pour le cas suivant : « La société « RENAULT ALGERIE » met à la disposition de ses clients un service d’assistance téléphonique. Un client appelle le numéro d’assistance, la personne au standard demande au client de fournir son code client puis lui propose de choisir entre une assistance technique ou commerciale. Lorsque le client choisit une assistance commerciale, l’appel est transmis, avec le code du client, à l’accueil téléphonique du service commercial. Le client</w:t>
      </w:r>
      <w:r>
        <w:t>.</w:t>
      </w:r>
    </w:p>
    <w:p w14:paraId="44214AE8" w14:textId="0EDF2333" w:rsidR="00C516B3" w:rsidRDefault="00C516B3" w:rsidP="00125F70">
      <w:pPr>
        <w:jc w:val="both"/>
        <w:rPr>
          <w:u w:val="single"/>
        </w:rPr>
      </w:pPr>
      <w:r w:rsidRPr="00C516B3">
        <w:rPr>
          <w:u w:val="single"/>
        </w:rPr>
        <w:t>Exercice 03 :</w:t>
      </w:r>
    </w:p>
    <w:p w14:paraId="21561FF0" w14:textId="0E200262" w:rsidR="00125F70" w:rsidRPr="00C516B3" w:rsidRDefault="00125F70" w:rsidP="00125F70">
      <w:pPr>
        <w:jc w:val="both"/>
        <w:rPr>
          <w:u w:val="single"/>
        </w:rPr>
      </w:pPr>
      <w:r>
        <w:t xml:space="preserve">Cas « Assistance commerciale » Le texte suivant décrit une activité d’assistance commerciale au sein d’une organisation, nous l’utiliserons pour construire progressivement un diagramme </w:t>
      </w:r>
      <w:r>
        <w:t>acteur/</w:t>
      </w:r>
      <w:r>
        <w:t>flux</w:t>
      </w:r>
    </w:p>
    <w:p w14:paraId="2E87E202" w14:textId="595BEE74" w:rsidR="00C516B3" w:rsidRDefault="00C516B3" w:rsidP="00125F70">
      <w:pPr>
        <w:jc w:val="both"/>
      </w:pPr>
      <w:r>
        <w:t xml:space="preserve">La société </w:t>
      </w:r>
      <w:proofErr w:type="spellStart"/>
      <w:r>
        <w:t>Fiatlux</w:t>
      </w:r>
      <w:proofErr w:type="spellEnd"/>
      <w:r>
        <w:t xml:space="preserve"> met à la disposition de ses clients un service d’assistance téléphonique. Un client appelle le numéro d’assistance, la personne au standard demande au client de fournir son code client puis lui propose de choisir entre une assistance technique ou commerciale. Lorsque le client choisit une assistance commerciale, l’appel est transmis, avec le code du client, à l’accueil téléphonique du service commercial. Le client pose sa question auprès de la personne chargée de l’accueil téléphonique du service commercial. Cette dernière peut répondre à la plupart des questions courantes, elle assure une assistance de premier niveau. En cas de problème plus pointu, elle peut transmettre le code client à un commercial spécialiste de la question posée par le client. Ce spécialiste prend connaissance de la question du client et lui fournit une réponse.</w:t>
      </w:r>
    </w:p>
    <w:p w14:paraId="0C4F564C" w14:textId="17A2E071" w:rsidR="00125F70" w:rsidRDefault="00125F70" w:rsidP="00125F70">
      <w:pPr>
        <w:jc w:val="both"/>
        <w:rPr>
          <w:u w:val="single"/>
        </w:rPr>
      </w:pPr>
      <w:r w:rsidRPr="00C516B3">
        <w:rPr>
          <w:u w:val="single"/>
        </w:rPr>
        <w:t>Exercice 0</w:t>
      </w:r>
      <w:r>
        <w:rPr>
          <w:u w:val="single"/>
        </w:rPr>
        <w:t>4</w:t>
      </w:r>
      <w:r w:rsidRPr="00C516B3">
        <w:rPr>
          <w:u w:val="single"/>
        </w:rPr>
        <w:t> :</w:t>
      </w:r>
    </w:p>
    <w:p w14:paraId="738E2E29" w14:textId="77777777" w:rsidR="00125F70" w:rsidRDefault="00125F70" w:rsidP="00125F70">
      <w:pPr>
        <w:jc w:val="both"/>
      </w:pPr>
      <w:r>
        <w:t>Domaine d’étude « Suivi des clients négligents »</w:t>
      </w:r>
    </w:p>
    <w:p w14:paraId="58C93505" w14:textId="5E891D59" w:rsidR="00C516B3" w:rsidRPr="0028580B" w:rsidRDefault="00125F70" w:rsidP="00125F70">
      <w:pPr>
        <w:jc w:val="both"/>
        <w:rPr>
          <w:b/>
          <w:bCs/>
        </w:rPr>
      </w:pPr>
      <w:r>
        <w:t xml:space="preserve"> La société Faille travaille avec plus de 150 clients en comptes. En début de mois, le service "Comptabilité – Finances" demande un état des clients négligents (clients ayant plus de 5 jours de retard dans le paiement d'une facture) au service "Comptabilité clients". Pour chacun de ces clients, une demande d'information est transmise au service commercial par le biais de la messagerie interne. Sur la base des informations recueillies, le service prend contact avec les clients pour leur faire part du retard et obtenir une explication. Si la situation financière du client ne lui apparaît pas trop critique, elle met en place de nouvelles conditions de paiement. Dans le cas contraire elle transmet le dossier au service contentieux qui démarrera une procédure judiciaire en recouvrement de créance. </w:t>
      </w:r>
    </w:p>
    <w:sectPr w:rsidR="00C516B3" w:rsidRPr="0028580B" w:rsidSect="00125F70">
      <w:pgSz w:w="11906" w:h="16838"/>
      <w:pgMar w:top="1417" w:right="849" w:bottom="141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5116C"/>
    <w:multiLevelType w:val="multilevel"/>
    <w:tmpl w:val="136E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C72CB4"/>
    <w:multiLevelType w:val="multilevel"/>
    <w:tmpl w:val="71F4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394CAC"/>
    <w:multiLevelType w:val="multilevel"/>
    <w:tmpl w:val="6B480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450C81"/>
    <w:multiLevelType w:val="multilevel"/>
    <w:tmpl w:val="A476B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6D38AA"/>
    <w:multiLevelType w:val="multilevel"/>
    <w:tmpl w:val="3CD87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AC146D"/>
    <w:multiLevelType w:val="multilevel"/>
    <w:tmpl w:val="A39E8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7E1"/>
    <w:rsid w:val="00125F70"/>
    <w:rsid w:val="0028580B"/>
    <w:rsid w:val="0075784F"/>
    <w:rsid w:val="008E38AC"/>
    <w:rsid w:val="00C516B3"/>
    <w:rsid w:val="00EA37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4DFE5"/>
  <w15:chartTrackingRefBased/>
  <w15:docId w15:val="{07B63085-DE14-4ACB-A197-C825E4CE0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F70"/>
  </w:style>
  <w:style w:type="paragraph" w:styleId="Titre3">
    <w:name w:val="heading 3"/>
    <w:basedOn w:val="Normal"/>
    <w:link w:val="Titre3Car"/>
    <w:uiPriority w:val="9"/>
    <w:qFormat/>
    <w:rsid w:val="00EA37E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EA37E1"/>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EA37E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EA37E1"/>
    <w:rPr>
      <w:b/>
      <w:bCs/>
    </w:rPr>
  </w:style>
  <w:style w:type="paragraph" w:styleId="PrformatHTML">
    <w:name w:val="HTML Preformatted"/>
    <w:basedOn w:val="Normal"/>
    <w:link w:val="PrformatHTMLCar"/>
    <w:uiPriority w:val="99"/>
    <w:semiHidden/>
    <w:unhideWhenUsed/>
    <w:rsid w:val="00EA37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EA37E1"/>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EA37E1"/>
    <w:rPr>
      <w:rFonts w:ascii="Courier New" w:eastAsia="Times New Roman" w:hAnsi="Courier New" w:cs="Courier New"/>
      <w:sz w:val="20"/>
      <w:szCs w:val="20"/>
    </w:rPr>
  </w:style>
  <w:style w:type="character" w:customStyle="1" w:styleId="hljs-keyword">
    <w:name w:val="hljs-keyword"/>
    <w:basedOn w:val="Policepardfaut"/>
    <w:rsid w:val="00EA37E1"/>
  </w:style>
  <w:style w:type="character" w:customStyle="1" w:styleId="hljs-type">
    <w:name w:val="hljs-type"/>
    <w:basedOn w:val="Policepardfaut"/>
    <w:rsid w:val="00EA37E1"/>
  </w:style>
  <w:style w:type="character" w:customStyle="1" w:styleId="hljs-number">
    <w:name w:val="hljs-number"/>
    <w:basedOn w:val="Policepardfaut"/>
    <w:rsid w:val="00EA37E1"/>
  </w:style>
  <w:style w:type="character" w:customStyle="1" w:styleId="hljs-string">
    <w:name w:val="hljs-string"/>
    <w:basedOn w:val="Policepardfaut"/>
    <w:rsid w:val="00EA3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7282967">
      <w:bodyDiv w:val="1"/>
      <w:marLeft w:val="0"/>
      <w:marRight w:val="0"/>
      <w:marTop w:val="0"/>
      <w:marBottom w:val="0"/>
      <w:divBdr>
        <w:top w:val="none" w:sz="0" w:space="0" w:color="auto"/>
        <w:left w:val="none" w:sz="0" w:space="0" w:color="auto"/>
        <w:bottom w:val="none" w:sz="0" w:space="0" w:color="auto"/>
        <w:right w:val="none" w:sz="0" w:space="0" w:color="auto"/>
      </w:divBdr>
      <w:divsChild>
        <w:div w:id="2074547007">
          <w:marLeft w:val="0"/>
          <w:marRight w:val="0"/>
          <w:marTop w:val="0"/>
          <w:marBottom w:val="0"/>
          <w:divBdr>
            <w:top w:val="none" w:sz="0" w:space="0" w:color="auto"/>
            <w:left w:val="none" w:sz="0" w:space="0" w:color="auto"/>
            <w:bottom w:val="none" w:sz="0" w:space="0" w:color="auto"/>
            <w:right w:val="none" w:sz="0" w:space="0" w:color="auto"/>
          </w:divBdr>
          <w:divsChild>
            <w:div w:id="1313870485">
              <w:marLeft w:val="0"/>
              <w:marRight w:val="0"/>
              <w:marTop w:val="0"/>
              <w:marBottom w:val="0"/>
              <w:divBdr>
                <w:top w:val="none" w:sz="0" w:space="0" w:color="auto"/>
                <w:left w:val="none" w:sz="0" w:space="0" w:color="auto"/>
                <w:bottom w:val="none" w:sz="0" w:space="0" w:color="auto"/>
                <w:right w:val="none" w:sz="0" w:space="0" w:color="auto"/>
              </w:divBdr>
              <w:divsChild>
                <w:div w:id="16250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1116</TotalTime>
  <Pages>1</Pages>
  <Words>484</Words>
  <Characters>2664</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ROBS</dc:creator>
  <cp:keywords/>
  <dc:description/>
  <cp:lastModifiedBy>Roberto ROBS</cp:lastModifiedBy>
  <cp:revision>1</cp:revision>
  <cp:lastPrinted>2024-05-26T21:52:00Z</cp:lastPrinted>
  <dcterms:created xsi:type="dcterms:W3CDTF">2024-05-26T21:52:00Z</dcterms:created>
  <dcterms:modified xsi:type="dcterms:W3CDTF">2024-05-27T17:37:00Z</dcterms:modified>
</cp:coreProperties>
</file>