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2C3E50"/>
          <w:sz w:val="48"/>
          <w:szCs w:val="48"/>
        </w:rPr>
        <w:t>NCA Assistant v1.8.0</w:t>
      </w:r>
    </w:p>
    <w:p>
      <w:pPr>
        <w:spacing w:after="100"/>
        <w:jc w:val="center"/>
      </w:pPr>
      <w:r>
        <w:rPr>
          <w:rFonts w:ascii="Arial" w:cs="Arial" w:eastAsia="Arial" w:hAnsi="Arial"/>
          <w:color w:val="2C3E50"/>
          <w:sz w:val="36"/>
          <w:szCs w:val="36"/>
        </w:rPr>
        <w:t xml:space="preserve">IQ/OQ/PQ Validation Protocol</w:t>
      </w:r>
    </w:p>
    <w:p>
      <w:pPr>
        <w:spacing w:after="400"/>
        <w:jc w:val="center"/>
      </w:pPr>
      <w:r>
        <w:rPr>
          <w:rFonts w:ascii="Arial" w:cs="Arial" w:eastAsia="Arial" w:hAnsi="Arial"/>
          <w:color w:val="7F8C8D"/>
          <w:sz w:val="28"/>
          <w:szCs w:val="28"/>
        </w:rPr>
        <w:t xml:space="preserve">Draft — adapt for local use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999999" w:sz="1"/>
              <w:left w:val="single" w:color="999999" w:sz="1"/>
              <w:bottom w:val="single" w:color="999999" w:sz="1"/>
              <w:right w:val="single" w:color="999999" w:sz="1"/>
            </w:tcBorders>
            <w:shd w:fill="F7F9FC" w:val="clear"/>
            <w:tcMar>
              <w:top w:type="dxa" w:w="50"/>
              <w:left w:type="dxa" w:w="80"/>
              <w:bottom w:type="dxa" w:w="50"/>
              <w:right w:type="dxa" w:w="80"/>
            </w:tcMar>
          </w:tcPr>
          <w:p>
            <w:r>
              <w:rPr>
                <w:rFonts w:ascii="Arial" w:cs="Arial" w:eastAsia="Arial" w:hAnsi="Arial"/>
                <w:b/>
                <w:bCs/>
                <w:sz w:val="18"/>
                <w:szCs w:val="18"/>
              </w:rPr>
              <w:t xml:space="preserve">Document ID</w:t>
            </w:r>
          </w:p>
        </w:tc>
        <w:tc>
          <w:tcPr>
            <w:tcW w:type="dxa" w:w="63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 xml:space="preserve">NCA-IQOQPQ-001</w:t>
            </w:r>
          </w:p>
        </w:tc>
      </w:tr>
      <w:tr>
        <w:tc>
          <w:tcPr>
            <w:tcW w:type="dxa" w:w="3000"/>
            <w:tcBorders>
              <w:top w:val="single" w:color="999999" w:sz="1"/>
              <w:left w:val="single" w:color="999999" w:sz="1"/>
              <w:bottom w:val="single" w:color="999999" w:sz="1"/>
              <w:right w:val="single" w:color="999999" w:sz="1"/>
            </w:tcBorders>
            <w:shd w:fill="F7F9FC" w:val="clear"/>
            <w:tcMar>
              <w:top w:type="dxa" w:w="50"/>
              <w:left w:type="dxa" w:w="80"/>
              <w:bottom w:type="dxa" w:w="50"/>
              <w:right w:type="dxa" w:w="80"/>
            </w:tcMar>
          </w:tcPr>
          <w:p>
            <w:r>
              <w:rPr>
                <w:rFonts w:ascii="Arial" w:cs="Arial" w:eastAsia="Arial" w:hAnsi="Arial"/>
                <w:b/>
                <w:bCs/>
                <w:sz w:val="18"/>
                <w:szCs w:val="18"/>
              </w:rPr>
              <w:t xml:space="preserve">Status</w:t>
            </w:r>
          </w:p>
        </w:tc>
        <w:tc>
          <w:tcPr>
            <w:tcW w:type="dxa" w:w="63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 xml:space="preserve">Draft</w:t>
            </w:r>
          </w:p>
        </w:tc>
      </w:tr>
      <w:tr>
        <w:tc>
          <w:tcPr>
            <w:tcW w:type="dxa" w:w="3000"/>
            <w:tcBorders>
              <w:top w:val="single" w:color="999999" w:sz="1"/>
              <w:left w:val="single" w:color="999999" w:sz="1"/>
              <w:bottom w:val="single" w:color="999999" w:sz="1"/>
              <w:right w:val="single" w:color="999999" w:sz="1"/>
            </w:tcBorders>
            <w:shd w:fill="F7F9FC" w:val="clear"/>
            <w:tcMar>
              <w:top w:type="dxa" w:w="50"/>
              <w:left w:type="dxa" w:w="80"/>
              <w:bottom w:type="dxa" w:w="50"/>
              <w:right w:type="dxa" w:w="80"/>
            </w:tcMar>
          </w:tcPr>
          <w:p>
            <w:r>
              <w:rPr>
                <w:rFonts w:ascii="Arial" w:cs="Arial" w:eastAsia="Arial" w:hAnsi="Arial"/>
                <w:b/>
                <w:bCs/>
                <w:sz w:val="18"/>
                <w:szCs w:val="18"/>
              </w:rPr>
              <w:t xml:space="preserve">Author</w:t>
            </w:r>
          </w:p>
        </w:tc>
        <w:tc>
          <w:tcPr>
            <w:tcW w:type="dxa" w:w="63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 xml:space="preserve">Radboud Applied Pharmacometrics</w:t>
            </w:r>
          </w:p>
        </w:tc>
      </w:tr>
      <w:tr>
        <w:tc>
          <w:tcPr>
            <w:tcW w:type="dxa" w:w="3000"/>
            <w:tcBorders>
              <w:top w:val="single" w:color="999999" w:sz="1"/>
              <w:left w:val="single" w:color="999999" w:sz="1"/>
              <w:bottom w:val="single" w:color="999999" w:sz="1"/>
              <w:right w:val="single" w:color="999999" w:sz="1"/>
            </w:tcBorders>
            <w:shd w:fill="F7F9FC" w:val="clear"/>
            <w:tcMar>
              <w:top w:type="dxa" w:w="50"/>
              <w:left w:type="dxa" w:w="80"/>
              <w:bottom w:type="dxa" w:w="50"/>
              <w:right w:type="dxa" w:w="80"/>
            </w:tcMar>
          </w:tcPr>
          <w:p>
            <w:r>
              <w:rPr>
                <w:rFonts w:ascii="Arial" w:cs="Arial" w:eastAsia="Arial" w:hAnsi="Arial"/>
                <w:b/>
                <w:bCs/>
                <w:sz w:val="18"/>
                <w:szCs w:val="18"/>
              </w:rPr>
              <w:t xml:space="preserve">Date</w:t>
            </w:r>
          </w:p>
        </w:tc>
        <w:tc>
          <w:tcPr>
            <w:tcW w:type="dxa" w:w="63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September 2026</w:t>
            </w:r>
          </w:p>
        </w:tc>
      </w:tr>
    </w:tbl>
    <w:p>
      <w:r>
        <w:br w:type="page"/>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rPr>
          <w:rFonts w:ascii="Arial" w:cs="Arial" w:eastAsia="Arial" w:hAnsi="Arial"/>
        </w:rPr>
        <w:t xml:space="preserve">1. Purpose</w:t>
      </w:r>
    </w:p>
    <w:p>
      <w:pPr>
        <w:spacing w:after="100"/>
      </w:pPr>
      <w:r>
        <w:rPr>
          <w:rFonts w:ascii="Arial" w:cs="Arial" w:eastAsia="Arial" w:hAnsi="Arial"/>
          <w:sz w:val="22"/>
          <w:szCs w:val="22"/>
        </w:rPr>
        <w:t>This protocol defines the IQ, OQ, and PQ procedures for NCA Assistant v1.8.0. Execute: Rscript validation/validation.R from the project root. The test tables below list every automated test with the method, expected result, URS reference and classification exactly as defined in validation.R (540 automated, 66 manual). Record the outcome of your own run in the Result column, or attach validation_results.csv.</w:t>
      </w:r>
    </w:p>
    <w:p>
      <w:pPr>
        <w:pStyle w:val="Heading2"/>
      </w:pPr>
      <w:r>
        <w:rPr>
          <w:rFonts w:ascii="Arial" w:cs="Arial" w:eastAsia="Arial" w:hAnsi="Arial"/>
        </w:rPr>
        <w:t xml:space="preserve">1.1 Test Environment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999999" w:sz="1"/>
              <w:left w:val="single" w:color="999999" w:sz="1"/>
              <w:bottom w:val="single" w:color="999999" w:sz="1"/>
              <w:right w:val="single" w:color="999999" w:sz="1"/>
            </w:tcBorders>
            <w:shd w:fill="2C3E50" w:val="clear"/>
            <w:tcMar>
              <w:top w:type="dxa" w:w="50"/>
              <w:left w:type="dxa" w:w="80"/>
              <w:bottom w:type="dxa" w:w="50"/>
              <w:right w:type="dxa" w:w="80"/>
            </w:tcMar>
          </w:tcPr>
          <w:p>
            <w:r>
              <w:rPr>
                <w:rFonts w:ascii="Arial" w:cs="Arial" w:eastAsia="Arial" w:hAnsi="Arial"/>
                <w:b/>
                <w:bCs/>
                <w:color w:val="FFFFFF"/>
                <w:sz w:val="18"/>
                <w:szCs w:val="18"/>
              </w:rPr>
              <w:t xml:space="preserve">Component</w:t>
            </w:r>
          </w:p>
        </w:tc>
        <w:tc>
          <w:tcPr>
            <w:tcW w:type="dxa" w:w="6360"/>
            <w:tcBorders>
              <w:top w:val="single" w:color="999999" w:sz="1"/>
              <w:left w:val="single" w:color="999999" w:sz="1"/>
              <w:bottom w:val="single" w:color="999999" w:sz="1"/>
              <w:right w:val="single" w:color="999999" w:sz="1"/>
            </w:tcBorders>
            <w:shd w:fill="2C3E50" w:val="clear"/>
            <w:tcMar>
              <w:top w:type="dxa" w:w="50"/>
              <w:left w:type="dxa" w:w="80"/>
              <w:bottom w:type="dxa" w:w="50"/>
              <w:right w:type="dxa" w:w="80"/>
            </w:tcMar>
          </w:tcPr>
          <w:p>
            <w:r>
              <w:rPr>
                <w:rFonts w:ascii="Arial" w:cs="Arial" w:eastAsia="Arial" w:hAnsi="Arial"/>
                <w:b/>
                <w:bCs/>
                <w:color w:val="FFFFFF"/>
                <w:sz w:val="18"/>
                <w:szCs w:val="18"/>
              </w:rPr>
              <w:t xml:space="preserve">Value</w:t>
            </w:r>
          </w:p>
        </w:tc>
      </w:tr>
      <w:tr>
        <w:tc>
          <w:tcPr>
            <w:tcW w:type="dxa" w:w="3000"/>
            <w:tcBorders>
              <w:top w:val="single" w:color="999999" w:sz="1"/>
              <w:left w:val="single" w:color="999999" w:sz="1"/>
              <w:bottom w:val="single" w:color="999999" w:sz="1"/>
              <w:right w:val="single" w:color="999999" w:sz="1"/>
            </w:tcBorders>
            <w:shd w:fill="F7F9FC" w:val="clear"/>
            <w:tcMar>
              <w:top w:type="dxa" w:w="50"/>
              <w:left w:type="dxa" w:w="80"/>
              <w:bottom w:type="dxa" w:w="50"/>
              <w:right w:type="dxa" w:w="80"/>
            </w:tcMar>
          </w:tcPr>
          <w:p>
            <w:r>
              <w:rPr>
                <w:rFonts w:ascii="Arial" w:cs="Arial" w:eastAsia="Arial" w:hAnsi="Arial"/>
                <w:b/>
                <w:bCs/>
                <w:sz w:val="18"/>
                <w:szCs w:val="18"/>
              </w:rPr>
              <w:t xml:space="preserve">R version</w:t>
            </w:r>
          </w:p>
        </w:tc>
        <w:tc>
          <w:tcPr>
            <w:tcW w:type="dxa" w:w="63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 xml:space="preserve"/>
            </w:r>
          </w:p>
        </w:tc>
      </w:tr>
      <w:tr>
        <w:tc>
          <w:tcPr>
            <w:tcW w:type="dxa" w:w="3000"/>
            <w:tcBorders>
              <w:top w:val="single" w:color="999999" w:sz="1"/>
              <w:left w:val="single" w:color="999999" w:sz="1"/>
              <w:bottom w:val="single" w:color="999999" w:sz="1"/>
              <w:right w:val="single" w:color="999999" w:sz="1"/>
            </w:tcBorders>
            <w:shd w:fill="F7F9FC" w:val="clear"/>
            <w:tcMar>
              <w:top w:type="dxa" w:w="50"/>
              <w:left w:type="dxa" w:w="80"/>
              <w:bottom w:type="dxa" w:w="50"/>
              <w:right w:type="dxa" w:w="80"/>
            </w:tcMar>
          </w:tcPr>
          <w:p>
            <w:r>
              <w:rPr>
                <w:rFonts w:ascii="Arial" w:cs="Arial" w:eastAsia="Arial" w:hAnsi="Arial"/>
                <w:b/>
                <w:bCs/>
                <w:sz w:val="18"/>
                <w:szCs w:val="18"/>
              </w:rPr>
              <w:t xml:space="preserve">Platform</w:t>
            </w:r>
          </w:p>
        </w:tc>
        <w:tc>
          <w:tcPr>
            <w:tcW w:type="dxa" w:w="63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 xml:space="preserve"/>
            </w:r>
          </w:p>
        </w:tc>
      </w:tr>
      <w:tr>
        <w:tc>
          <w:tcPr>
            <w:tcW w:type="dxa" w:w="3000"/>
            <w:tcBorders>
              <w:top w:val="single" w:color="999999" w:sz="1"/>
              <w:left w:val="single" w:color="999999" w:sz="1"/>
              <w:bottom w:val="single" w:color="999999" w:sz="1"/>
              <w:right w:val="single" w:color="999999" w:sz="1"/>
            </w:tcBorders>
            <w:shd w:fill="F7F9FC" w:val="clear"/>
            <w:tcMar>
              <w:top w:type="dxa" w:w="50"/>
              <w:left w:type="dxa" w:w="80"/>
              <w:bottom w:type="dxa" w:w="50"/>
              <w:right w:type="dxa" w:w="80"/>
            </w:tcMar>
          </w:tcPr>
          <w:p>
            <w:r>
              <w:rPr>
                <w:rFonts w:ascii="Arial" w:cs="Arial" w:eastAsia="Arial" w:hAnsi="Arial"/>
                <w:b/>
                <w:bCs/>
                <w:sz w:val="18"/>
                <w:szCs w:val="18"/>
              </w:rPr>
              <w:t xml:space="preserve">OS</w:t>
            </w:r>
          </w:p>
        </w:tc>
        <w:tc>
          <w:tcPr>
            <w:tcW w:type="dxa" w:w="63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 xml:space="preserve"/>
            </w:r>
          </w:p>
        </w:tc>
      </w:tr>
      <w:tr>
        <w:tc>
          <w:tcPr>
            <w:tcW w:type="dxa" w:w="3000"/>
            <w:tcBorders>
              <w:top w:val="single" w:color="999999" w:sz="1"/>
              <w:left w:val="single" w:color="999999" w:sz="1"/>
              <w:bottom w:val="single" w:color="999999" w:sz="1"/>
              <w:right w:val="single" w:color="999999" w:sz="1"/>
            </w:tcBorders>
            <w:shd w:fill="F7F9FC" w:val="clear"/>
            <w:tcMar>
              <w:top w:type="dxa" w:w="50"/>
              <w:left w:type="dxa" w:w="80"/>
              <w:bottom w:type="dxa" w:w="50"/>
              <w:right w:type="dxa" w:w="80"/>
            </w:tcMar>
          </w:tcPr>
          <w:p>
            <w:r>
              <w:rPr>
                <w:rFonts w:ascii="Arial" w:cs="Arial" w:eastAsia="Arial" w:hAnsi="Arial"/>
                <w:b/>
                <w:bCs/>
                <w:sz w:val="18"/>
                <w:szCs w:val="18"/>
              </w:rPr>
              <w:t xml:space="preserve">NonCompart</w:t>
            </w:r>
          </w:p>
        </w:tc>
        <w:tc>
          <w:tcPr>
            <w:tcW w:type="dxa" w:w="63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 xml:space="preserve"/>
            </w:r>
          </w:p>
        </w:tc>
      </w:tr>
      <w:tr>
        <w:tc>
          <w:tcPr>
            <w:tcW w:type="dxa" w:w="3000"/>
            <w:tcBorders>
              <w:top w:val="single" w:color="999999" w:sz="1"/>
              <w:left w:val="single" w:color="999999" w:sz="1"/>
              <w:bottom w:val="single" w:color="999999" w:sz="1"/>
              <w:right w:val="single" w:color="999999" w:sz="1"/>
            </w:tcBorders>
            <w:shd w:fill="F7F9FC" w:val="clear"/>
            <w:tcMar>
              <w:top w:type="dxa" w:w="50"/>
              <w:left w:type="dxa" w:w="80"/>
              <w:bottom w:type="dxa" w:w="50"/>
              <w:right w:type="dxa" w:w="80"/>
            </w:tcMar>
          </w:tcPr>
          <w:p>
            <w:r>
              <w:rPr>
                <w:rFonts w:ascii="Arial" w:cs="Arial" w:eastAsia="Arial" w:hAnsi="Arial"/>
                <w:b/>
                <w:bCs/>
                <w:sz w:val="18"/>
                <w:szCs w:val="18"/>
              </w:rPr>
              <w:t xml:space="preserve">PowerTOST</w:t>
            </w:r>
          </w:p>
        </w:tc>
        <w:tc>
          <w:tcPr>
            <w:tcW w:type="dxa" w:w="63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 xml:space="preserve"/>
            </w:r>
          </w:p>
        </w:tc>
      </w:tr>
      <w:tr>
        <w:tc>
          <w:tcPr>
            <w:tcW w:type="dxa" w:w="3000"/>
            <w:tcBorders>
              <w:top w:val="single" w:color="999999" w:sz="1"/>
              <w:left w:val="single" w:color="999999" w:sz="1"/>
              <w:bottom w:val="single" w:color="999999" w:sz="1"/>
              <w:right w:val="single" w:color="999999" w:sz="1"/>
            </w:tcBorders>
            <w:shd w:fill="F7F9FC" w:val="clear"/>
            <w:tcMar>
              <w:top w:type="dxa" w:w="50"/>
              <w:left w:type="dxa" w:w="80"/>
              <w:bottom w:type="dxa" w:w="50"/>
              <w:right w:type="dxa" w:w="80"/>
            </w:tcMar>
          </w:tcPr>
          <w:p>
            <w:r>
              <w:rPr>
                <w:rFonts w:ascii="Arial" w:cs="Arial" w:eastAsia="Arial" w:hAnsi="Arial"/>
                <w:b/>
                <w:bCs/>
                <w:sz w:val="18"/>
                <w:szCs w:val="18"/>
              </w:rPr>
              <w:t xml:space="preserve">nlme</w:t>
            </w:r>
          </w:p>
        </w:tc>
        <w:tc>
          <w:tcPr>
            <w:tcW w:type="dxa" w:w="63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 xml:space="preserve"/>
            </w:r>
          </w:p>
        </w:tc>
      </w:tr>
      <w:tr>
        <w:tc>
          <w:tcPr>
            <w:tcW w:type="dxa" w:w="3000"/>
            <w:tcBorders>
              <w:top w:val="single" w:color="999999" w:sz="1"/>
              <w:left w:val="single" w:color="999999" w:sz="1"/>
              <w:bottom w:val="single" w:color="999999" w:sz="1"/>
              <w:right w:val="single" w:color="999999" w:sz="1"/>
            </w:tcBorders>
            <w:shd w:fill="F7F9FC" w:val="clear"/>
            <w:tcMar>
              <w:top w:type="dxa" w:w="50"/>
              <w:left w:type="dxa" w:w="80"/>
              <w:bottom w:type="dxa" w:w="50"/>
              <w:right w:type="dxa" w:w="80"/>
            </w:tcMar>
          </w:tcPr>
          <w:p>
            <w:r>
              <w:rPr>
                <w:rFonts w:ascii="Arial" w:cs="Arial" w:eastAsia="Arial" w:hAnsi="Arial"/>
                <w:b/>
                <w:bCs/>
                <w:sz w:val="18"/>
                <w:szCs w:val="18"/>
              </w:rPr>
              <w:t xml:space="preserve">ggplot2</w:t>
            </w:r>
          </w:p>
        </w:tc>
        <w:tc>
          <w:tcPr>
            <w:tcW w:type="dxa" w:w="63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 xml:space="preserve"/>
            </w:r>
          </w:p>
        </w:tc>
      </w:tr>
      <w:tr>
        <w:tc>
          <w:tcPr>
            <w:tcW w:type="dxa" w:w="3000"/>
            <w:tcBorders>
              <w:top w:val="single" w:color="999999" w:sz="1"/>
              <w:left w:val="single" w:color="999999" w:sz="1"/>
              <w:bottom w:val="single" w:color="999999" w:sz="1"/>
              <w:right w:val="single" w:color="999999" w:sz="1"/>
            </w:tcBorders>
            <w:shd w:fill="F7F9FC" w:val="clear"/>
            <w:tcMar>
              <w:top w:type="dxa" w:w="50"/>
              <w:left w:type="dxa" w:w="80"/>
              <w:bottom w:type="dxa" w:w="50"/>
              <w:right w:type="dxa" w:w="80"/>
            </w:tcMar>
          </w:tcPr>
          <w:p>
            <w:r>
              <w:rPr>
                <w:rFonts w:ascii="Arial" w:cs="Arial" w:eastAsia="Arial" w:hAnsi="Arial"/>
                <w:b/>
                <w:bCs/>
                <w:sz w:val="18"/>
                <w:szCs w:val="18"/>
              </w:rPr>
              <w:t xml:space="preserve">digest</w:t>
            </w:r>
          </w:p>
        </w:tc>
        <w:tc>
          <w:tcPr>
            <w:tcW w:type="dxa" w:w="63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 xml:space="preserve"/>
            </w:r>
          </w:p>
        </w:tc>
      </w:tr>
      <w:tr>
        <w:tc>
          <w:tcPr>
            <w:tcW w:type="dxa" w:w="3000"/>
            <w:tcBorders>
              <w:top w:val="single" w:color="999999" w:sz="1"/>
              <w:left w:val="single" w:color="999999" w:sz="1"/>
              <w:bottom w:val="single" w:color="999999" w:sz="1"/>
              <w:right w:val="single" w:color="999999" w:sz="1"/>
            </w:tcBorders>
            <w:shd w:fill="F7F9FC" w:val="clear"/>
            <w:tcMar>
              <w:top w:type="dxa" w:w="50"/>
              <w:left w:type="dxa" w:w="80"/>
              <w:bottom w:type="dxa" w:w="50"/>
              <w:right w:type="dxa" w:w="80"/>
            </w:tcMar>
          </w:tcPr>
          <w:p>
            <w:r>
              <w:rPr>
                <w:rFonts w:ascii="Arial" w:cs="Arial" w:eastAsia="Arial" w:hAnsi="Arial"/>
                <w:b/>
                <w:bCs/>
                <w:sz w:val="18"/>
                <w:szCs w:val="18"/>
              </w:rPr>
              <w:t>Validation script SHA-256</w:t>
            </w:r>
          </w:p>
        </w:tc>
        <w:tc>
          <w:tcPr>
            <w:tcW w:type="dxa" w:w="63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 xml:space="preserve"/>
            </w:r>
          </w:p>
        </w:tc>
      </w:tr>
      <w:tr>
        <w:tc>
          <w:tcPr>
            <w:tcW w:type="dxa" w:w="3000"/>
            <w:tcBorders>
              <w:top w:val="single" w:color="999999" w:sz="1"/>
              <w:left w:val="single" w:color="999999" w:sz="1"/>
              <w:bottom w:val="single" w:color="999999" w:sz="1"/>
              <w:right w:val="single" w:color="999999" w:sz="1"/>
            </w:tcBorders>
            <w:shd w:fill="F7F9FC" w:val="clear"/>
            <w:tcMar>
              <w:top w:type="dxa" w:w="50"/>
              <w:left w:type="dxa" w:w="80"/>
              <w:bottom w:type="dxa" w:w="50"/>
              <w:right w:type="dxa" w:w="80"/>
            </w:tcMar>
          </w:tcPr>
          <w:p>
            <w:r>
              <w:rPr>
                <w:rFonts w:ascii="Arial" w:cs="Arial" w:eastAsia="Arial" w:hAnsi="Arial"/>
                <w:b/>
                <w:bCs/>
                <w:sz w:val="18"/>
                <w:szCs w:val="18"/>
              </w:rPr>
              <w:t>shiny</w:t>
            </w:r>
          </w:p>
        </w:tc>
        <w:tc>
          <w:tcPr>
            <w:tcW w:type="dxa" w:w="63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 xml:space="preserve"/>
            </w:r>
          </w:p>
        </w:tc>
      </w:tr>
      <w:tr>
        <w:tc>
          <w:tcPr>
            <w:tcW w:type="dxa" w:w="3000"/>
            <w:tcBorders>
              <w:top w:val="single" w:color="999999" w:sz="1"/>
              <w:left w:val="single" w:color="999999" w:sz="1"/>
              <w:bottom w:val="single" w:color="999999" w:sz="1"/>
              <w:right w:val="single" w:color="999999" w:sz="1"/>
            </w:tcBorders>
            <w:shd w:fill="F7F9FC" w:val="clear"/>
            <w:tcMar>
              <w:top w:type="dxa" w:w="50"/>
              <w:left w:type="dxa" w:w="80"/>
              <w:bottom w:type="dxa" w:w="50"/>
              <w:right w:type="dxa" w:w="80"/>
            </w:tcMar>
          </w:tcPr>
          <w:p>
            <w:r>
              <w:rPr>
                <w:rFonts w:ascii="Arial" w:cs="Arial" w:eastAsia="Arial" w:hAnsi="Arial"/>
                <w:b/>
                <w:bCs/>
                <w:sz w:val="18"/>
                <w:szCs w:val="18"/>
              </w:rPr>
              <w:t>replicateBE (validation only)</w:t>
            </w:r>
          </w:p>
        </w:tc>
        <w:tc>
          <w:tcPr>
            <w:tcW w:type="dxa" w:w="63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 xml:space="preserve"/>
            </w:r>
          </w:p>
        </w:tc>
      </w:tr>
      <w:tr>
        <w:tc>
          <w:tcPr>
            <w:tcW w:type="dxa" w:w="3000"/>
            <w:tcBorders>
              <w:top w:val="single" w:color="999999" w:sz="1"/>
              <w:left w:val="single" w:color="999999" w:sz="1"/>
              <w:bottom w:val="single" w:color="999999" w:sz="1"/>
              <w:right w:val="single" w:color="999999" w:sz="1"/>
            </w:tcBorders>
            <w:shd w:fill="F7F9FC" w:val="clear"/>
            <w:tcMar>
              <w:top w:type="dxa" w:w="50"/>
              <w:left w:type="dxa" w:w="80"/>
              <w:bottom w:type="dxa" w:w="50"/>
              <w:right w:type="dxa" w:w="80"/>
            </w:tcMar>
          </w:tcPr>
          <w:p>
            <w:r>
              <w:rPr>
                <w:rFonts w:ascii="Arial" w:cs="Arial" w:eastAsia="Arial" w:hAnsi="Arial"/>
                <w:b/>
                <w:bCs/>
                <w:sz w:val="18"/>
                <w:szCs w:val="18"/>
              </w:rPr>
              <w:t>Controlled-mode test server and directory</w:t>
            </w:r>
          </w:p>
        </w:tc>
        <w:tc>
          <w:tcPr>
            <w:tcW w:type="dxa" w:w="63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 xml:space="preserve"/>
            </w:r>
          </w:p>
        </w:tc>
      </w:tr>
      <w:tr>
        <w:tc>
          <w:tcPr>
            <w:tcW w:type="dxa" w:w="3000"/>
            <w:tcBorders>
              <w:top w:val="single" w:color="999999" w:sz="1"/>
              <w:left w:val="single" w:color="999999" w:sz="1"/>
              <w:bottom w:val="single" w:color="999999" w:sz="1"/>
              <w:right w:val="single" w:color="999999" w:sz="1"/>
            </w:tcBorders>
            <w:shd w:fill="F7F9FC" w:val="clear"/>
            <w:tcMar>
              <w:top w:type="dxa" w:w="50"/>
              <w:left w:type="dxa" w:w="80"/>
              <w:bottom w:type="dxa" w:w="50"/>
              <w:right w:type="dxa" w:w="80"/>
            </w:tcMar>
          </w:tcPr>
          <w:p>
            <w:r>
              <w:rPr>
                <w:rFonts w:ascii="Arial" w:cs="Arial" w:eastAsia="Arial" w:hAnsi="Arial"/>
                <w:b/>
                <w:bCs/>
                <w:sz w:val="18"/>
                <w:szCs w:val="18"/>
              </w:rPr>
              <w:t>DBI, RSQLite (controlled mode)</w:t>
            </w:r>
          </w:p>
        </w:tc>
        <w:tc>
          <w:tcPr>
            <w:tcW w:type="dxa" w:w="63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 xml:space="preserve"/>
            </w:r>
          </w:p>
        </w:tc>
      </w:tr>
      <w:tr>
        <w:tc>
          <w:tcPr>
            <w:tcW w:type="dxa" w:w="3000"/>
            <w:tcBorders>
              <w:top w:val="single" w:color="999999" w:sz="1"/>
              <w:left w:val="single" w:color="999999" w:sz="1"/>
              <w:bottom w:val="single" w:color="999999" w:sz="1"/>
              <w:right w:val="single" w:color="999999" w:sz="1"/>
            </w:tcBorders>
            <w:shd w:fill="F7F9FC" w:val="clear"/>
            <w:tcMar>
              <w:top w:type="dxa" w:w="50"/>
              <w:left w:type="dxa" w:w="80"/>
              <w:bottom w:type="dxa" w:w="50"/>
              <w:right w:type="dxa" w:w="80"/>
            </w:tcMar>
          </w:tcPr>
          <w:p>
            <w:r>
              <w:rPr>
                <w:rFonts w:ascii="Arial" w:cs="Arial" w:eastAsia="Arial" w:hAnsi="Arial"/>
                <w:b/>
                <w:bCs/>
                <w:sz w:val="18"/>
                <w:szCs w:val="18"/>
              </w:rPr>
              <w:t>shinymanager (controlled mode)</w:t>
            </w:r>
          </w:p>
        </w:tc>
        <w:tc>
          <w:tcPr>
            <w:tcW w:type="dxa" w:w="63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 xml:space="preserve"/>
            </w:r>
          </w:p>
        </w:tc>
      </w:tr>
      <w:tr>
        <w:tc>
          <w:tcPr>
            <w:tcW w:type="dxa" w:w="3000"/>
            <w:tcBorders>
              <w:top w:val="single" w:color="999999" w:sz="1"/>
              <w:left w:val="single" w:color="999999" w:sz="1"/>
              <w:bottom w:val="single" w:color="999999" w:sz="1"/>
              <w:right w:val="single" w:color="999999" w:sz="1"/>
            </w:tcBorders>
            <w:shd w:fill="F7F9FC" w:val="clear"/>
            <w:tcMar>
              <w:top w:type="dxa" w:w="50"/>
              <w:left w:type="dxa" w:w="80"/>
              <w:bottom w:type="dxa" w:w="50"/>
              <w:right w:type="dxa" w:w="80"/>
            </w:tcMar>
          </w:tcPr>
          <w:p>
            <w:r>
              <w:rPr>
                <w:rFonts w:ascii="Arial" w:cs="Arial" w:eastAsia="Arial" w:hAnsi="Arial"/>
                <w:b/>
                <w:bCs/>
                <w:sz w:val="18"/>
                <w:szCs w:val="18"/>
              </w:rPr>
              <w:t xml:space="preserve">Executed by</w:t>
            </w:r>
          </w:p>
        </w:tc>
        <w:tc>
          <w:tcPr>
            <w:tcW w:type="dxa" w:w="63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 xml:space="preserve"/>
            </w:r>
          </w:p>
        </w:tc>
      </w:tr>
    </w:tbl>
    <w:p>
      <w:pPr>
        <w:spacing w:after="100"/>
      </w:pPr>
      <w:r>
        <w:rPr>
          <w:rFonts w:ascii="Arial" w:cs="Arial" w:eastAsia="Arial" w:hAnsi="Arial"/>
          <w:sz w:val="22"/>
          <w:szCs w:val="22"/>
        </w:rPr>
        <w:t>Controlled mode (sections 2, 3.20 and the MAN-GXP tests): run the IQ-GXP checks and the manual tests on a test server set up by following the user manual's appendix on controlled installations step by step, not on a laptop. Create four test accounts: an analyst, a reviewer, an account with both roles and an inspector, and name the system owner who runs gxp/manage_users.R. List every difference between this test server and the production server, with an assessment of its significance, in section 7.</w:t>
      </w:r>
    </w:p>
    <w:p>
      <w:pPr>
        <w:pStyle w:val="Heading2"/>
      </w:pPr>
      <w:r>
        <w:rPr>
          <w:rFonts w:ascii="Arial" w:cs="Arial" w:eastAsia="Arial" w:hAnsi="Arial"/>
        </w:rPr>
        <w:t>1.2 Protocol Approval (before execution)</w:t>
      </w:r>
    </w:p>
    <w:p>
      <w:pPr>
        <w:spacing w:after="100"/>
      </w:pPr>
      <w:r>
        <w:rPr>
          <w:rFonts w:ascii="Arial" w:cs="Arial" w:eastAsia="Arial" w:hAnsi="Arial"/>
          <w:sz w:val="22"/>
          <w:szCs w:val="22"/>
        </w:rPr>
        <w:t>Approve this protocol, with any local changes, before the tests are run. The approval at the end of the document records the outcome after execution.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999999" w:sz="1"/>
              <w:left w:val="single" w:color="999999" w:sz="1"/>
              <w:bottom w:val="single" w:color="999999" w:sz="1"/>
              <w:right w:val="single" w:color="999999" w:sz="1"/>
            </w:tcBorders>
            <w:shd w:fill="2C3E50" w:val="clear"/>
            <w:tcMar>
              <w:top w:type="dxa" w:w="50"/>
              <w:left w:type="dxa" w:w="80"/>
              <w:bottom w:type="dxa" w:w="50"/>
              <w:right w:type="dxa" w:w="80"/>
            </w:tcMar>
          </w:tcPr>
          <w:p>
            <w:r>
              <w:rPr>
                <w:rFonts w:ascii="Arial" w:cs="Arial" w:eastAsia="Arial" w:hAnsi="Arial"/>
                <w:b/>
                <w:bCs/>
                <w:color w:val="FFFFFF"/>
                <w:sz w:val="18"/>
                <w:szCs w:val="18"/>
              </w:rPr>
              <w:t xml:space="preserve">Role</w:t>
            </w:r>
          </w:p>
        </w:tc>
        <w:tc>
          <w:tcPr>
            <w:tcW w:type="dxa" w:w="2340"/>
            <w:tcBorders>
              <w:top w:val="single" w:color="999999" w:sz="1"/>
              <w:left w:val="single" w:color="999999" w:sz="1"/>
              <w:bottom w:val="single" w:color="999999" w:sz="1"/>
              <w:right w:val="single" w:color="999999" w:sz="1"/>
            </w:tcBorders>
            <w:shd w:fill="2C3E50" w:val="clear"/>
            <w:tcMar>
              <w:top w:type="dxa" w:w="50"/>
              <w:left w:type="dxa" w:w="80"/>
              <w:bottom w:type="dxa" w:w="50"/>
              <w:right w:type="dxa" w:w="80"/>
            </w:tcMar>
          </w:tcPr>
          <w:p>
            <w:r>
              <w:rPr>
                <w:rFonts w:ascii="Arial" w:cs="Arial" w:eastAsia="Arial" w:hAnsi="Arial"/>
                <w:b/>
                <w:bCs/>
                <w:color w:val="FFFFFF"/>
                <w:sz w:val="18"/>
                <w:szCs w:val="18"/>
              </w:rPr>
              <w:t xml:space="preserve">Name</w:t>
            </w:r>
          </w:p>
        </w:tc>
        <w:tc>
          <w:tcPr>
            <w:tcW w:type="dxa" w:w="2340"/>
            <w:tcBorders>
              <w:top w:val="single" w:color="999999" w:sz="1"/>
              <w:left w:val="single" w:color="999999" w:sz="1"/>
              <w:bottom w:val="single" w:color="999999" w:sz="1"/>
              <w:right w:val="single" w:color="999999" w:sz="1"/>
            </w:tcBorders>
            <w:shd w:fill="2C3E50" w:val="clear"/>
            <w:tcMar>
              <w:top w:type="dxa" w:w="50"/>
              <w:left w:type="dxa" w:w="80"/>
              <w:bottom w:type="dxa" w:w="50"/>
              <w:right w:type="dxa" w:w="80"/>
            </w:tcMar>
          </w:tcPr>
          <w:p>
            <w:r>
              <w:rPr>
                <w:rFonts w:ascii="Arial" w:cs="Arial" w:eastAsia="Arial" w:hAnsi="Arial"/>
                <w:b/>
                <w:bCs/>
                <w:color w:val="FFFFFF"/>
                <w:sz w:val="18"/>
                <w:szCs w:val="18"/>
              </w:rPr>
              <w:t xml:space="preserve">Signature</w:t>
            </w:r>
          </w:p>
        </w:tc>
        <w:tc>
          <w:tcPr>
            <w:tcW w:type="dxa" w:w="2340"/>
            <w:tcBorders>
              <w:top w:val="single" w:color="999999" w:sz="1"/>
              <w:left w:val="single" w:color="999999" w:sz="1"/>
              <w:bottom w:val="single" w:color="999999" w:sz="1"/>
              <w:right w:val="single" w:color="999999" w:sz="1"/>
            </w:tcBorders>
            <w:shd w:fill="2C3E50" w:val="clear"/>
            <w:tcMar>
              <w:top w:type="dxa" w:w="50"/>
              <w:left w:type="dxa" w:w="80"/>
              <w:bottom w:type="dxa" w:w="50"/>
              <w:right w:type="dxa" w:w="80"/>
            </w:tcMar>
          </w:tcPr>
          <w:p>
            <w:r>
              <w:rPr>
                <w:rFonts w:ascii="Arial" w:cs="Arial" w:eastAsia="Arial" w:hAnsi="Arial"/>
                <w:b/>
                <w:bCs/>
                <w:color w:val="FFFFFF"/>
                <w:sz w:val="18"/>
                <w:szCs w:val="18"/>
              </w:rPr>
              <w:t xml:space="preserve">Date</w:t>
            </w:r>
          </w:p>
        </w:tc>
      </w:tr>
      <w:tr>
        <w:tc>
          <w:tcPr>
            <w:tcW w:type="dxa" w:w="234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Prepared by</w:t>
            </w:r>
          </w:p>
        </w:tc>
        <w:tc>
          <w:tcPr>
            <w:tcW w:type="dxa" w:w="234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c>
          <w:tcPr>
            <w:tcW w:type="dxa" w:w="234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c>
          <w:tcPr>
            <w:tcW w:type="dxa" w:w="234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r>
      <w:tr>
        <w:tc>
          <w:tcPr>
            <w:tcW w:type="dxa" w:w="234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Reviewed by</w:t>
            </w:r>
          </w:p>
        </w:tc>
        <w:tc>
          <w:tcPr>
            <w:tcW w:type="dxa" w:w="234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c>
          <w:tcPr>
            <w:tcW w:type="dxa" w:w="234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c>
          <w:tcPr>
            <w:tcW w:type="dxa" w:w="234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r>
      <w:tr>
        <w:tc>
          <w:tcPr>
            <w:tcW w:type="dxa" w:w="234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Approved by (QA)</w:t>
            </w:r>
          </w:p>
        </w:tc>
        <w:tc>
          <w:tcPr>
            <w:tcW w:type="dxa" w:w="234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c>
          <w:tcPr>
            <w:tcW w:type="dxa" w:w="234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c>
          <w:tcPr>
            <w:tcW w:type="dxa" w:w="234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r>
    </w:tbl>
    <w:p>
      <w:pPr>
        <w:pStyle w:val="Heading2"/>
      </w:pPr>
      <w:r>
        <w:rPr>
          <w:rFonts w:ascii="Arial" w:cs="Arial" w:eastAsia="Arial" w:hAnsi="Arial"/>
        </w:rPr>
        <w:t>1.3 Checklist for Adopting Organisations</w:t>
      </w:r>
    </w:p>
    <w:p>
      <w:pPr>
        <w:spacing w:after="100"/>
      </w:pPr>
      <w:r>
        <w:rPr>
          <w:rFonts w:ascii="Arial" w:cs="Arial" w:eastAsia="Arial" w:hAnsi="Arial"/>
          <w:sz w:val="22"/>
          <w:szCs w:val="22"/>
        </w:rPr>
        <w:t>The validation package is a starting point. These steps are the adopting organisation's responsibility.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999999" w:sz="1"/>
              <w:left w:val="single" w:color="999999" w:sz="1"/>
              <w:bottom w:val="single" w:color="999999" w:sz="1"/>
              <w:right w:val="single" w:color="999999" w:sz="1"/>
            </w:tcBorders>
            <w:shd w:fill="2C3E50" w:val="clear"/>
            <w:tcMar>
              <w:top w:type="dxa" w:w="50"/>
              <w:left w:type="dxa" w:w="80"/>
              <w:bottom w:type="dxa" w:w="50"/>
              <w:right w:type="dxa" w:w="80"/>
            </w:tcMar>
          </w:tcPr>
          <w:p>
            <w:r>
              <w:rPr>
                <w:rFonts w:ascii="Arial" w:cs="Arial" w:eastAsia="Arial" w:hAnsi="Arial"/>
                <w:b/>
                <w:bCs/>
                <w:color w:val="FFFFFF"/>
                <w:sz w:val="18"/>
                <w:szCs w:val="18"/>
              </w:rPr>
              <w:t>Step</w:t>
            </w:r>
          </w:p>
        </w:tc>
        <w:tc>
          <w:tcPr>
            <w:tcW w:type="dxa" w:w="4680"/>
            <w:tcBorders>
              <w:top w:val="single" w:color="999999" w:sz="1"/>
              <w:left w:val="single" w:color="999999" w:sz="1"/>
              <w:bottom w:val="single" w:color="999999" w:sz="1"/>
              <w:right w:val="single" w:color="999999" w:sz="1"/>
            </w:tcBorders>
            <w:shd w:fill="2C3E50" w:val="clear"/>
            <w:tcMar>
              <w:top w:type="dxa" w:w="50"/>
              <w:left w:type="dxa" w:w="80"/>
              <w:bottom w:type="dxa" w:w="50"/>
              <w:right w:type="dxa" w:w="80"/>
            </w:tcMar>
          </w:tcPr>
          <w:p>
            <w:r>
              <w:rPr>
                <w:rFonts w:ascii="Arial" w:cs="Arial" w:eastAsia="Arial" w:hAnsi="Arial"/>
                <w:b/>
                <w:bCs/>
                <w:color w:val="FFFFFF"/>
                <w:sz w:val="18"/>
                <w:szCs w:val="18"/>
              </w:rPr>
              <w:t>Done</w:t>
            </w:r>
          </w:p>
        </w:tc>
      </w:tr>
      <w:tr>
        <w:tc>
          <w:tcPr>
            <w:tcW w:type="dxa" w:w="468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Install a tagged release on a controlled system. The public shinyapps.io instance is outside the validation scope.</w:t>
            </w:r>
          </w:p>
        </w:tc>
        <w:tc>
          <w:tcPr>
            <w:tcW w:type="dxa" w:w="468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w:t>
            </w:r>
          </w:p>
        </w:tc>
      </w:tr>
      <w:tr>
        <w:tc>
          <w:tcPr>
            <w:tcW w:type="dxa" w:w="468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Restore the validated package versions: renv::restore(lockfile = "validation/renv.lock"), or record the differences for a risk assessment.</w:t>
            </w:r>
          </w:p>
        </w:tc>
        <w:tc>
          <w:tcPr>
            <w:tcW w:type="dxa" w:w="468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w:t>
            </w:r>
          </w:p>
        </w:tc>
      </w:tr>
      <w:tr>
        <w:tc>
          <w:tcPr>
            <w:tcW w:type="dxa" w:w="468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Review the URS and its FMEA against your intended use; add, remove or re-score requirements and hazards.</w:t>
            </w:r>
          </w:p>
        </w:tc>
        <w:tc>
          <w:tcPr>
            <w:tcW w:type="dxa" w:w="468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w:t>
            </w:r>
          </w:p>
        </w:tc>
      </w:tr>
      <w:tr>
        <w:tc>
          <w:tcPr>
            <w:tcW w:type="dxa" w:w="468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Fill in the test environment (1.1) and approve this protocol before execution (1.2).</w:t>
            </w:r>
          </w:p>
        </w:tc>
        <w:tc>
          <w:tcPr>
            <w:tcW w:type="dxa" w:w="468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w:t>
            </w:r>
          </w:p>
        </w:tc>
      </w:tr>
      <w:tr>
        <w:tc>
          <w:tcPr>
            <w:tcW w:type="dxa" w:w="468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Run Rscript validation/validation.R; keep validation_results.csv and validation_environment.txt. IQ-REL-01 and IQ-REL-02 must pass.</w:t>
            </w:r>
          </w:p>
        </w:tc>
        <w:tc>
          <w:tcPr>
            <w:tcW w:type="dxa" w:w="468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w:t>
            </w:r>
          </w:p>
        </w:tc>
      </w:tr>
      <w:tr>
        <w:tc>
          <w:tcPr>
            <w:tcW w:type="dxa" w:w="468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Carry out the manual OQ tests (section 4) and record the observations.</w:t>
            </w:r>
          </w:p>
        </w:tc>
        <w:tc>
          <w:tcPr>
            <w:tcW w:type="dxa" w:w="468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w:t>
            </w:r>
          </w:p>
        </w:tc>
      </w:tr>
      <w:tr>
        <w:tc>
          <w:tcPr>
            <w:tcW w:type="dxa" w:w="468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Carry out the user PQ (section 5) with datasets like your own studies, against an independent reference.</w:t>
            </w:r>
          </w:p>
        </w:tc>
        <w:tc>
          <w:tcPr>
            <w:tcW w:type="dxa" w:w="468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w:t>
            </w:r>
          </w:p>
        </w:tc>
      </w:tr>
      <w:tr>
        <w:tc>
          <w:tcPr>
            <w:tcW w:type="dxa" w:w="468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Assess every deviation and every SUPPORTIVE failure (section 7).</w:t>
            </w:r>
          </w:p>
        </w:tc>
        <w:tc>
          <w:tcPr>
            <w:tcW w:type="dxa" w:w="468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w:t>
            </w:r>
          </w:p>
        </w:tc>
      </w:tr>
      <w:tr>
        <w:tc>
          <w:tcPr>
            <w:tcW w:type="dxa" w:w="468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On the public app or a standard installation: put in place what the app does not provide there (access control, an audit trail of who ran which analysis, archiving of source files and Analysis Records). On a controlled installation: the items below.</w:t>
            </w:r>
          </w:p>
        </w:tc>
        <w:tc>
          <w:tcPr>
            <w:tcW w:type="dxa" w:w="468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w:t>
            </w:r>
          </w:p>
        </w:tc>
      </w:tr>
      <w:tr>
        <w:tc>
          <w:tcPr>
            <w:tcW w:type="dxa" w:w="468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Define when to re-qualify: a new release, a change of R or of a package version, or a new operating system.</w:t>
            </w:r>
          </w:p>
        </w:tc>
        <w:tc>
          <w:tcPr>
            <w:tcW w:type="dxa" w:w="468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w:t>
            </w:r>
          </w:p>
        </w:tc>
      </w:tr>
      <w:tr>
        <w:tc>
          <w:tcPr>
            <w:tcW w:type="dxa" w:w="468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Controlled installation: set up the server as in the manual's appendix (service account, HTTPS through nginx, Shiny Server on localhost with app_idle_timeout 0, controlled directory on local disk, gxp/CONTROLLED, sudoers rule for manage_users.R only, NTP, backups at a separate site).</w:t>
            </w:r>
          </w:p>
        </w:tc>
        <w:tc>
          <w:tcPr>
            <w:tcW w:type="dxa" w:w="468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w:t>
            </w:r>
          </w:p>
        </w:tc>
      </w:tr>
      <w:tr>
        <w:tc>
          <w:tcPr>
            <w:tcW w:type="dxa" w:w="468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Confirm the intended environment: two-factor sign-in to reach the server, managed devices whose browsers do not save passwords, and monitoring of the system log with named recipients of security alerts.</w:t>
            </w:r>
          </w:p>
        </w:tc>
        <w:tc>
          <w:tcPr>
            <w:tcW w:type="dxa" w:w="468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w:t>
            </w:r>
          </w:p>
        </w:tc>
      </w:tr>
      <w:tr>
        <w:tc>
          <w:tcPr>
            <w:tcW w:type="dxa" w:w="468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Name the system owner, who is not an analyst or reviewer on the same studies, and restrict root access on the server to IT.</w:t>
            </w:r>
          </w:p>
        </w:tc>
        <w:tc>
          <w:tcPr>
            <w:tcW w:type="dxa" w:w="468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w:t>
            </w:r>
          </w:p>
        </w:tc>
      </w:tr>
      <w:tr>
        <w:tc>
          <w:tcPr>
            <w:tcW w:type="dxa" w:w="468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Write the procedures of the manual's chapter on regulated use: account management, audit trail review (frequency and triggers), investigation of a broken chain, inspector accounts, producing the trail in an inspection, archiving, restore tests, disaster recovery, and the policy that electronic signatures are binding.</w:t>
            </w:r>
          </w:p>
        </w:tc>
        <w:tc>
          <w:tcPr>
            <w:tcW w:type="dxa" w:w="468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w:t>
            </w:r>
          </w:p>
        </w:tc>
      </w:tr>
      <w:tr>
        <w:tc>
          <w:tcPr>
            <w:tcW w:type="dxa" w:w="468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Inform users with a privacy notice that the audit trail holds personal data about them (and involve the works council where required).</w:t>
            </w:r>
          </w:p>
        </w:tc>
        <w:tc>
          <w:tcPr>
            <w:tcW w:type="dxa" w:w="468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w:t>
            </w:r>
          </w:p>
        </w:tc>
      </w:tr>
      <w:tr>
        <w:tc>
          <w:tcPr>
            <w:tcW w:type="dxa" w:w="468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Train analysts and reviewers, including Tutorial 8 on a training installation, never on the production server; keep the training records.</w:t>
            </w:r>
          </w:p>
        </w:tc>
        <w:tc>
          <w:tcPr>
            <w:tcW w:type="dxa" w:w="468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w:t>
            </w:r>
          </w:p>
        </w:tc>
      </w:tr>
      <w:tr>
        <w:tc>
          <w:tcPr>
            <w:tcW w:type="dxa" w:w="468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Accept or reject the residual risks of URS section 4.1, among them the shared starting password admin.</w:t>
            </w:r>
          </w:p>
        </w:tc>
        <w:tc>
          <w:tcPr>
            <w:tcW w:type="dxa" w:w="468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w:t>
            </w:r>
          </w:p>
        </w:tc>
      </w:tr>
      <w:tr>
        <w:tc>
          <w:tcPr>
            <w:tcW w:type="dxa" w:w="468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Have the automated GXP tests reviewed by a person other than their author before this protocol is approved.</w:t>
            </w:r>
          </w:p>
        </w:tc>
        <w:tc>
          <w:tcPr>
            <w:tcW w:type="dxa" w:w="468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w:t>
            </w:r>
          </w:p>
        </w:tc>
      </w:tr>
    </w:tbl>
    <w:p>
      <w:r>
        <w:br w:type="page"/>
      </w:r>
    </w:p>
    <w:p>
      <w:pPr>
        <w:pStyle w:val="Heading1"/>
      </w:pPr>
      <w:r>
        <w:rPr>
          <w:rFonts w:ascii="Arial" w:cs="Arial" w:eastAsia="Arial" w:hAnsi="Arial"/>
        </w:rPr>
        <w:t xml:space="preserve">2. Installation Qualification (IQ)</w:t>
      </w:r>
    </w:p>
    <w:p>
      <w:pPr>
        <w:spacing w:after="100"/>
      </w:pPr>
      <w:r>
        <w:rPr>
          <w:rFonts w:ascii="Arial" w:cs="Arial" w:eastAsia="Arial" w:hAnsi="Arial"/>
          <w:sz w:val="22"/>
          <w:szCs w:val="22"/>
        </w:rPr>
        <w:t>26 tests: R version, required packages, that every source file parses, and that the installed files and package versions match the release manifest and lockfile.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1800"/>
        <w:gridCol w:w="2060"/>
        <w:gridCol w:w="1200"/>
        <w:gridCol w:w="600"/>
        <w:gridCol w:w="600"/>
      </w:tblGrid>
      <w:tr>
        <w:tc>
          <w:tcPr>
            <w:tcW w:type="dxa" w:w="900"/>
            <w:tcBorders>
              <w:top w:val="single" w:color="999999" w:sz="1"/>
              <w:left w:val="single" w:color="999999" w:sz="1"/>
              <w:bottom w:val="single" w:color="999999" w:sz="1"/>
              <w:right w:val="single" w:color="999999" w:sz="1"/>
            </w:tcBorders>
            <w:shd w:fill="2C3E50" w:val="clear"/>
            <w:tcMar>
              <w:top w:type="dxa" w:w="50"/>
              <w:left w:type="dxa" w:w="80"/>
              <w:bottom w:type="dxa" w:w="50"/>
              <w:right w:type="dxa" w:w="80"/>
            </w:tcMar>
          </w:tcPr>
          <w:p>
            <w:r>
              <w:rPr>
                <w:rFonts w:ascii="Arial" w:cs="Arial" w:eastAsia="Arial" w:hAnsi="Arial"/>
                <w:b/>
                <w:bCs/>
                <w:color w:val="FFFFFF"/>
                <w:sz w:val="18"/>
                <w:szCs w:val="18"/>
              </w:rPr>
              <w:t xml:space="preserve">ID</w:t>
            </w:r>
          </w:p>
        </w:tc>
        <w:tc>
          <w:tcPr>
            <w:tcW w:type="dxa" w:w="2200"/>
            <w:tcBorders>
              <w:top w:val="single" w:color="999999" w:sz="1"/>
              <w:left w:val="single" w:color="999999" w:sz="1"/>
              <w:bottom w:val="single" w:color="999999" w:sz="1"/>
              <w:right w:val="single" w:color="999999" w:sz="1"/>
            </w:tcBorders>
            <w:shd w:fill="2C3E50" w:val="clear"/>
            <w:tcMar>
              <w:top w:type="dxa" w:w="50"/>
              <w:left w:type="dxa" w:w="80"/>
              <w:bottom w:type="dxa" w:w="50"/>
              <w:right w:type="dxa" w:w="80"/>
            </w:tcMar>
          </w:tcPr>
          <w:p>
            <w:r>
              <w:rPr>
                <w:rFonts w:ascii="Arial" w:cs="Arial" w:eastAsia="Arial" w:hAnsi="Arial"/>
                <w:b/>
                <w:bCs/>
                <w:color w:val="FFFFFF"/>
                <w:sz w:val="18"/>
                <w:szCs w:val="18"/>
              </w:rPr>
              <w:t xml:space="preserve">Test</w:t>
            </w:r>
          </w:p>
        </w:tc>
        <w:tc>
          <w:tcPr>
            <w:tcW w:type="dxa" w:w="1800"/>
            <w:tcBorders>
              <w:top w:val="single" w:color="999999" w:sz="1"/>
              <w:left w:val="single" w:color="999999" w:sz="1"/>
              <w:bottom w:val="single" w:color="999999" w:sz="1"/>
              <w:right w:val="single" w:color="999999" w:sz="1"/>
            </w:tcBorders>
            <w:shd w:fill="2C3E50" w:val="clear"/>
            <w:tcMar>
              <w:top w:type="dxa" w:w="50"/>
              <w:left w:type="dxa" w:w="80"/>
              <w:bottom w:type="dxa" w:w="50"/>
              <w:right w:type="dxa" w:w="80"/>
            </w:tcMar>
          </w:tcPr>
          <w:p>
            <w:r>
              <w:rPr>
                <w:rFonts w:ascii="Arial" w:cs="Arial" w:eastAsia="Arial" w:hAnsi="Arial"/>
                <w:b/>
                <w:bCs/>
                <w:color w:val="FFFFFF"/>
                <w:sz w:val="18"/>
                <w:szCs w:val="18"/>
              </w:rPr>
              <w:t xml:space="preserve">Method</w:t>
            </w:r>
          </w:p>
        </w:tc>
        <w:tc>
          <w:tcPr>
            <w:tcW w:type="dxa" w:w="2060"/>
            <w:tcBorders>
              <w:top w:val="single" w:color="999999" w:sz="1"/>
              <w:left w:val="single" w:color="999999" w:sz="1"/>
              <w:bottom w:val="single" w:color="999999" w:sz="1"/>
              <w:right w:val="single" w:color="999999" w:sz="1"/>
            </w:tcBorders>
            <w:shd w:fill="2C3E50" w:val="clear"/>
            <w:tcMar>
              <w:top w:type="dxa" w:w="50"/>
              <w:left w:type="dxa" w:w="80"/>
              <w:bottom w:type="dxa" w:w="50"/>
              <w:right w:type="dxa" w:w="80"/>
            </w:tcMar>
          </w:tcPr>
          <w:p>
            <w:r>
              <w:rPr>
                <w:rFonts w:ascii="Arial" w:cs="Arial" w:eastAsia="Arial" w:hAnsi="Arial"/>
                <w:b/>
                <w:bCs/>
                <w:color w:val="FFFFFF"/>
                <w:sz w:val="18"/>
                <w:szCs w:val="18"/>
              </w:rPr>
              <w:t xml:space="preserve">Expected</w:t>
            </w:r>
          </w:p>
        </w:tc>
        <w:tc>
          <w:tcPr>
            <w:tcW w:type="dxa" w:w="1200"/>
            <w:tcBorders>
              <w:top w:val="single" w:color="999999" w:sz="1"/>
              <w:left w:val="single" w:color="999999" w:sz="1"/>
              <w:bottom w:val="single" w:color="999999" w:sz="1"/>
              <w:right w:val="single" w:color="999999" w:sz="1"/>
            </w:tcBorders>
            <w:shd w:fill="2C3E50" w:val="clear"/>
            <w:tcMar>
              <w:top w:type="dxa" w:w="50"/>
              <w:left w:type="dxa" w:w="80"/>
              <w:bottom w:type="dxa" w:w="50"/>
              <w:right w:type="dxa" w:w="80"/>
            </w:tcMar>
          </w:tcPr>
          <w:p>
            <w:r>
              <w:rPr>
                <w:rFonts w:ascii="Arial" w:cs="Arial" w:eastAsia="Arial" w:hAnsi="Arial"/>
                <w:b/>
                <w:bCs/>
                <w:color w:val="FFFFFF"/>
                <w:sz w:val="18"/>
                <w:szCs w:val="18"/>
              </w:rPr>
              <w:t xml:space="preserve">URS</w:t>
            </w:r>
          </w:p>
        </w:tc>
        <w:tc>
          <w:tcPr>
            <w:tcW w:type="dxa" w:w="600"/>
            <w:tcBorders>
              <w:top w:val="single" w:color="999999" w:sz="1"/>
              <w:left w:val="single" w:color="999999" w:sz="1"/>
              <w:bottom w:val="single" w:color="999999" w:sz="1"/>
              <w:right w:val="single" w:color="999999" w:sz="1"/>
            </w:tcBorders>
            <w:shd w:fill="2C3E50" w:val="clear"/>
            <w:tcMar>
              <w:top w:type="dxa" w:w="50"/>
              <w:left w:type="dxa" w:w="80"/>
              <w:bottom w:type="dxa" w:w="50"/>
              <w:right w:type="dxa" w:w="80"/>
            </w:tcMar>
          </w:tcPr>
          <w:p>
            <w:r>
              <w:rPr>
                <w:rFonts w:ascii="Arial" w:cs="Arial" w:eastAsia="Arial" w:hAnsi="Arial"/>
                <w:b/>
                <w:bCs/>
                <w:color w:val="FFFFFF"/>
                <w:sz w:val="18"/>
                <w:szCs w:val="18"/>
              </w:rPr>
              <w:t xml:space="preserve">Class</w:t>
            </w:r>
          </w:p>
        </w:tc>
        <w:tc>
          <w:tcPr>
            <w:tcW w:type="dxa" w:w="600"/>
            <w:tcBorders>
              <w:top w:val="single" w:color="999999" w:sz="1"/>
              <w:left w:val="single" w:color="999999" w:sz="1"/>
              <w:bottom w:val="single" w:color="999999" w:sz="1"/>
              <w:right w:val="single" w:color="999999" w:sz="1"/>
            </w:tcBorders>
            <w:shd w:fill="2C3E50" w:val="clear"/>
            <w:tcMar>
              <w:top w:type="dxa" w:w="50"/>
              <w:left w:type="dxa" w:w="80"/>
              <w:bottom w:type="dxa" w:w="50"/>
              <w:right w:type="dxa" w:w="80"/>
            </w:tcMar>
          </w:tcPr>
          <w:p>
            <w:r>
              <w:rPr>
                <w:rFonts w:ascii="Arial" w:cs="Arial" w:eastAsia="Arial" w:hAnsi="Arial"/>
                <w:b/>
                <w:bCs/>
                <w:color w:val="FFFFFF"/>
                <w:sz w:val="18"/>
                <w:szCs w:val="18"/>
              </w:rPr>
              <w:t xml:space="preserve">Result</w:t>
            </w:r>
          </w:p>
        </w:tc>
      </w:tr>
      <w:tr>
        <w:tc>
          <w:tcPr>
            <w:tcW w:type="dxa" w:w="9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IQ-01</w:t>
            </w:r>
          </w:p>
        </w:tc>
        <w:tc>
          <w:tcPr>
            <w:tcW w:type="dxa" w:w="2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R version &gt;= 4.1</w:t>
            </w:r>
          </w:p>
        </w:tc>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getRversion()</w:t>
            </w:r>
          </w:p>
        </w:tc>
        <w:tc>
          <w:tcPr>
            <w:tcW w:type="dxa" w:w="20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R &gt;= 4.1</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URS-GEN-01</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CRIT</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r>
      <w:tr>
        <w:tc>
          <w:tcPr>
            <w:tcW w:type="dxa" w:w="9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IQ-02</w:t>
            </w:r>
          </w:p>
        </w:tc>
        <w:tc>
          <w:tcPr>
            <w:tcW w:type="dxa" w:w="2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NonCompart installed</w:t>
            </w:r>
          </w:p>
        </w:tc>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requireNamespace</w:t>
            </w:r>
          </w:p>
        </w:tc>
        <w:tc>
          <w:tcPr>
            <w:tcW w:type="dxa" w:w="20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TRUE</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URS-NCA-01</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CRIT</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r>
      <w:tr>
        <w:tc>
          <w:tcPr>
            <w:tcW w:type="dxa" w:w="9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IQ-03</w:t>
            </w:r>
          </w:p>
        </w:tc>
        <w:tc>
          <w:tcPr>
            <w:tcW w:type="dxa" w:w="2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PowerTOST installed</w:t>
            </w:r>
          </w:p>
        </w:tc>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requireNamespace</w:t>
            </w:r>
          </w:p>
        </w:tc>
        <w:tc>
          <w:tcPr>
            <w:tcW w:type="dxa" w:w="20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TRUE</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URS-PWR-01</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CRIT</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r>
      <w:tr>
        <w:tc>
          <w:tcPr>
            <w:tcW w:type="dxa" w:w="9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IQ-04</w:t>
            </w:r>
          </w:p>
        </w:tc>
        <w:tc>
          <w:tcPr>
            <w:tcW w:type="dxa" w:w="2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nlme installed</w:t>
            </w:r>
          </w:p>
        </w:tc>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requireNamespace</w:t>
            </w:r>
          </w:p>
        </w:tc>
        <w:tc>
          <w:tcPr>
            <w:tcW w:type="dxa" w:w="20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TRUE</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URS-BE-05</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CRIT</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r>
      <w:tr>
        <w:tc>
          <w:tcPr>
            <w:tcW w:type="dxa" w:w="9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IQ-05</w:t>
            </w:r>
          </w:p>
        </w:tc>
        <w:tc>
          <w:tcPr>
            <w:tcW w:type="dxa" w:w="2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digest installed</w:t>
            </w:r>
          </w:p>
        </w:tc>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requireNamespace</w:t>
            </w:r>
          </w:p>
        </w:tc>
        <w:tc>
          <w:tcPr>
            <w:tcW w:type="dxa" w:w="20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TRUE</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URS-EXP-04</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CRIT</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r>
      <w:tr>
        <w:tc>
          <w:tcPr>
            <w:tcW w:type="dxa" w:w="9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IQ-06</w:t>
            </w:r>
          </w:p>
        </w:tc>
        <w:tc>
          <w:tcPr>
            <w:tcW w:type="dxa" w:w="2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app.R parses</w:t>
            </w:r>
          </w:p>
        </w:tc>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parse(file='app.R')</w:t>
            </w:r>
          </w:p>
        </w:tc>
        <w:tc>
          <w:tcPr>
            <w:tcW w:type="dxa" w:w="20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No errors</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URS-GEN-01</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CRIT</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r>
      <w:tr>
        <w:tc>
          <w:tcPr>
            <w:tcW w:type="dxa" w:w="9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IQ-07</w:t>
            </w:r>
          </w:p>
        </w:tc>
        <w:tc>
          <w:tcPr>
            <w:tcW w:type="dxa" w:w="2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Parses: utils.R</w:t>
            </w:r>
          </w:p>
        </w:tc>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parse R/utils.R</w:t>
            </w:r>
          </w:p>
        </w:tc>
        <w:tc>
          <w:tcPr>
            <w:tcW w:type="dxa" w:w="20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No errors</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URS-GEN-01</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CRIT</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r>
      <w:tr>
        <w:tc>
          <w:tcPr>
            <w:tcW w:type="dxa" w:w="9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IQ-08</w:t>
            </w:r>
          </w:p>
        </w:tc>
        <w:tc>
          <w:tcPr>
            <w:tcW w:type="dxa" w:w="2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Parses: nca_helpers.R</w:t>
            </w:r>
          </w:p>
        </w:tc>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parse R/nca_helpers.R</w:t>
            </w:r>
          </w:p>
        </w:tc>
        <w:tc>
          <w:tcPr>
            <w:tcW w:type="dxa" w:w="20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No errors</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URS-GEN-01</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CRIT</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r>
      <w:tr>
        <w:tc>
          <w:tcPr>
            <w:tcW w:type="dxa" w:w="9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IQ-09</w:t>
            </w:r>
          </w:p>
        </w:tc>
        <w:tc>
          <w:tcPr>
            <w:tcW w:type="dxa" w:w="2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Parses: data_quality.R</w:t>
            </w:r>
          </w:p>
        </w:tc>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parse R/data_quality.R</w:t>
            </w:r>
          </w:p>
        </w:tc>
        <w:tc>
          <w:tcPr>
            <w:tcW w:type="dxa" w:w="20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No errors</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URS-GEN-01</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CRIT</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r>
      <w:tr>
        <w:tc>
          <w:tcPr>
            <w:tcW w:type="dxa" w:w="9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IQ-10</w:t>
            </w:r>
          </w:p>
        </w:tc>
        <w:tc>
          <w:tcPr>
            <w:tcW w:type="dxa" w:w="2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Parses: export_record.R</w:t>
            </w:r>
          </w:p>
        </w:tc>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parse R/export_record.R</w:t>
            </w:r>
          </w:p>
        </w:tc>
        <w:tc>
          <w:tcPr>
            <w:tcW w:type="dxa" w:w="20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No errors</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URS-GEN-01</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CRIT</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r>
      <w:tr>
        <w:tc>
          <w:tcPr>
            <w:tcW w:type="dxa" w:w="9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IQ-11</w:t>
            </w:r>
          </w:p>
        </w:tc>
        <w:tc>
          <w:tcPr>
            <w:tcW w:type="dxa" w:w="2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Parses: mod_data_upload.R</w:t>
            </w:r>
          </w:p>
        </w:tc>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parse R/mod_data_upload.R</w:t>
            </w:r>
          </w:p>
        </w:tc>
        <w:tc>
          <w:tcPr>
            <w:tcW w:type="dxa" w:w="20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No errors</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URS-GEN-01</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CRIT</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r>
      <w:tr>
        <w:tc>
          <w:tcPr>
            <w:tcW w:type="dxa" w:w="9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IQ-12</w:t>
            </w:r>
          </w:p>
        </w:tc>
        <w:tc>
          <w:tcPr>
            <w:tcW w:type="dxa" w:w="2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Parses: designs.R</w:t>
            </w:r>
          </w:p>
        </w:tc>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parse R/designs.R</w:t>
            </w:r>
          </w:p>
        </w:tc>
        <w:tc>
          <w:tcPr>
            <w:tcW w:type="dxa" w:w="20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No errors</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URS-GEN-01</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CRIT</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r>
      <w:tr>
        <w:tc>
          <w:tcPr>
            <w:tcW w:type="dxa" w:w="9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IQ-13</w:t>
            </w:r>
          </w:p>
        </w:tc>
        <w:tc>
          <w:tcPr>
            <w:tcW w:type="dxa" w:w="2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Parses: be_analysis.R</w:t>
            </w:r>
          </w:p>
        </w:tc>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parse R/be_analysis.R</w:t>
            </w:r>
          </w:p>
        </w:tc>
        <w:tc>
          <w:tcPr>
            <w:tcW w:type="dxa" w:w="20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No errors</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URS-GEN-01</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CRIT</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r>
      <w:tr>
        <w:tc>
          <w:tcPr>
            <w:tcW w:type="dxa" w:w="9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IQ-14</w:t>
            </w:r>
          </w:p>
        </w:tc>
        <w:tc>
          <w:tcPr>
            <w:tcW w:type="dxa" w:w="2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Parses: pipeline.R</w:t>
            </w:r>
          </w:p>
        </w:tc>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parse R/pipeline.R</w:t>
            </w:r>
          </w:p>
        </w:tc>
        <w:tc>
          <w:tcPr>
            <w:tcW w:type="dxa" w:w="20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No errors</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URS-GEN-01</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CRIT</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r>
      <w:tr>
        <w:tc>
          <w:tcPr>
            <w:tcW w:type="dxa" w:w="9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IQ-15</w:t>
            </w:r>
          </w:p>
        </w:tc>
        <w:tc>
          <w:tcPr>
            <w:tcW w:type="dxa" w:w="2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Parses: interlocks.R</w:t>
            </w:r>
          </w:p>
        </w:tc>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parse R/interlocks.R</w:t>
            </w:r>
          </w:p>
        </w:tc>
        <w:tc>
          <w:tcPr>
            <w:tcW w:type="dxa" w:w="20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No errors</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URS-GEN-01</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CRIT</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r>
      <w:tr>
        <w:tc>
          <w:tcPr>
            <w:tcW w:type="dxa" w:w="9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IQ-16</w:t>
            </w:r>
          </w:p>
        </w:tc>
        <w:tc>
          <w:tcPr>
            <w:tcW w:type="dxa" w:w="2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Parses: adnca_import.R</w:t>
            </w:r>
          </w:p>
        </w:tc>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parse R/adnca_import.R</w:t>
            </w:r>
          </w:p>
        </w:tc>
        <w:tc>
          <w:tcPr>
            <w:tcW w:type="dxa" w:w="20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No errors</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URS-GEN-01</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CRIT</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r>
      <w:tr>
        <w:tc>
          <w:tcPr>
            <w:tcW w:type="dxa" w:w="9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IQ-17</w:t>
            </w:r>
          </w:p>
        </w:tc>
        <w:tc>
          <w:tcPr>
            <w:tcW w:type="dxa" w:w="2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Parses: cdisc_terms.R</w:t>
            </w:r>
          </w:p>
        </w:tc>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parse R/cdisc_terms.R</w:t>
            </w:r>
          </w:p>
        </w:tc>
        <w:tc>
          <w:tcPr>
            <w:tcW w:type="dxa" w:w="20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No errors</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URS-GEN-01</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CRIT</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r>
      <w:tr>
        <w:tc>
          <w:tcPr>
            <w:tcW w:type="dxa" w:w="9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IQ-18</w:t>
            </w:r>
          </w:p>
        </w:tc>
        <w:tc>
          <w:tcPr>
            <w:tcW w:type="dxa" w:w="2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Parses: adnca_to_flat.R</w:t>
            </w:r>
          </w:p>
        </w:tc>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parse converters/adnca_to_flat.R</w:t>
            </w:r>
          </w:p>
        </w:tc>
        <w:tc>
          <w:tcPr>
            <w:tcW w:type="dxa" w:w="20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No errors</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URS-GEN-01</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CRIT</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r>
      <w:tr>
        <w:tc>
          <w:tcPr>
            <w:tcW w:type="dxa" w:w="9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IQ-19</w:t>
            </w:r>
          </w:p>
        </w:tc>
        <w:tc>
          <w:tcPr>
            <w:tcW w:type="dxa" w:w="2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Parses: gxp_audit.R</w:t>
            </w:r>
          </w:p>
        </w:tc>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parse R/gxp_audit.R</w:t>
            </w:r>
          </w:p>
        </w:tc>
        <w:tc>
          <w:tcPr>
            <w:tcW w:type="dxa" w:w="20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No errors</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URS-GEN-01</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CRIT</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r>
      <w:tr>
        <w:tc>
          <w:tcPr>
            <w:tcW w:type="dxa" w:w="9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IQ-20</w:t>
            </w:r>
          </w:p>
        </w:tc>
        <w:tc>
          <w:tcPr>
            <w:tcW w:type="dxa" w:w="2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Parses: gxp_access.R</w:t>
            </w:r>
          </w:p>
        </w:tc>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parse R/gxp_access.R</w:t>
            </w:r>
          </w:p>
        </w:tc>
        <w:tc>
          <w:tcPr>
            <w:tcW w:type="dxa" w:w="20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No errors</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URS-GEN-01</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CRIT</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r>
      <w:tr>
        <w:tc>
          <w:tcPr>
            <w:tcW w:type="dxa" w:w="9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IQ-21</w:t>
            </w:r>
          </w:p>
        </w:tc>
        <w:tc>
          <w:tcPr>
            <w:tcW w:type="dxa" w:w="2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Parses: gxp_sign.R</w:t>
            </w:r>
          </w:p>
        </w:tc>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parse R/gxp_sign.R</w:t>
            </w:r>
          </w:p>
        </w:tc>
        <w:tc>
          <w:tcPr>
            <w:tcW w:type="dxa" w:w="20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No errors</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URS-GEN-01</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CRIT</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r>
      <w:tr>
        <w:tc>
          <w:tcPr>
            <w:tcW w:type="dxa" w:w="9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IQ-22</w:t>
            </w:r>
          </w:p>
        </w:tc>
        <w:tc>
          <w:tcPr>
            <w:tcW w:type="dxa" w:w="2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Parses: manage_users.R</w:t>
            </w:r>
          </w:p>
        </w:tc>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parse gxp/manage_users.R</w:t>
            </w:r>
          </w:p>
        </w:tc>
        <w:tc>
          <w:tcPr>
            <w:tcW w:type="dxa" w:w="20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No errors</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URS-GEN-01</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CRIT</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r>
      <w:tr>
        <w:tc>
          <w:tcPr>
            <w:tcW w:type="dxa" w:w="9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IQ-APP-01</w:t>
            </w:r>
          </w:p>
        </w:tc>
        <w:tc>
          <w:tcPr>
            <w:tcW w:type="dxa" w:w="2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All other app source files parse</w:t>
            </w:r>
          </w:p>
        </w:tc>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parse every R/*.R file not listed above</w:t>
            </w:r>
          </w:p>
        </w:tc>
        <w:tc>
          <w:tcPr>
            <w:tcW w:type="dxa" w:w="20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No errors</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URS-GEN-01</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CRIT</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r>
      <w:tr>
        <w:tc>
          <w:tcPr>
            <w:tcW w:type="dxa" w:w="9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IQ-APP-02</w:t>
            </w:r>
          </w:p>
        </w:tc>
        <w:tc>
          <w:tcPr>
            <w:tcW w:type="dxa" w:w="2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Packages the app loads are installed</w:t>
            </w:r>
          </w:p>
        </w:tc>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requireNamespace for every package app.R loads</w:t>
            </w:r>
          </w:p>
        </w:tc>
        <w:tc>
          <w:tcPr>
            <w:tcW w:type="dxa" w:w="20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All installed</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URS-GEN-01</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CRIT</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r>
      <w:tr>
        <w:tc>
          <w:tcPr>
            <w:tcW w:type="dxa" w:w="9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IQ-REL-01</w:t>
            </w:r>
          </w:p>
        </w:tc>
        <w:tc>
          <w:tcPr>
            <w:tcW w:type="dxa" w:w="2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App files match the release manifest</w:t>
            </w:r>
          </w:p>
        </w:tc>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SHA-256 of app.R, R/, converters/, cdisc/ and www/ against validation/release_manifest.csv</w:t>
            </w:r>
          </w:p>
        </w:tc>
        <w:tc>
          <w:tcPr>
            <w:tcW w:type="dxa" w:w="20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Every file matches the manifest of this version</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URS-GEN-01, URS-GEN-08</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CRIT</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r>
      <w:tr>
        <w:tc>
          <w:tcPr>
            <w:tcW w:type="dxa" w:w="9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IQ-REL-02</w:t>
            </w:r>
          </w:p>
        </w:tc>
        <w:tc>
          <w:tcPr>
            <w:tcW w:type="dxa" w:w="2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Installed packages are the validated versions</w:t>
            </w:r>
          </w:p>
        </w:tc>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Installed versions (DESCRIPTION) of the 20 packages in validation/renv.lock, controlled mode and replicateBE included</w:t>
            </w:r>
          </w:p>
        </w:tc>
        <w:tc>
          <w:tcPr>
            <w:tcW w:type="dxa" w:w="20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Same versions; a difference needs a risk assessment, and the differing packages are listed</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URS-GEN-01, URS-GEN-08</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SUPP</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r>
    </w:tbl>
    <w:p>
      <w:pPr>
        <w:pStyle w:val="Heading2"/>
      </w:pPr>
      <w:r>
        <w:rPr>
          <w:rFonts w:ascii="Arial" w:cs="Arial" w:eastAsia="Arial" w:hAnsi="Arial"/>
        </w:rPr>
        <w:t>2.1 Controlled Installation (IQ-GXP, carried out on the server)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700"/>
        <w:gridCol w:w="2200"/>
        <w:gridCol w:w="2060"/>
        <w:gridCol w:w="1200"/>
        <w:gridCol w:w="600"/>
        <w:gridCol w:w="800"/>
      </w:tblGrid>
      <w:tr>
        <w:tc>
          <w:tcPr>
            <w:tcW w:type="dxa" w:w="800"/>
            <w:tcBorders>
              <w:top w:val="single" w:color="999999" w:sz="1"/>
              <w:left w:val="single" w:color="999999" w:sz="1"/>
              <w:bottom w:val="single" w:color="999999" w:sz="1"/>
              <w:right w:val="single" w:color="999999" w:sz="1"/>
            </w:tcBorders>
            <w:shd w:fill="2C3E50" w:val="clear"/>
            <w:tcMar>
              <w:top w:type="dxa" w:w="50"/>
              <w:left w:type="dxa" w:w="80"/>
              <w:bottom w:type="dxa" w:w="50"/>
              <w:right w:type="dxa" w:w="80"/>
            </w:tcMar>
          </w:tcPr>
          <w:p>
            <w:r>
              <w:rPr>
                <w:rFonts w:ascii="Arial" w:cs="Arial" w:eastAsia="Arial" w:hAnsi="Arial"/>
                <w:b/>
                <w:bCs/>
                <w:color w:val="FFFFFF"/>
                <w:sz w:val="18"/>
                <w:szCs w:val="18"/>
              </w:rPr>
              <w:t>ID</w:t>
            </w:r>
          </w:p>
        </w:tc>
        <w:tc>
          <w:tcPr>
            <w:tcW w:type="dxa" w:w="1700"/>
            <w:tcBorders>
              <w:top w:val="single" w:color="999999" w:sz="1"/>
              <w:left w:val="single" w:color="999999" w:sz="1"/>
              <w:bottom w:val="single" w:color="999999" w:sz="1"/>
              <w:right w:val="single" w:color="999999" w:sz="1"/>
            </w:tcBorders>
            <w:shd w:fill="2C3E50" w:val="clear"/>
            <w:tcMar>
              <w:top w:type="dxa" w:w="50"/>
              <w:left w:type="dxa" w:w="80"/>
              <w:bottom w:type="dxa" w:w="50"/>
              <w:right w:type="dxa" w:w="80"/>
            </w:tcMar>
          </w:tcPr>
          <w:p>
            <w:r>
              <w:rPr>
                <w:rFonts w:ascii="Arial" w:cs="Arial" w:eastAsia="Arial" w:hAnsi="Arial"/>
                <w:b/>
                <w:bCs/>
                <w:color w:val="FFFFFF"/>
                <w:sz w:val="18"/>
                <w:szCs w:val="18"/>
              </w:rPr>
              <w:t>Check</w:t>
            </w:r>
          </w:p>
        </w:tc>
        <w:tc>
          <w:tcPr>
            <w:tcW w:type="dxa" w:w="2200"/>
            <w:tcBorders>
              <w:top w:val="single" w:color="999999" w:sz="1"/>
              <w:left w:val="single" w:color="999999" w:sz="1"/>
              <w:bottom w:val="single" w:color="999999" w:sz="1"/>
              <w:right w:val="single" w:color="999999" w:sz="1"/>
            </w:tcBorders>
            <w:shd w:fill="2C3E50" w:val="clear"/>
            <w:tcMar>
              <w:top w:type="dxa" w:w="50"/>
              <w:left w:type="dxa" w:w="80"/>
              <w:bottom w:type="dxa" w:w="50"/>
              <w:right w:type="dxa" w:w="80"/>
            </w:tcMar>
          </w:tcPr>
          <w:p>
            <w:r>
              <w:rPr>
                <w:rFonts w:ascii="Arial" w:cs="Arial" w:eastAsia="Arial" w:hAnsi="Arial"/>
                <w:b/>
                <w:bCs/>
                <w:color w:val="FFFFFF"/>
                <w:sz w:val="18"/>
                <w:szCs w:val="18"/>
              </w:rPr>
              <w:t>Method</w:t>
            </w:r>
          </w:p>
        </w:tc>
        <w:tc>
          <w:tcPr>
            <w:tcW w:type="dxa" w:w="2060"/>
            <w:tcBorders>
              <w:top w:val="single" w:color="999999" w:sz="1"/>
              <w:left w:val="single" w:color="999999" w:sz="1"/>
              <w:bottom w:val="single" w:color="999999" w:sz="1"/>
              <w:right w:val="single" w:color="999999" w:sz="1"/>
            </w:tcBorders>
            <w:shd w:fill="2C3E50" w:val="clear"/>
            <w:tcMar>
              <w:top w:type="dxa" w:w="50"/>
              <w:left w:type="dxa" w:w="80"/>
              <w:bottom w:type="dxa" w:w="50"/>
              <w:right w:type="dxa" w:w="80"/>
            </w:tcMar>
          </w:tcPr>
          <w:p>
            <w:r>
              <w:rPr>
                <w:rFonts w:ascii="Arial" w:cs="Arial" w:eastAsia="Arial" w:hAnsi="Arial"/>
                <w:b/>
                <w:bCs/>
                <w:color w:val="FFFFFF"/>
                <w:sz w:val="18"/>
                <w:szCs w:val="18"/>
              </w:rPr>
              <w:t>Expected</w:t>
            </w:r>
          </w:p>
        </w:tc>
        <w:tc>
          <w:tcPr>
            <w:tcW w:type="dxa" w:w="1200"/>
            <w:tcBorders>
              <w:top w:val="single" w:color="999999" w:sz="1"/>
              <w:left w:val="single" w:color="999999" w:sz="1"/>
              <w:bottom w:val="single" w:color="999999" w:sz="1"/>
              <w:right w:val="single" w:color="999999" w:sz="1"/>
            </w:tcBorders>
            <w:shd w:fill="2C3E50" w:val="clear"/>
            <w:tcMar>
              <w:top w:type="dxa" w:w="50"/>
              <w:left w:type="dxa" w:w="80"/>
              <w:bottom w:type="dxa" w:w="50"/>
              <w:right w:type="dxa" w:w="80"/>
            </w:tcMar>
          </w:tcPr>
          <w:p>
            <w:r>
              <w:rPr>
                <w:rFonts w:ascii="Arial" w:cs="Arial" w:eastAsia="Arial" w:hAnsi="Arial"/>
                <w:b/>
                <w:bCs/>
                <w:color w:val="FFFFFF"/>
                <w:sz w:val="18"/>
                <w:szCs w:val="18"/>
              </w:rPr>
              <w:t>URS</w:t>
            </w:r>
          </w:p>
        </w:tc>
        <w:tc>
          <w:tcPr>
            <w:tcW w:type="dxa" w:w="600"/>
            <w:tcBorders>
              <w:top w:val="single" w:color="999999" w:sz="1"/>
              <w:left w:val="single" w:color="999999" w:sz="1"/>
              <w:bottom w:val="single" w:color="999999" w:sz="1"/>
              <w:right w:val="single" w:color="999999" w:sz="1"/>
            </w:tcBorders>
            <w:shd w:fill="2C3E50" w:val="clear"/>
            <w:tcMar>
              <w:top w:type="dxa" w:w="50"/>
              <w:left w:type="dxa" w:w="80"/>
              <w:bottom w:type="dxa" w:w="50"/>
              <w:right w:type="dxa" w:w="80"/>
            </w:tcMar>
          </w:tcPr>
          <w:p>
            <w:r>
              <w:rPr>
                <w:rFonts w:ascii="Arial" w:cs="Arial" w:eastAsia="Arial" w:hAnsi="Arial"/>
                <w:b/>
                <w:bCs/>
                <w:color w:val="FFFFFF"/>
                <w:sz w:val="18"/>
                <w:szCs w:val="18"/>
              </w:rPr>
              <w:t>Result</w:t>
            </w:r>
          </w:p>
        </w:tc>
        <w:tc>
          <w:tcPr>
            <w:tcW w:type="dxa" w:w="800"/>
            <w:tcBorders>
              <w:top w:val="single" w:color="999999" w:sz="1"/>
              <w:left w:val="single" w:color="999999" w:sz="1"/>
              <w:bottom w:val="single" w:color="999999" w:sz="1"/>
              <w:right w:val="single" w:color="999999" w:sz="1"/>
            </w:tcBorders>
            <w:shd w:fill="2C3E50" w:val="clear"/>
            <w:tcMar>
              <w:top w:type="dxa" w:w="50"/>
              <w:left w:type="dxa" w:w="80"/>
              <w:bottom w:type="dxa" w:w="50"/>
              <w:right w:type="dxa" w:w="80"/>
            </w:tcMar>
          </w:tcPr>
          <w:p>
            <w:r>
              <w:rPr>
                <w:rFonts w:ascii="Arial" w:cs="Arial" w:eastAsia="Arial" w:hAnsi="Arial"/>
                <w:b/>
                <w:bCs/>
                <w:color w:val="FFFFFF"/>
                <w:sz w:val="18"/>
                <w:szCs w:val="18"/>
              </w:rPr>
              <w:t>P/F</w:t>
            </w:r>
          </w:p>
        </w:tc>
      </w:tr>
      <w:tr>
        <w:tc>
          <w:tcPr>
            <w:tcW w:type="dxa" w:w="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IQ-GXP-01</w:t>
            </w:r>
          </w:p>
        </w:tc>
        <w:tc>
          <w:tcPr>
            <w:tcW w:type="dxa" w:w="17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Packages</w:t>
            </w:r>
          </w:p>
        </w:tc>
        <w:tc>
          <w:tcPr>
            <w:tcW w:type="dxa" w:w="2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Compare shinymanager, DBI and RSQLite with validation/renv.lock</w:t>
            </w:r>
          </w:p>
        </w:tc>
        <w:tc>
          <w:tcPr>
            <w:tcW w:type="dxa" w:w="20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Versions as in the lockfile</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URS-GXP-01</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c>
          <w:tcPr>
            <w:tcW w:type="dxa" w:w="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r>
      <w:tr>
        <w:tc>
          <w:tcPr>
            <w:tcW w:type="dxa" w:w="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IQ-GXP-02</w:t>
            </w:r>
          </w:p>
        </w:tc>
        <w:tc>
          <w:tcPr>
            <w:tcW w:type="dxa" w:w="17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Marker</w:t>
            </w:r>
          </w:p>
        </w:tc>
        <w:tc>
          <w:tcPr>
            <w:tcW w:type="dxa" w:w="2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ls gxp/CONTROLLED; start the app without NCA_GXP_DIR</w:t>
            </w:r>
          </w:p>
        </w:tc>
        <w:tc>
          <w:tcPr>
            <w:tcW w:type="dxa" w:w="20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File present, owned by root; the app refuses to start</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URS-GXP-01</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c>
          <w:tcPr>
            <w:tcW w:type="dxa" w:w="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r>
      <w:tr>
        <w:tc>
          <w:tcPr>
            <w:tcW w:type="dxa" w:w="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IQ-GXP-03</w:t>
            </w:r>
          </w:p>
        </w:tc>
        <w:tc>
          <w:tcPr>
            <w:tcW w:type="dxa" w:w="17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Controlled directory</w:t>
            </w:r>
          </w:p>
        </w:tc>
        <w:tc>
          <w:tcPr>
            <w:tcW w:type="dxa" w:w="2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ls -ld $NCA_GXP_DIR; df on its path</w:t>
            </w:r>
          </w:p>
        </w:tc>
        <w:tc>
          <w:tcPr>
            <w:tcW w:type="dxa" w:w="20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Owner the service account, mode 0700, on local disk</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URS-GXP-05</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c>
          <w:tcPr>
            <w:tcW w:type="dxa" w:w="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r>
      <w:tr>
        <w:tc>
          <w:tcPr>
            <w:tcW w:type="dxa" w:w="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IQ-GXP-04</w:t>
            </w:r>
          </w:p>
        </w:tc>
        <w:tc>
          <w:tcPr>
            <w:tcW w:type="dxa" w:w="17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No write access for users</w:t>
            </w:r>
          </w:p>
        </w:tc>
        <w:tc>
          <w:tcPr>
            <w:tcW w:type="dxa" w:w="2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As an analyst's operating-system account, try to create a file in the controlled directory</w:t>
            </w:r>
          </w:p>
        </w:tc>
        <w:tc>
          <w:tcPr>
            <w:tcW w:type="dxa" w:w="20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Refused</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URS-GXP-05</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c>
          <w:tcPr>
            <w:tcW w:type="dxa" w:w="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r>
      <w:tr>
        <w:tc>
          <w:tcPr>
            <w:tcW w:type="dxa" w:w="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IQ-GXP-05</w:t>
            </w:r>
          </w:p>
        </w:tc>
        <w:tc>
          <w:tcPr>
            <w:tcW w:type="dxa" w:w="17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Settings file</w:t>
            </w:r>
          </w:p>
        </w:tc>
        <w:tc>
          <w:tcPr>
            <w:tcW w:type="dxa" w:w="2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ls -l ~shiny/.Renviron</w:t>
            </w:r>
          </w:p>
        </w:tc>
        <w:tc>
          <w:tcPr>
            <w:tcW w:type="dxa" w:w="20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Mode 0600; NCA_GXP_KEY not in the repository</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URS-GXP-01</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c>
          <w:tcPr>
            <w:tcW w:type="dxa" w:w="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r>
      <w:tr>
        <w:tc>
          <w:tcPr>
            <w:tcW w:type="dxa" w:w="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IQ-GXP-06</w:t>
            </w:r>
          </w:p>
        </w:tc>
        <w:tc>
          <w:tcPr>
            <w:tcW w:type="dxa" w:w="17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HTTPS only</w:t>
            </w:r>
          </w:p>
        </w:tc>
        <w:tc>
          <w:tcPr>
            <w:tcW w:type="dxa" w:w="2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Open http:// and https:// addresses of the app</w:t>
            </w:r>
          </w:p>
        </w:tc>
        <w:tc>
          <w:tcPr>
            <w:tcW w:type="dxa" w:w="20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HTTP redirects to HTTPS; valid certificate</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URS-GXP-02</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c>
          <w:tcPr>
            <w:tcW w:type="dxa" w:w="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r>
      <w:tr>
        <w:tc>
          <w:tcPr>
            <w:tcW w:type="dxa" w:w="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IQ-GXP-07</w:t>
            </w:r>
          </w:p>
        </w:tc>
        <w:tc>
          <w:tcPr>
            <w:tcW w:type="dxa" w:w="17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Shiny Server not exposed</w:t>
            </w:r>
          </w:p>
        </w:tc>
        <w:tc>
          <w:tcPr>
            <w:tcW w:type="dxa" w:w="2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Connect to the Shiny Server port from another machine; check app_idle_timeout 0</w:t>
            </w:r>
          </w:p>
        </w:tc>
        <w:tc>
          <w:tcPr>
            <w:tcW w:type="dxa" w:w="20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Refused; setting present</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URS-GXP-02</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c>
          <w:tcPr>
            <w:tcW w:type="dxa" w:w="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r>
      <w:tr>
        <w:tc>
          <w:tcPr>
            <w:tcW w:type="dxa" w:w="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IQ-GXP-08</w:t>
            </w:r>
          </w:p>
        </w:tc>
        <w:tc>
          <w:tcPr>
            <w:tcW w:type="dxa" w:w="17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Two-factor sign-in</w:t>
            </w:r>
          </w:p>
        </w:tc>
        <w:tc>
          <w:tcPr>
            <w:tcW w:type="dxa" w:w="2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Reach the server from a managed device outside its network</w:t>
            </w:r>
          </w:p>
        </w:tc>
        <w:tc>
          <w:tcPr>
            <w:tcW w:type="dxa" w:w="20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Two-factor sign-in required before the app is reachable</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URS-GXP-03</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c>
          <w:tcPr>
            <w:tcW w:type="dxa" w:w="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r>
      <w:tr>
        <w:tc>
          <w:tcPr>
            <w:tcW w:type="dxa" w:w="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IQ-GXP-09</w:t>
            </w:r>
          </w:p>
        </w:tc>
        <w:tc>
          <w:tcPr>
            <w:tcW w:type="dxa" w:w="17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Clock</w:t>
            </w:r>
          </w:p>
        </w:tc>
        <w:tc>
          <w:tcPr>
            <w:tcW w:type="dxa" w:w="2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timedatectl (or equivalent)</w:t>
            </w:r>
          </w:p>
        </w:tc>
        <w:tc>
          <w:tcPr>
            <w:tcW w:type="dxa" w:w="20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NTP synchronised</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URS-GXP-05</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c>
          <w:tcPr>
            <w:tcW w:type="dxa" w:w="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r>
      <w:tr>
        <w:tc>
          <w:tcPr>
            <w:tcW w:type="dxa" w:w="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IQ-GXP-10</w:t>
            </w:r>
          </w:p>
        </w:tc>
        <w:tc>
          <w:tcPr>
            <w:tcW w:type="dxa" w:w="17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Sudo rule</w:t>
            </w:r>
          </w:p>
        </w:tc>
        <w:tc>
          <w:tcPr>
            <w:tcW w:type="dxa" w:w="2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As the system owner, run sudo -H -u shiny with a command other than manage_users.R</w:t>
            </w:r>
          </w:p>
        </w:tc>
        <w:tc>
          <w:tcPr>
            <w:tcW w:type="dxa" w:w="20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Refused</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URS-GXP-04</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c>
          <w:tcPr>
            <w:tcW w:type="dxa" w:w="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r>
      <w:tr>
        <w:tc>
          <w:tcPr>
            <w:tcW w:type="dxa" w:w="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IQ-GXP-11</w:t>
            </w:r>
          </w:p>
        </w:tc>
        <w:tc>
          <w:tcPr>
            <w:tcW w:type="dxa" w:w="17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Trail created</w:t>
            </w:r>
          </w:p>
        </w:tc>
        <w:tc>
          <w:tcPr>
            <w:tcW w:type="dxa" w:w="2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manage_users.R init, then verify and head; file the head</w:t>
            </w:r>
          </w:p>
        </w:tc>
        <w:tc>
          <w:tcPr>
            <w:tcW w:type="dxa" w:w="20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Intact; head recorded in the quality system</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URS-GXP-06</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c>
          <w:tcPr>
            <w:tcW w:type="dxa" w:w="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r>
      <w:tr>
        <w:tc>
          <w:tcPr>
            <w:tcW w:type="dxa" w:w="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IQ-GXP-12</w:t>
            </w:r>
          </w:p>
        </w:tc>
        <w:tc>
          <w:tcPr>
            <w:tcW w:type="dxa" w:w="17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Security alert arrives</w:t>
            </w:r>
          </w:p>
        </w:tc>
        <w:tc>
          <w:tcPr>
            <w:tcW w:type="dxa" w:w="2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Lock a test account with 5 wrong passwords</w:t>
            </w:r>
          </w:p>
        </w:tc>
        <w:tc>
          <w:tcPr>
            <w:tcW w:type="dxa" w:w="20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The alert line reaches the named recipient through the log monitoring</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URS-GXP-16</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c>
          <w:tcPr>
            <w:tcW w:type="dxa" w:w="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r>
      <w:tr>
        <w:tc>
          <w:tcPr>
            <w:tcW w:type="dxa" w:w="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IQ-GXP-13</w:t>
            </w:r>
          </w:p>
        </w:tc>
        <w:tc>
          <w:tcPr>
            <w:tcW w:type="dxa" w:w="17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Backup and restore</w:t>
            </w:r>
          </w:p>
        </w:tc>
        <w:tc>
          <w:tcPr>
            <w:tcW w:type="dxa" w:w="2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Restore last night's backup of the controlled directory to another location; verify it</w:t>
            </w:r>
          </w:p>
        </w:tc>
        <w:tc>
          <w:tcPr>
            <w:tcW w:type="dxa" w:w="20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Restore succeeds; trail intact; records present</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URS-GXP-12</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c>
          <w:tcPr>
            <w:tcW w:type="dxa" w:w="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r>
      <w:tr>
        <w:tc>
          <w:tcPr>
            <w:tcW w:type="dxa" w:w="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IQ-GXP-14</w:t>
            </w:r>
          </w:p>
        </w:tc>
        <w:tc>
          <w:tcPr>
            <w:tcW w:type="dxa" w:w="17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Archive restore</w:t>
            </w:r>
          </w:p>
        </w:tc>
        <w:tc>
          <w:tcPr>
            <w:tcW w:type="dxa" w:w="2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Carry out MAN-GXP-01 on a clean machine</w:t>
            </w:r>
          </w:p>
        </w:tc>
        <w:tc>
          <w:tcPr>
            <w:tcW w:type="dxa" w:w="20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The archived release shows the archived records and a verified trail</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URS-GXP-19</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c>
          <w:tcPr>
            <w:tcW w:type="dxa" w:w="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r>
      <w:tr>
        <w:tc>
          <w:tcPr>
            <w:tcW w:type="dxa" w:w="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IQ-GXP-15</w:t>
            </w:r>
          </w:p>
        </w:tc>
        <w:tc>
          <w:tcPr>
            <w:tcW w:type="dxa" w:w="17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Uploads and connections through nginx</w:t>
            </w:r>
          </w:p>
        </w:tc>
        <w:tc>
          <w:tcPr>
            <w:tcW w:type="dxa" w:w="2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Upload a data file of at least 5 MB; keep a session open for 20 minutes while moving the mouse</w:t>
            </w:r>
          </w:p>
        </w:tc>
        <w:tc>
          <w:tcPr>
            <w:tcW w:type="dxa" w:w="20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The file uploads; the session stays connected (nginx client_max_body_size, WebSocket forwarding and proxy_read_timeout as in the manual's example)</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URS-GXP-02</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c>
          <w:tcPr>
            <w:tcW w:type="dxa" w:w="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r>
    </w:tbl>
    <w:p>
      <w:r>
        <w:br w:type="page"/>
      </w:r>
    </w:p>
    <w:p>
      <w:pPr>
        <w:pStyle w:val="Heading1"/>
      </w:pPr>
      <w:r>
        <w:rPr>
          <w:rFonts w:ascii="Arial" w:cs="Arial" w:eastAsia="Arial" w:hAnsi="Arial"/>
        </w:rPr>
        <w:t xml:space="preserve">3. Operational/Performance Qualification — Automated Tests</w:t>
      </w:r>
    </w:p>
    <w:p>
      <w:pPr>
        <w:spacing w:after="100"/>
      </w:pPr>
      <w:r>
        <w:rPr>
          <w:rFonts w:ascii="Arial" w:cs="Arial" w:eastAsia="Arial" w:hAnsi="Arial"/>
          <w:sz w:val="22"/>
          <w:szCs w:val="22"/>
        </w:rPr>
        <w:t xml:space="preserve">Execute: Rscript validation/validation.R</w:t>
      </w:r>
    </w:p>
    <w:p>
      <w:pPr>
        <w:pStyle w:val="Heading2"/>
      </w:pPr>
      <w:r>
        <w:rPr>
          <w:rFonts w:ascii="Arial" w:cs="Arial" w:eastAsia="Arial" w:hAnsi="Arial"/>
        </w:rPr>
        <w:t>3.1 Data Handling (OQ) (63 tests)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1800"/>
        <w:gridCol w:w="2060"/>
        <w:gridCol w:w="1200"/>
        <w:gridCol w:w="600"/>
        <w:gridCol w:w="600"/>
      </w:tblGrid>
      <w:tr>
        <w:tc>
          <w:tcPr>
            <w:tcW w:type="dxa" w:w="900"/>
            <w:tcBorders>
              <w:top w:val="single" w:color="999999" w:sz="1"/>
              <w:left w:val="single" w:color="999999" w:sz="1"/>
              <w:bottom w:val="single" w:color="999999" w:sz="1"/>
              <w:right w:val="single" w:color="999999" w:sz="1"/>
            </w:tcBorders>
            <w:shd w:fill="2C3E50" w:val="clear"/>
            <w:tcMar>
              <w:top w:type="dxa" w:w="50"/>
              <w:left w:type="dxa" w:w="80"/>
              <w:bottom w:type="dxa" w:w="50"/>
              <w:right w:type="dxa" w:w="80"/>
            </w:tcMar>
          </w:tcPr>
          <w:p>
            <w:r>
              <w:rPr>
                <w:rFonts w:ascii="Arial" w:cs="Arial" w:eastAsia="Arial" w:hAnsi="Arial"/>
                <w:b/>
                <w:bCs/>
                <w:color w:val="FFFFFF"/>
                <w:sz w:val="18"/>
                <w:szCs w:val="18"/>
              </w:rPr>
              <w:t xml:space="preserve">ID</w:t>
            </w:r>
          </w:p>
        </w:tc>
        <w:tc>
          <w:tcPr>
            <w:tcW w:type="dxa" w:w="2200"/>
            <w:tcBorders>
              <w:top w:val="single" w:color="999999" w:sz="1"/>
              <w:left w:val="single" w:color="999999" w:sz="1"/>
              <w:bottom w:val="single" w:color="999999" w:sz="1"/>
              <w:right w:val="single" w:color="999999" w:sz="1"/>
            </w:tcBorders>
            <w:shd w:fill="2C3E50" w:val="clear"/>
            <w:tcMar>
              <w:top w:type="dxa" w:w="50"/>
              <w:left w:type="dxa" w:w="80"/>
              <w:bottom w:type="dxa" w:w="50"/>
              <w:right w:type="dxa" w:w="80"/>
            </w:tcMar>
          </w:tcPr>
          <w:p>
            <w:r>
              <w:rPr>
                <w:rFonts w:ascii="Arial" w:cs="Arial" w:eastAsia="Arial" w:hAnsi="Arial"/>
                <w:b/>
                <w:bCs/>
                <w:color w:val="FFFFFF"/>
                <w:sz w:val="18"/>
                <w:szCs w:val="18"/>
              </w:rPr>
              <w:t xml:space="preserve">Test</w:t>
            </w:r>
          </w:p>
        </w:tc>
        <w:tc>
          <w:tcPr>
            <w:tcW w:type="dxa" w:w="1800"/>
            <w:tcBorders>
              <w:top w:val="single" w:color="999999" w:sz="1"/>
              <w:left w:val="single" w:color="999999" w:sz="1"/>
              <w:bottom w:val="single" w:color="999999" w:sz="1"/>
              <w:right w:val="single" w:color="999999" w:sz="1"/>
            </w:tcBorders>
            <w:shd w:fill="2C3E50" w:val="clear"/>
            <w:tcMar>
              <w:top w:type="dxa" w:w="50"/>
              <w:left w:type="dxa" w:w="80"/>
              <w:bottom w:type="dxa" w:w="50"/>
              <w:right w:type="dxa" w:w="80"/>
            </w:tcMar>
          </w:tcPr>
          <w:p>
            <w:r>
              <w:rPr>
                <w:rFonts w:ascii="Arial" w:cs="Arial" w:eastAsia="Arial" w:hAnsi="Arial"/>
                <w:b/>
                <w:bCs/>
                <w:color w:val="FFFFFF"/>
                <w:sz w:val="18"/>
                <w:szCs w:val="18"/>
              </w:rPr>
              <w:t xml:space="preserve">Method</w:t>
            </w:r>
          </w:p>
        </w:tc>
        <w:tc>
          <w:tcPr>
            <w:tcW w:type="dxa" w:w="2060"/>
            <w:tcBorders>
              <w:top w:val="single" w:color="999999" w:sz="1"/>
              <w:left w:val="single" w:color="999999" w:sz="1"/>
              <w:bottom w:val="single" w:color="999999" w:sz="1"/>
              <w:right w:val="single" w:color="999999" w:sz="1"/>
            </w:tcBorders>
            <w:shd w:fill="2C3E50" w:val="clear"/>
            <w:tcMar>
              <w:top w:type="dxa" w:w="50"/>
              <w:left w:type="dxa" w:w="80"/>
              <w:bottom w:type="dxa" w:w="50"/>
              <w:right w:type="dxa" w:w="80"/>
            </w:tcMar>
          </w:tcPr>
          <w:p>
            <w:r>
              <w:rPr>
                <w:rFonts w:ascii="Arial" w:cs="Arial" w:eastAsia="Arial" w:hAnsi="Arial"/>
                <w:b/>
                <w:bCs/>
                <w:color w:val="FFFFFF"/>
                <w:sz w:val="18"/>
                <w:szCs w:val="18"/>
              </w:rPr>
              <w:t xml:space="preserve">Expected</w:t>
            </w:r>
          </w:p>
        </w:tc>
        <w:tc>
          <w:tcPr>
            <w:tcW w:type="dxa" w:w="1200"/>
            <w:tcBorders>
              <w:top w:val="single" w:color="999999" w:sz="1"/>
              <w:left w:val="single" w:color="999999" w:sz="1"/>
              <w:bottom w:val="single" w:color="999999" w:sz="1"/>
              <w:right w:val="single" w:color="999999" w:sz="1"/>
            </w:tcBorders>
            <w:shd w:fill="2C3E50" w:val="clear"/>
            <w:tcMar>
              <w:top w:type="dxa" w:w="50"/>
              <w:left w:type="dxa" w:w="80"/>
              <w:bottom w:type="dxa" w:w="50"/>
              <w:right w:type="dxa" w:w="80"/>
            </w:tcMar>
          </w:tcPr>
          <w:p>
            <w:r>
              <w:rPr>
                <w:rFonts w:ascii="Arial" w:cs="Arial" w:eastAsia="Arial" w:hAnsi="Arial"/>
                <w:b/>
                <w:bCs/>
                <w:color w:val="FFFFFF"/>
                <w:sz w:val="18"/>
                <w:szCs w:val="18"/>
              </w:rPr>
              <w:t xml:space="preserve">URS</w:t>
            </w:r>
          </w:p>
        </w:tc>
        <w:tc>
          <w:tcPr>
            <w:tcW w:type="dxa" w:w="600"/>
            <w:tcBorders>
              <w:top w:val="single" w:color="999999" w:sz="1"/>
              <w:left w:val="single" w:color="999999" w:sz="1"/>
              <w:bottom w:val="single" w:color="999999" w:sz="1"/>
              <w:right w:val="single" w:color="999999" w:sz="1"/>
            </w:tcBorders>
            <w:shd w:fill="2C3E50" w:val="clear"/>
            <w:tcMar>
              <w:top w:type="dxa" w:w="50"/>
              <w:left w:type="dxa" w:w="80"/>
              <w:bottom w:type="dxa" w:w="50"/>
              <w:right w:type="dxa" w:w="80"/>
            </w:tcMar>
          </w:tcPr>
          <w:p>
            <w:r>
              <w:rPr>
                <w:rFonts w:ascii="Arial" w:cs="Arial" w:eastAsia="Arial" w:hAnsi="Arial"/>
                <w:b/>
                <w:bCs/>
                <w:color w:val="FFFFFF"/>
                <w:sz w:val="18"/>
                <w:szCs w:val="18"/>
              </w:rPr>
              <w:t xml:space="preserve">Class</w:t>
            </w:r>
          </w:p>
        </w:tc>
        <w:tc>
          <w:tcPr>
            <w:tcW w:type="dxa" w:w="600"/>
            <w:tcBorders>
              <w:top w:val="single" w:color="999999" w:sz="1"/>
              <w:left w:val="single" w:color="999999" w:sz="1"/>
              <w:bottom w:val="single" w:color="999999" w:sz="1"/>
              <w:right w:val="single" w:color="999999" w:sz="1"/>
            </w:tcBorders>
            <w:shd w:fill="2C3E50" w:val="clear"/>
            <w:tcMar>
              <w:top w:type="dxa" w:w="50"/>
              <w:left w:type="dxa" w:w="80"/>
              <w:bottom w:type="dxa" w:w="50"/>
              <w:right w:type="dxa" w:w="80"/>
            </w:tcMar>
          </w:tcPr>
          <w:p>
            <w:r>
              <w:rPr>
                <w:rFonts w:ascii="Arial" w:cs="Arial" w:eastAsia="Arial" w:hAnsi="Arial"/>
                <w:b/>
                <w:bCs/>
                <w:color w:val="FFFFFF"/>
                <w:sz w:val="18"/>
                <w:szCs w:val="18"/>
              </w:rPr>
              <w:t xml:space="preserve">Result</w:t>
            </w:r>
          </w:p>
        </w:tc>
      </w:tr>
      <w:tr>
        <w:tc>
          <w:tcPr>
            <w:tcW w:type="dxa" w:w="9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DAT-AD-STA-S</w:t>
            </w:r>
          </w:p>
        </w:tc>
        <w:tc>
          <w:tcPr>
            <w:tcW w:type="dxa" w:w="2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Auto-detect subj: standard</w:t>
            </w:r>
          </w:p>
        </w:tc>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auto_detect on standard</w:t>
            </w:r>
          </w:p>
        </w:tc>
        <w:tc>
          <w:tcPr>
            <w:tcW w:type="dxa" w:w="20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Subject</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URS-DAT-02</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CRIT</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r>
      <w:tr>
        <w:tc>
          <w:tcPr>
            <w:tcW w:type="dxa" w:w="9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DAT-AD-STA-T</w:t>
            </w:r>
          </w:p>
        </w:tc>
        <w:tc>
          <w:tcPr>
            <w:tcW w:type="dxa" w:w="2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Auto-detect time: standard</w:t>
            </w:r>
          </w:p>
        </w:tc>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auto_detect on standard</w:t>
            </w:r>
          </w:p>
        </w:tc>
        <w:tc>
          <w:tcPr>
            <w:tcW w:type="dxa" w:w="20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Time</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URS-DAT-02</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CRIT</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r>
      <w:tr>
        <w:tc>
          <w:tcPr>
            <w:tcW w:type="dxa" w:w="9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DAT-AD-STA-C</w:t>
            </w:r>
          </w:p>
        </w:tc>
        <w:tc>
          <w:tcPr>
            <w:tcW w:type="dxa" w:w="2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Auto-detect conc: standard</w:t>
            </w:r>
          </w:p>
        </w:tc>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auto_detect on standard</w:t>
            </w:r>
          </w:p>
        </w:tc>
        <w:tc>
          <w:tcPr>
            <w:tcW w:type="dxa" w:w="20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Concentration</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URS-DAT-02</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CRIT</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r>
      <w:tr>
        <w:tc>
          <w:tcPr>
            <w:tcW w:type="dxa" w:w="9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DAT-AD-CDI-S</w:t>
            </w:r>
          </w:p>
        </w:tc>
        <w:tc>
          <w:tcPr>
            <w:tcW w:type="dxa" w:w="2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Auto-detect subj: cdisc</w:t>
            </w:r>
          </w:p>
        </w:tc>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auto_detect on cdisc</w:t>
            </w:r>
          </w:p>
        </w:tc>
        <w:tc>
          <w:tcPr>
            <w:tcW w:type="dxa" w:w="20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USUBJID</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URS-DAT-02</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CRIT</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r>
      <w:tr>
        <w:tc>
          <w:tcPr>
            <w:tcW w:type="dxa" w:w="9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DAT-AD-CDI-T</w:t>
            </w:r>
          </w:p>
        </w:tc>
        <w:tc>
          <w:tcPr>
            <w:tcW w:type="dxa" w:w="2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Auto-detect time: cdisc</w:t>
            </w:r>
          </w:p>
        </w:tc>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auto_detect on cdisc</w:t>
            </w:r>
          </w:p>
        </w:tc>
        <w:tc>
          <w:tcPr>
            <w:tcW w:type="dxa" w:w="20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NTIM</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URS-DAT-02</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CRIT</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r>
      <w:tr>
        <w:tc>
          <w:tcPr>
            <w:tcW w:type="dxa" w:w="9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DAT-AD-CDI-C</w:t>
            </w:r>
          </w:p>
        </w:tc>
        <w:tc>
          <w:tcPr>
            <w:tcW w:type="dxa" w:w="2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Auto-detect conc: cdisc</w:t>
            </w:r>
          </w:p>
        </w:tc>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auto_detect on cdisc</w:t>
            </w:r>
          </w:p>
        </w:tc>
        <w:tc>
          <w:tcPr>
            <w:tcW w:type="dxa" w:w="20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DV</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URS-DAT-02</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CRIT</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r>
      <w:tr>
        <w:tc>
          <w:tcPr>
            <w:tcW w:type="dxa" w:w="9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DAT-AD-EXP-S</w:t>
            </w:r>
          </w:p>
        </w:tc>
        <w:tc>
          <w:tcPr>
            <w:tcW w:type="dxa" w:w="2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Auto-detect subj: export</w:t>
            </w:r>
          </w:p>
        </w:tc>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auto_detect on export</w:t>
            </w:r>
          </w:p>
        </w:tc>
        <w:tc>
          <w:tcPr>
            <w:tcW w:type="dxa" w:w="20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SubjID</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URS-DAT-02</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CRIT</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r>
      <w:tr>
        <w:tc>
          <w:tcPr>
            <w:tcW w:type="dxa" w:w="9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DAT-AD-EXP-T</w:t>
            </w:r>
          </w:p>
        </w:tc>
        <w:tc>
          <w:tcPr>
            <w:tcW w:type="dxa" w:w="2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Auto-detect time: export</w:t>
            </w:r>
          </w:p>
        </w:tc>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auto_detect on export</w:t>
            </w:r>
          </w:p>
        </w:tc>
        <w:tc>
          <w:tcPr>
            <w:tcW w:type="dxa" w:w="20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Hours</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URS-DAT-02</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CRIT</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r>
      <w:tr>
        <w:tc>
          <w:tcPr>
            <w:tcW w:type="dxa" w:w="9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DAT-AD-EXP-C</w:t>
            </w:r>
          </w:p>
        </w:tc>
        <w:tc>
          <w:tcPr>
            <w:tcW w:type="dxa" w:w="2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Auto-detect conc: export</w:t>
            </w:r>
          </w:p>
        </w:tc>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auto_detect on export</w:t>
            </w:r>
          </w:p>
        </w:tc>
        <w:tc>
          <w:tcPr>
            <w:tcW w:type="dxa" w:w="20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Conc</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URS-DAT-02</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CRIT</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r>
      <w:tr>
        <w:tc>
          <w:tcPr>
            <w:tcW w:type="dxa" w:w="9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DAT-AD-DUT-S</w:t>
            </w:r>
          </w:p>
        </w:tc>
        <w:tc>
          <w:tcPr>
            <w:tcW w:type="dxa" w:w="2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Auto-detect subj: dutch</w:t>
            </w:r>
          </w:p>
        </w:tc>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auto_detect on dutch</w:t>
            </w:r>
          </w:p>
        </w:tc>
        <w:tc>
          <w:tcPr>
            <w:tcW w:type="dxa" w:w="20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Proband</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URS-DAT-02</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CRIT</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r>
      <w:tr>
        <w:tc>
          <w:tcPr>
            <w:tcW w:type="dxa" w:w="9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DAT-AD-DUT-T</w:t>
            </w:r>
          </w:p>
        </w:tc>
        <w:tc>
          <w:tcPr>
            <w:tcW w:type="dxa" w:w="2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Auto-detect time: dutch</w:t>
            </w:r>
          </w:p>
        </w:tc>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auto_detect on dutch</w:t>
            </w:r>
          </w:p>
        </w:tc>
        <w:tc>
          <w:tcPr>
            <w:tcW w:type="dxa" w:w="20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Zeit</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URS-DAT-02</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CRIT</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r>
      <w:tr>
        <w:tc>
          <w:tcPr>
            <w:tcW w:type="dxa" w:w="9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DAT-AD-DUT-C</w:t>
            </w:r>
          </w:p>
        </w:tc>
        <w:tc>
          <w:tcPr>
            <w:tcW w:type="dxa" w:w="2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Auto-detect conc: dutch</w:t>
            </w:r>
          </w:p>
        </w:tc>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auto_detect on dutch</w:t>
            </w:r>
          </w:p>
        </w:tc>
        <w:tc>
          <w:tcPr>
            <w:tcW w:type="dxa" w:w="20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Konzentration</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URS-DAT-02</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CRIT</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r>
      <w:tr>
        <w:tc>
          <w:tcPr>
            <w:tcW w:type="dxa" w:w="9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DAT-AD-LOW-S</w:t>
            </w:r>
          </w:p>
        </w:tc>
        <w:tc>
          <w:tcPr>
            <w:tcW w:type="dxa" w:w="2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Auto-detect subj: lowercase</w:t>
            </w:r>
          </w:p>
        </w:tc>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auto_detect on lowercase</w:t>
            </w:r>
          </w:p>
        </w:tc>
        <w:tc>
          <w:tcPr>
            <w:tcW w:type="dxa" w:w="20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subject</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URS-DAT-02</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CRIT</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r>
      <w:tr>
        <w:tc>
          <w:tcPr>
            <w:tcW w:type="dxa" w:w="9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DAT-AD-LOW-T</w:t>
            </w:r>
          </w:p>
        </w:tc>
        <w:tc>
          <w:tcPr>
            <w:tcW w:type="dxa" w:w="2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Auto-detect time: lowercase</w:t>
            </w:r>
          </w:p>
        </w:tc>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auto_detect on lowercase</w:t>
            </w:r>
          </w:p>
        </w:tc>
        <w:tc>
          <w:tcPr>
            <w:tcW w:type="dxa" w:w="20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time</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URS-DAT-02</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CRIT</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r>
      <w:tr>
        <w:tc>
          <w:tcPr>
            <w:tcW w:type="dxa" w:w="9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DAT-AD-LOW-C</w:t>
            </w:r>
          </w:p>
        </w:tc>
        <w:tc>
          <w:tcPr>
            <w:tcW w:type="dxa" w:w="2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Auto-detect conc: lowercase</w:t>
            </w:r>
          </w:p>
        </w:tc>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auto_detect on lowercase</w:t>
            </w:r>
          </w:p>
        </w:tc>
        <w:tc>
          <w:tcPr>
            <w:tcW w:type="dxa" w:w="20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conc</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URS-DAT-02</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CRIT</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r>
      <w:tr>
        <w:tc>
          <w:tcPr>
            <w:tcW w:type="dxa" w:w="9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DAT-AD-ABB-S</w:t>
            </w:r>
          </w:p>
        </w:tc>
        <w:tc>
          <w:tcPr>
            <w:tcW w:type="dxa" w:w="2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Auto-detect subj: abbrev</w:t>
            </w:r>
          </w:p>
        </w:tc>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auto_detect on abbrev</w:t>
            </w:r>
          </w:p>
        </w:tc>
        <w:tc>
          <w:tcPr>
            <w:tcW w:type="dxa" w:w="20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ID</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URS-DAT-02</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CRIT</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r>
      <w:tr>
        <w:tc>
          <w:tcPr>
            <w:tcW w:type="dxa" w:w="9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DAT-AD-ABB-T</w:t>
            </w:r>
          </w:p>
        </w:tc>
        <w:tc>
          <w:tcPr>
            <w:tcW w:type="dxa" w:w="2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Auto-detect time: abbrev</w:t>
            </w:r>
          </w:p>
        </w:tc>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auto_detect on abbrev</w:t>
            </w:r>
          </w:p>
        </w:tc>
        <w:tc>
          <w:tcPr>
            <w:tcW w:type="dxa" w:w="20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Tpt</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URS-DAT-02</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CRIT</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r>
      <w:tr>
        <w:tc>
          <w:tcPr>
            <w:tcW w:type="dxa" w:w="9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DAT-AD-ABB-C</w:t>
            </w:r>
          </w:p>
        </w:tc>
        <w:tc>
          <w:tcPr>
            <w:tcW w:type="dxa" w:w="2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Auto-detect conc: abbrev</w:t>
            </w:r>
          </w:p>
        </w:tc>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auto_detect on abbrev</w:t>
            </w:r>
          </w:p>
        </w:tc>
        <w:tc>
          <w:tcPr>
            <w:tcW w:type="dxa" w:w="20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Cp</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URS-DAT-02</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CRIT</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r>
      <w:tr>
        <w:tc>
          <w:tcPr>
            <w:tcW w:type="dxa" w:w="9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DAT-AD-MIX-S</w:t>
            </w:r>
          </w:p>
        </w:tc>
        <w:tc>
          <w:tcPr>
            <w:tcW w:type="dxa" w:w="2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Auto-detect subj: mixed</w:t>
            </w:r>
          </w:p>
        </w:tc>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auto_detect on mixed</w:t>
            </w:r>
          </w:p>
        </w:tc>
        <w:tc>
          <w:tcPr>
            <w:tcW w:type="dxa" w:w="20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PatID</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URS-DAT-02</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CRIT</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r>
      <w:tr>
        <w:tc>
          <w:tcPr>
            <w:tcW w:type="dxa" w:w="9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DAT-AD-MIX-T</w:t>
            </w:r>
          </w:p>
        </w:tc>
        <w:tc>
          <w:tcPr>
            <w:tcW w:type="dxa" w:w="2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Auto-detect time: mixed</w:t>
            </w:r>
          </w:p>
        </w:tc>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auto_detect on mixed</w:t>
            </w:r>
          </w:p>
        </w:tc>
        <w:tc>
          <w:tcPr>
            <w:tcW w:type="dxa" w:w="20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hour</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URS-DAT-02</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CRIT</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r>
      <w:tr>
        <w:tc>
          <w:tcPr>
            <w:tcW w:type="dxa" w:w="9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DAT-AD-MIX-C</w:t>
            </w:r>
          </w:p>
        </w:tc>
        <w:tc>
          <w:tcPr>
            <w:tcW w:type="dxa" w:w="2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Auto-detect conc: mixed</w:t>
            </w:r>
          </w:p>
        </w:tc>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auto_detect on mixed</w:t>
            </w:r>
          </w:p>
        </w:tc>
        <w:tc>
          <w:tcPr>
            <w:tcW w:type="dxa" w:w="20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plasma_ng_ml</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URS-DAT-02</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CRIT</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r>
      <w:tr>
        <w:tc>
          <w:tcPr>
            <w:tcW w:type="dxa" w:w="9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DAT-DQ-01</w:t>
            </w:r>
          </w:p>
        </w:tc>
        <w:tc>
          <w:tcPr>
            <w:tcW w:type="dxa" w:w="2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DQ: Empty dataset ERROR</w:t>
            </w:r>
          </w:p>
        </w:tc>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Empty df</w:t>
            </w:r>
          </w:p>
        </w:tc>
        <w:tc>
          <w:tcPr>
            <w:tcW w:type="dxa" w:w="20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pass=FALSE</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URS-DAT-03</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CRIT</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r>
      <w:tr>
        <w:tc>
          <w:tcPr>
            <w:tcW w:type="dxa" w:w="9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DAT-DQ-02</w:t>
            </w:r>
          </w:p>
        </w:tc>
        <w:tc>
          <w:tcPr>
            <w:tcW w:type="dxa" w:w="2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DQ: All-NA conc ERROR</w:t>
            </w:r>
          </w:p>
        </w:tc>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All NA conc</w:t>
            </w:r>
          </w:p>
        </w:tc>
        <w:tc>
          <w:tcPr>
            <w:tcW w:type="dxa" w:w="20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ERROR</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URS-DAT-03</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CRIT</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r>
      <w:tr>
        <w:tc>
          <w:tcPr>
            <w:tcW w:type="dxa" w:w="9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DAT-DQ-03</w:t>
            </w:r>
          </w:p>
        </w:tc>
        <w:tc>
          <w:tcPr>
            <w:tcW w:type="dxa" w:w="2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DQ: Non-numeric time ERROR</w:t>
            </w:r>
          </w:p>
        </w:tc>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Text in time</w:t>
            </w:r>
          </w:p>
        </w:tc>
        <w:tc>
          <w:tcPr>
            <w:tcW w:type="dxa" w:w="20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ERROR non-numeric</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URS-DAT-03</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CRIT</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r>
      <w:tr>
        <w:tc>
          <w:tcPr>
            <w:tcW w:type="dxa" w:w="9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DAT-DQ-04</w:t>
            </w:r>
          </w:p>
        </w:tc>
        <w:tc>
          <w:tcPr>
            <w:tcW w:type="dxa" w:w="2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DQ: Duplicate times ERROR</w:t>
            </w:r>
          </w:p>
        </w:tc>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Dup time=1</w:t>
            </w:r>
          </w:p>
        </w:tc>
        <w:tc>
          <w:tcPr>
            <w:tcW w:type="dxa" w:w="20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ERROR duplicate</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URS-DAT-03</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CRIT</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r>
      <w:tr>
        <w:tc>
          <w:tcPr>
            <w:tcW w:type="dxa" w:w="9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DAT-DQ-05</w:t>
            </w:r>
          </w:p>
        </w:tc>
        <w:tc>
          <w:tcPr>
            <w:tcW w:type="dxa" w:w="2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DQ: Missing subject ERROR</w:t>
            </w:r>
          </w:p>
        </w:tc>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Blank subject</w:t>
            </w:r>
          </w:p>
        </w:tc>
        <w:tc>
          <w:tcPr>
            <w:tcW w:type="dxa" w:w="20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ERROR missing subj</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URS-DAT-03</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CRIT</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r>
      <w:tr>
        <w:tc>
          <w:tcPr>
            <w:tcW w:type="dxa" w:w="9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DAT-DQ-06</w:t>
            </w:r>
          </w:p>
        </w:tc>
        <w:tc>
          <w:tcPr>
            <w:tcW w:type="dxa" w:w="2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DQ: Sparse subject WARNING</w:t>
            </w:r>
          </w:p>
        </w:tc>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1 obs subject</w:t>
            </w:r>
          </w:p>
        </w:tc>
        <w:tc>
          <w:tcPr>
            <w:tcW w:type="dxa" w:w="20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WARNING &lt;3</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URS-DAT-03</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SUPP</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r>
      <w:tr>
        <w:tc>
          <w:tcPr>
            <w:tcW w:type="dxa" w:w="9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DAT-DQ-07</w:t>
            </w:r>
          </w:p>
        </w:tc>
        <w:tc>
          <w:tcPr>
            <w:tcW w:type="dxa" w:w="2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DQ: Negative conc ERROR without an LLOQ</w:t>
            </w:r>
          </w:p>
        </w:tc>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Conc=-1, no LLOQ</w:t>
            </w:r>
          </w:p>
        </w:tc>
        <w:tc>
          <w:tcPr>
            <w:tcW w:type="dxa" w:w="20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ERROR negative (the profile would get no parameters)</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URS-DAT-03</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SUPP</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r>
      <w:tr>
        <w:tc>
          <w:tcPr>
            <w:tcW w:type="dxa" w:w="9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DAT-DQ-08</w:t>
            </w:r>
          </w:p>
        </w:tc>
        <w:tc>
          <w:tcPr>
            <w:tcW w:type="dxa" w:w="2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DQ: All-zero WARNING</w:t>
            </w:r>
          </w:p>
        </w:tc>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All zero</w:t>
            </w:r>
          </w:p>
        </w:tc>
        <w:tc>
          <w:tcPr>
            <w:tcW w:type="dxa" w:w="20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WARNING all-zero</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URS-DAT-03</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SUPP</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r>
      <w:tr>
        <w:tc>
          <w:tcPr>
            <w:tcW w:type="dxa" w:w="9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DAT-DQ-09</w:t>
            </w:r>
          </w:p>
        </w:tc>
        <w:tc>
          <w:tcPr>
            <w:tcW w:type="dxa" w:w="2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DQ: BLQ no LLOQ ERROR</w:t>
            </w:r>
          </w:p>
        </w:tc>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BLQ with lloq=0</w:t>
            </w:r>
          </w:p>
        </w:tc>
        <w:tc>
          <w:tcPr>
            <w:tcW w:type="dxa" w:w="20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ERROR</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URS-DAT-03</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CRIT</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r>
      <w:tr>
        <w:tc>
          <w:tcPr>
            <w:tcW w:type="dxa" w:w="9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DAT-DQ-10</w:t>
            </w:r>
          </w:p>
        </w:tc>
        <w:tc>
          <w:tcPr>
            <w:tcW w:type="dxa" w:w="2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DQ: BLQ with LLOQ WARNING</w:t>
            </w:r>
          </w:p>
        </w:tc>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BLQ with lloq=0.5</w:t>
            </w:r>
          </w:p>
        </w:tc>
        <w:tc>
          <w:tcPr>
            <w:tcW w:type="dxa" w:w="20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WARNING only</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URS-DAT-03</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CRIT</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r>
      <w:tr>
        <w:tc>
          <w:tcPr>
            <w:tcW w:type="dxa" w:w="9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DAT-DQ-11</w:t>
            </w:r>
          </w:p>
        </w:tc>
        <w:tc>
          <w:tcPr>
            <w:tcW w:type="dxa" w:w="2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DQ: Unrecognized text ERROR</w:t>
            </w:r>
          </w:p>
        </w:tc>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Unrecognized text</w:t>
            </w:r>
          </w:p>
        </w:tc>
        <w:tc>
          <w:tcPr>
            <w:tcW w:type="dxa" w:w="20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ERROR</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URS-DAT-03</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CRIT</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r>
      <w:tr>
        <w:tc>
          <w:tcPr>
            <w:tcW w:type="dxa" w:w="9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DAT-DQ-12</w:t>
            </w:r>
          </w:p>
        </w:tc>
        <w:tc>
          <w:tcPr>
            <w:tcW w:type="dxa" w:w="2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DQ: Incomplete crossover WARNING</w:t>
            </w:r>
          </w:p>
        </w:tc>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Subject B missing R</w:t>
            </w:r>
          </w:p>
        </w:tc>
        <w:tc>
          <w:tcPr>
            <w:tcW w:type="dxa" w:w="20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WARNING</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URS-DAT-03</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SUPP</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r>
      <w:tr>
        <w:tc>
          <w:tcPr>
            <w:tcW w:type="dxa" w:w="9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DAT-DQ-13</w:t>
            </w:r>
          </w:p>
        </w:tc>
        <w:tc>
          <w:tcPr>
            <w:tcW w:type="dxa" w:w="2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DQ: Clean dataset passes</w:t>
            </w:r>
          </w:p>
        </w:tc>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Well-formed data</w:t>
            </w:r>
          </w:p>
        </w:tc>
        <w:tc>
          <w:tcPr>
            <w:tcW w:type="dxa" w:w="20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pass=TRUE</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URS-DAT-03</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CRIT</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r>
      <w:tr>
        <w:tc>
          <w:tcPr>
            <w:tcW w:type="dxa" w:w="9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DAT-BLQ-01</w:t>
            </w:r>
          </w:p>
        </w:tc>
        <w:tc>
          <w:tcPr>
            <w:tcW w:type="dxa" w:w="2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BLQ Rule 1: pre=0 post=NA</w:t>
            </w:r>
          </w:p>
        </w:tc>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Rule 1 on 7-pt profile</w:t>
            </w:r>
          </w:p>
        </w:tc>
        <w:tc>
          <w:tcPr>
            <w:tcW w:type="dxa" w:w="20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[0,0,5,10,4,NA,NA]</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URS-DAT-04</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CRIT</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r>
      <w:tr>
        <w:tc>
          <w:tcPr>
            <w:tcW w:type="dxa" w:w="9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DAT-BLQ-02</w:t>
            </w:r>
          </w:p>
        </w:tc>
        <w:tc>
          <w:tcPr>
            <w:tcW w:type="dxa" w:w="2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BLQ Rule 2: all=0</w:t>
            </w:r>
          </w:p>
        </w:tc>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Rule 2</w:t>
            </w:r>
          </w:p>
        </w:tc>
        <w:tc>
          <w:tcPr>
            <w:tcW w:type="dxa" w:w="20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BLQ=0</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URS-DAT-04</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CRIT</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r>
      <w:tr>
        <w:tc>
          <w:tcPr>
            <w:tcW w:type="dxa" w:w="9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DAT-BLQ-03</w:t>
            </w:r>
          </w:p>
        </w:tc>
        <w:tc>
          <w:tcPr>
            <w:tcW w:type="dxa" w:w="2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BLQ Rule 3: all=NA</w:t>
            </w:r>
          </w:p>
        </w:tc>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Rule 3</w:t>
            </w:r>
          </w:p>
        </w:tc>
        <w:tc>
          <w:tcPr>
            <w:tcW w:type="dxa" w:w="20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BLQ=NA</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URS-DAT-04</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CRIT</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r>
      <w:tr>
        <w:tc>
          <w:tcPr>
            <w:tcW w:type="dxa" w:w="9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DAT-BLQ-04</w:t>
            </w:r>
          </w:p>
        </w:tc>
        <w:tc>
          <w:tcPr>
            <w:tcW w:type="dxa" w:w="2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BLQ Rule 4: LLOQ/2 before the last measurable value, missing after, pre-dose=0</w:t>
            </w:r>
          </w:p>
        </w:tc>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Rule 4</w:t>
            </w:r>
          </w:p>
        </w:tc>
        <w:tc>
          <w:tcPr>
            <w:tcW w:type="dxa" w:w="20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t=0 [0], t=0.5 [0.5], after the last measurable [NA, NA]</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URS-DAT-04</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CRIT</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r>
      <w:tr>
        <w:tc>
          <w:tcPr>
            <w:tcW w:type="dxa" w:w="9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DAT-BLQ-05</w:t>
            </w:r>
          </w:p>
        </w:tc>
        <w:tc>
          <w:tcPr>
            <w:tcW w:type="dxa" w:w="2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BLQ Rule 5: pre-Cmax=0 post=NA</w:t>
            </w:r>
          </w:p>
        </w:tc>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Rule 5</w:t>
            </w:r>
          </w:p>
        </w:tc>
        <w:tc>
          <w:tcPr>
            <w:tcW w:type="dxa" w:w="20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Pre [0,0] post [NA,NA]</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URS-DAT-04</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CRIT</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r>
      <w:tr>
        <w:tc>
          <w:tcPr>
            <w:tcW w:type="dxa" w:w="9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DAT-BLQ-06</w:t>
            </w:r>
          </w:p>
        </w:tc>
        <w:tc>
          <w:tcPr>
            <w:tcW w:type="dxa" w:w="2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BLQ Rule 6: after dosing and before first quantifiable=LLOQ/2, rest=0</w:t>
            </w:r>
          </w:p>
        </w:tc>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Rule 6</w:t>
            </w:r>
          </w:p>
        </w:tc>
        <w:tc>
          <w:tcPr>
            <w:tcW w:type="dxa" w:w="20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t=0 [0], t=0.5 [0.5], post [0,0]</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URS-DAT-04</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CRIT</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r>
      <w:tr>
        <w:tc>
          <w:tcPr>
            <w:tcW w:type="dxa" w:w="9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DAT-BLQ-07</w:t>
            </w:r>
          </w:p>
        </w:tc>
        <w:tc>
          <w:tcPr>
            <w:tcW w:type="dxa" w:w="2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BLQ: Multi-subject independent</w:t>
            </w:r>
          </w:p>
        </w:tc>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Two subjects Rule 1</w:t>
            </w:r>
          </w:p>
        </w:tc>
        <w:tc>
          <w:tcPr>
            <w:tcW w:type="dxa" w:w="20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Independent processing</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URS-DAT-04</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CRIT</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r>
      <w:tr>
        <w:tc>
          <w:tcPr>
            <w:tcW w:type="dxa" w:w="9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DAT-BLQ-08</w:t>
            </w:r>
          </w:p>
        </w:tc>
        <w:tc>
          <w:tcPr>
            <w:tcW w:type="dxa" w:w="2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BLQ: Rule affects AUC</w:t>
            </w:r>
          </w:p>
        </w:tc>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AUC Rule2 vs Rule3</w:t>
            </w:r>
          </w:p>
        </w:tc>
        <w:tc>
          <w:tcPr>
            <w:tcW w:type="dxa" w:w="20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Different</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URS-DAT-04</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SUPP</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r>
      <w:tr>
        <w:tc>
          <w:tcPr>
            <w:tcW w:type="dxa" w:w="9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DAT-DES-01</w:t>
            </w:r>
          </w:p>
        </w:tc>
        <w:tc>
          <w:tcPr>
            <w:tcW w:type="dxa" w:w="2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Design: single-arm</w:t>
            </w:r>
          </w:p>
        </w:tc>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No treatment col</w:t>
            </w:r>
          </w:p>
        </w:tc>
        <w:tc>
          <w:tcPr>
            <w:tcW w:type="dxa" w:w="20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single_arm</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URS-DAT-07</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CRIT</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r>
      <w:tr>
        <w:tc>
          <w:tcPr>
            <w:tcW w:type="dxa" w:w="9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DAT-DES-02</w:t>
            </w:r>
          </w:p>
        </w:tc>
        <w:tc>
          <w:tcPr>
            <w:tcW w:type="dxa" w:w="2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Design: crossover</w:t>
            </w:r>
          </w:p>
        </w:tc>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2x2 crossover data</w:t>
            </w:r>
          </w:p>
        </w:tc>
        <w:tc>
          <w:tcPr>
            <w:tcW w:type="dxa" w:w="20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is_crossover=TRUE</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URS-DAT-07</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CRIT</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r>
      <w:tr>
        <w:tc>
          <w:tcPr>
            <w:tcW w:type="dxa" w:w="9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DAT-PREP-01</w:t>
            </w:r>
          </w:p>
        </w:tc>
        <w:tc>
          <w:tcPr>
            <w:tcW w:type="dxa" w:w="2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prepare_pk_dataset returns the canonical object</w:t>
            </w:r>
          </w:p>
        </w:tc>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field names and shapes</w:t>
            </w:r>
          </w:p>
        </w:tc>
        <w:tc>
          <w:tcPr>
            <w:tcW w:type="dxa" w:w="20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all 11 fields present</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URS-DAT-01</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CRIT</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r>
      <w:tr>
        <w:tc>
          <w:tcPr>
            <w:tcW w:type="dxa" w:w="9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DAT-PREP-02</w:t>
            </w:r>
          </w:p>
        </w:tc>
        <w:tc>
          <w:tcPr>
            <w:tcW w:type="dxa" w:w="2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Rows without a time are dropped, counted, and data sorted by subject and time</w:t>
            </w:r>
          </w:p>
        </w:tc>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unsorted input with one NA time</w:t>
            </w:r>
          </w:p>
        </w:tc>
        <w:tc>
          <w:tcPr>
            <w:tcW w:type="dxa" w:w="20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6 rows, sorted</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URS-DAT-02</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CRIT</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r>
      <w:tr>
        <w:tc>
          <w:tcPr>
            <w:tcW w:type="dxa" w:w="9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DAT-PREP-03</w:t>
            </w:r>
          </w:p>
        </w:tc>
        <w:tc>
          <w:tcPr>
            <w:tcW w:type="dxa" w:w="2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BLQ text ('&lt;x', 'BLQ') reaches the BLQ rule</w:t>
            </w:r>
          </w:p>
        </w:tc>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rule 4 (LLOQ/2) with '&lt;0.5', '&lt;0,5' and 'BLQ'</w:t>
            </w:r>
          </w:p>
        </w:tc>
        <w:tc>
          <w:tcPr>
            <w:tcW w:type="dxa" w:w="20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'&lt;' entries and 'BLQ' flagged as BLQ: the pre-dose '&lt;0.5' -&gt; 0, BLQ after the last measurable value -&gt; missing</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URS-DAT-04</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CRIT</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r>
      <w:tr>
        <w:tc>
          <w:tcPr>
            <w:tcW w:type="dxa" w:w="9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DAT-PREP-04</w:t>
            </w:r>
          </w:p>
        </w:tc>
        <w:tc>
          <w:tcPr>
            <w:tcW w:type="dxa" w:w="2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Without an LLOQ no BLQ rule is applied and text becomes missing</w:t>
            </w:r>
          </w:p>
        </w:tc>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lloq = 0</w:t>
            </w:r>
          </w:p>
        </w:tc>
        <w:tc>
          <w:tcPr>
            <w:tcW w:type="dxa" w:w="20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3 missing concentrations</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URS-DAT-04</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CRIT</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r>
      <w:tr>
        <w:tc>
          <w:tcPr>
            <w:tcW w:type="dxa" w:w="9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DAT-PREP-05</w:t>
            </w:r>
          </w:p>
        </w:tc>
        <w:tc>
          <w:tcPr>
            <w:tcW w:type="dxa" w:w="2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LLOQ suggestion from '&lt;x' text, including decimal commas</w:t>
            </w:r>
          </w:p>
        </w:tc>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blq_text_summary()</w:t>
            </w:r>
          </w:p>
        </w:tc>
        <w:tc>
          <w:tcPr>
            <w:tcW w:type="dxa" w:w="20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3 entries; '&lt;0,5' with '&lt;0.25' lists 0.25 and 0.5 without a suggestion; '&lt;0,5' with '&lt;0.5' suggests 0.5</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URS-DAT-04</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SUPP</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r>
      <w:tr>
        <w:tc>
          <w:tcPr>
            <w:tcW w:type="dxa" w:w="9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DAT-PREP-06</w:t>
            </w:r>
          </w:p>
        </w:tc>
        <w:tc>
          <w:tcPr>
            <w:tcW w:type="dxa" w:w="2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Files are read with the recorded separator and decimal mark</w:t>
            </w:r>
          </w:p>
        </w:tc>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semicolon / decimal-comma CSV</w:t>
            </w:r>
          </w:p>
        </w:tc>
        <w:tc>
          <w:tcPr>
            <w:tcW w:type="dxa" w:w="20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numeric columns</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URS-DAT-01</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CRIT</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r>
      <w:tr>
        <w:tc>
          <w:tcPr>
            <w:tcW w:type="dxa" w:w="9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DAT-PREP-07</w:t>
            </w:r>
          </w:p>
        </w:tc>
        <w:tc>
          <w:tcPr>
            <w:tcW w:type="dxa" w:w="2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Per-subject dose is the subject's maximum, named by subject</w:t>
            </w:r>
          </w:p>
        </w:tc>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dose_by_subject()</w:t>
            </w:r>
          </w:p>
        </w:tc>
        <w:tc>
          <w:tcPr>
            <w:tcW w:type="dxa" w:w="20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c('1' = 50, '2' = 100)</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URS-NCA-05</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CRIT</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r>
      <w:tr>
        <w:tc>
          <w:tcPr>
            <w:tcW w:type="dxa" w:w="9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DAT-PREP-08</w:t>
            </w:r>
          </w:p>
        </w:tc>
        <w:tc>
          <w:tcPr>
            <w:tcW w:type="dxa" w:w="2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Source file SHA-256 is recorded in provenance</w:t>
            </w:r>
          </w:p>
        </w:tc>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file_path in opts</w:t>
            </w:r>
          </w:p>
        </w:tc>
        <w:tc>
          <w:tcPr>
            <w:tcW w:type="dxa" w:w="20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hash equals digest of the file</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URS-EXP-04</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SUPP</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r>
      <w:tr>
        <w:tc>
          <w:tcPr>
            <w:tcW w:type="dxa" w:w="9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DAT-PREP-09</w:t>
            </w:r>
          </w:p>
        </w:tc>
        <w:tc>
          <w:tcPr>
            <w:tcW w:type="dxa" w:w="2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The pipeline is Shiny-free and the upload module uses it</w:t>
            </w:r>
          </w:p>
        </w:tc>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source inspection</w:t>
            </w:r>
          </w:p>
        </w:tc>
        <w:tc>
          <w:tcPr>
            <w:tcW w:type="dxa" w:w="20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no Shiny calls in pipeline.R; module calls prepare_pk_dataset; no brace counting in validation.R</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URS-GEN-01</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SUPP</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r>
      <w:tr>
        <w:tc>
          <w:tcPr>
            <w:tcW w:type="dxa" w:w="9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IL-SNIFF-01</w:t>
            </w:r>
          </w:p>
        </w:tc>
        <w:tc>
          <w:tcPr>
            <w:tcW w:type="dxa" w:w="2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ADNCA-shaped files are refused at the flat upload (F1, F3-F9)</w:t>
            </w:r>
          </w:p>
        </w:tc>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run_data_quality_check on 8 ADNCA-shaped fixtures</w:t>
            </w:r>
          </w:p>
        </w:tc>
        <w:tc>
          <w:tcPr>
            <w:tcW w:type="dxa" w:w="20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ERROR naming the CDISC/ADNCA shape for every fixture</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URS-DAT-03</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CRIT</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r>
      <w:tr>
        <w:tc>
          <w:tcPr>
            <w:tcW w:type="dxa" w:w="9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IL-SNIFF-02</w:t>
            </w:r>
          </w:p>
        </w:tc>
        <w:tc>
          <w:tcPr>
            <w:tcW w:type="dxa" w:w="2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Flat files are not mistaken for ADNCA</w:t>
            </w:r>
          </w:p>
        </w:tc>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F2, BE example, file with only a USUBJID column</w:t>
            </w:r>
          </w:p>
        </w:tc>
        <w:tc>
          <w:tcPr>
            <w:tcW w:type="dxa" w:w="20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no ADNCA refusal</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URS-DAT-03</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CRIT</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r>
      <w:tr>
        <w:tc>
          <w:tcPr>
            <w:tcW w:type="dxa" w:w="9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IL-UNIT-01</w:t>
            </w:r>
          </w:p>
        </w:tc>
        <w:tc>
          <w:tcPr>
            <w:tcW w:type="dxa" w:w="2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More than one concentration unit is refused, even if numerically equivalent</w:t>
            </w:r>
          </w:p>
        </w:tc>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F8 (ng/mL and ug/L), F1, flat file with a Unit column</w:t>
            </w:r>
          </w:p>
        </w:tc>
        <w:tc>
          <w:tcPr>
            <w:tcW w:type="dxa" w:w="20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ERROR only when a unit column has more than one value</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URS-DAT-03</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CRIT</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r>
      <w:tr>
        <w:tc>
          <w:tcPr>
            <w:tcW w:type="dxa" w:w="9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IL-TIME-01</w:t>
            </w:r>
          </w:p>
        </w:tc>
        <w:tc>
          <w:tcPr>
            <w:tcW w:type="dxa" w:w="2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Date-time time columns are refused (Excel datetimes, ISO datetimes, durations, clock times)</w:t>
            </w:r>
          </w:p>
        </w:tc>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POSIXct, ISO 8601 datetime, ISO duration, clock time vs numeric</w:t>
            </w:r>
          </w:p>
        </w:tc>
        <w:tc>
          <w:tcPr>
            <w:tcW w:type="dxa" w:w="20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ERROR for the four date/time forms, none for numbers</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URS-DAT-03</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CRIT</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r>
      <w:tr>
        <w:tc>
          <w:tcPr>
            <w:tcW w:type="dxa" w:w="9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IL-T0-01</w:t>
            </w:r>
          </w:p>
        </w:tc>
        <w:tc>
          <w:tcPr>
            <w:tcW w:type="dxa" w:w="2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Profiles that do not start near time zero are refused (time since first dose)</w:t>
            </w:r>
          </w:p>
        </w:tc>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flat file built from F6 (period 2 from ~168 h) vs F2</w:t>
            </w:r>
          </w:p>
        </w:tc>
        <w:tc>
          <w:tcPr>
            <w:tcW w:type="dxa" w:w="20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ERROR for F6 only</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URS-DAT-03</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CRIT</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r>
      <w:tr>
        <w:tc>
          <w:tcPr>
            <w:tcW w:type="dxa" w:w="9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IL-T0-02</w:t>
            </w:r>
          </w:p>
        </w:tc>
        <w:tc>
          <w:tcPr>
            <w:tcW w:type="dxa" w:w="2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Epoch-second times refused; a sparse profile only warns</w:t>
            </w:r>
          </w:p>
        </w:tc>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epoch seconds; subject 1 with two samples at 1 and 2 h</w:t>
            </w:r>
          </w:p>
        </w:tc>
        <w:tc>
          <w:tcPr>
            <w:tcW w:type="dxa" w:w="20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ERROR for epoch times; WARNING (not ERROR) for the sparse profile</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URS-DAT-03</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CRIT</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r>
      <w:tr>
        <w:tc>
          <w:tcPr>
            <w:tcW w:type="dxa" w:w="9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IL-STACK-01</w:t>
            </w:r>
          </w:p>
        </w:tc>
        <w:tc>
          <w:tcPr>
            <w:tcW w:type="dxa" w:w="2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Stacked profiles (duplicate times within a profile) are an interlock</w:t>
            </w:r>
          </w:p>
        </w:tc>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F2 with five rows repeated vs F2</w:t>
            </w:r>
          </w:p>
        </w:tc>
        <w:tc>
          <w:tcPr>
            <w:tcW w:type="dxa" w:w="20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ERROR only when stacked</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URS-DAT-03</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CRIT</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r>
      <w:tr>
        <w:tc>
          <w:tcPr>
            <w:tcW w:type="dxa" w:w="9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IL-DEC-01</w:t>
            </w:r>
          </w:p>
        </w:tc>
        <w:tc>
          <w:tcPr>
            <w:tcW w:type="dxa" w:w="2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Decimal-comma concentrations with BLQ text are read when the decimal mark is a comma</w:t>
            </w:r>
          </w:p>
        </w:tc>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'&lt;0,5', '4,25', '3,5' with dec = ','</w:t>
            </w:r>
          </w:p>
        </w:tc>
        <w:tc>
          <w:tcPr>
            <w:tcW w:type="dxa" w:w="20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no text error; 4.25, 3.5, 0.75</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URS-DAT-04</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CRIT</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r>
      <w:tr>
        <w:tc>
          <w:tcPr>
            <w:tcW w:type="dxa" w:w="9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IL-DEC-02</w:t>
            </w:r>
          </w:p>
        </w:tc>
        <w:tc>
          <w:tcPr>
            <w:tcW w:type="dxa" w:w="2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With a point decimal mark, comma values are still refused</w:t>
            </w:r>
          </w:p>
        </w:tc>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'4,25' with dec = '.'</w:t>
            </w:r>
          </w:p>
        </w:tc>
        <w:tc>
          <w:tcPr>
            <w:tcW w:type="dxa" w:w="20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ERROR: unrecognized text</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URS-DAT-04</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CRIT</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r>
      <w:tr>
        <w:tc>
          <w:tcPr>
            <w:tcW w:type="dxa" w:w="9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IL-LIB-01</w:t>
            </w:r>
          </w:p>
        </w:tc>
        <w:tc>
          <w:tcPr>
            <w:tcW w:type="dxa" w:w="2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Interlocks return the quality-report finding shape and run in the quality check</w:t>
            </w:r>
          </w:p>
        </w:tc>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run_interlocks() vs run_data_quality_check()</w:t>
            </w:r>
          </w:p>
        </w:tc>
        <w:tc>
          <w:tcPr>
            <w:tcW w:type="dxa" w:w="20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same columns as findings; included in QC; QC does not pass</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URS-DAT-03</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SUPP</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r>
    </w:tbl>
    <w:p>
      <w:pPr>
        <w:pStyle w:val="Heading2"/>
      </w:pPr>
      <w:r>
        <w:rPr>
          <w:rFonts w:ascii="Arial" w:cs="Arial" w:eastAsia="Arial" w:hAnsi="Arial"/>
        </w:rPr>
        <w:t>3.2 NCA (OQ/PQ) (40 tests)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1800"/>
        <w:gridCol w:w="2060"/>
        <w:gridCol w:w="1200"/>
        <w:gridCol w:w="600"/>
        <w:gridCol w:w="600"/>
      </w:tblGrid>
      <w:tr>
        <w:tc>
          <w:tcPr>
            <w:tcW w:type="dxa" w:w="900"/>
            <w:tcBorders>
              <w:top w:val="single" w:color="999999" w:sz="1"/>
              <w:left w:val="single" w:color="999999" w:sz="1"/>
              <w:bottom w:val="single" w:color="999999" w:sz="1"/>
              <w:right w:val="single" w:color="999999" w:sz="1"/>
            </w:tcBorders>
            <w:shd w:fill="2C3E50" w:val="clear"/>
            <w:tcMar>
              <w:top w:type="dxa" w:w="50"/>
              <w:left w:type="dxa" w:w="80"/>
              <w:bottom w:type="dxa" w:w="50"/>
              <w:right w:type="dxa" w:w="80"/>
            </w:tcMar>
          </w:tcPr>
          <w:p>
            <w:r>
              <w:rPr>
                <w:rFonts w:ascii="Arial" w:cs="Arial" w:eastAsia="Arial" w:hAnsi="Arial"/>
                <w:b/>
                <w:bCs/>
                <w:color w:val="FFFFFF"/>
                <w:sz w:val="18"/>
                <w:szCs w:val="18"/>
              </w:rPr>
              <w:t xml:space="preserve">ID</w:t>
            </w:r>
          </w:p>
        </w:tc>
        <w:tc>
          <w:tcPr>
            <w:tcW w:type="dxa" w:w="2200"/>
            <w:tcBorders>
              <w:top w:val="single" w:color="999999" w:sz="1"/>
              <w:left w:val="single" w:color="999999" w:sz="1"/>
              <w:bottom w:val="single" w:color="999999" w:sz="1"/>
              <w:right w:val="single" w:color="999999" w:sz="1"/>
            </w:tcBorders>
            <w:shd w:fill="2C3E50" w:val="clear"/>
            <w:tcMar>
              <w:top w:type="dxa" w:w="50"/>
              <w:left w:type="dxa" w:w="80"/>
              <w:bottom w:type="dxa" w:w="50"/>
              <w:right w:type="dxa" w:w="80"/>
            </w:tcMar>
          </w:tcPr>
          <w:p>
            <w:r>
              <w:rPr>
                <w:rFonts w:ascii="Arial" w:cs="Arial" w:eastAsia="Arial" w:hAnsi="Arial"/>
                <w:b/>
                <w:bCs/>
                <w:color w:val="FFFFFF"/>
                <w:sz w:val="18"/>
                <w:szCs w:val="18"/>
              </w:rPr>
              <w:t xml:space="preserve">Test</w:t>
            </w:r>
          </w:p>
        </w:tc>
        <w:tc>
          <w:tcPr>
            <w:tcW w:type="dxa" w:w="1800"/>
            <w:tcBorders>
              <w:top w:val="single" w:color="999999" w:sz="1"/>
              <w:left w:val="single" w:color="999999" w:sz="1"/>
              <w:bottom w:val="single" w:color="999999" w:sz="1"/>
              <w:right w:val="single" w:color="999999" w:sz="1"/>
            </w:tcBorders>
            <w:shd w:fill="2C3E50" w:val="clear"/>
            <w:tcMar>
              <w:top w:type="dxa" w:w="50"/>
              <w:left w:type="dxa" w:w="80"/>
              <w:bottom w:type="dxa" w:w="50"/>
              <w:right w:type="dxa" w:w="80"/>
            </w:tcMar>
          </w:tcPr>
          <w:p>
            <w:r>
              <w:rPr>
                <w:rFonts w:ascii="Arial" w:cs="Arial" w:eastAsia="Arial" w:hAnsi="Arial"/>
                <w:b/>
                <w:bCs/>
                <w:color w:val="FFFFFF"/>
                <w:sz w:val="18"/>
                <w:szCs w:val="18"/>
              </w:rPr>
              <w:t xml:space="preserve">Method</w:t>
            </w:r>
          </w:p>
        </w:tc>
        <w:tc>
          <w:tcPr>
            <w:tcW w:type="dxa" w:w="2060"/>
            <w:tcBorders>
              <w:top w:val="single" w:color="999999" w:sz="1"/>
              <w:left w:val="single" w:color="999999" w:sz="1"/>
              <w:bottom w:val="single" w:color="999999" w:sz="1"/>
              <w:right w:val="single" w:color="999999" w:sz="1"/>
            </w:tcBorders>
            <w:shd w:fill="2C3E50" w:val="clear"/>
            <w:tcMar>
              <w:top w:type="dxa" w:w="50"/>
              <w:left w:type="dxa" w:w="80"/>
              <w:bottom w:type="dxa" w:w="50"/>
              <w:right w:type="dxa" w:w="80"/>
            </w:tcMar>
          </w:tcPr>
          <w:p>
            <w:r>
              <w:rPr>
                <w:rFonts w:ascii="Arial" w:cs="Arial" w:eastAsia="Arial" w:hAnsi="Arial"/>
                <w:b/>
                <w:bCs/>
                <w:color w:val="FFFFFF"/>
                <w:sz w:val="18"/>
                <w:szCs w:val="18"/>
              </w:rPr>
              <w:t xml:space="preserve">Expected</w:t>
            </w:r>
          </w:p>
        </w:tc>
        <w:tc>
          <w:tcPr>
            <w:tcW w:type="dxa" w:w="1200"/>
            <w:tcBorders>
              <w:top w:val="single" w:color="999999" w:sz="1"/>
              <w:left w:val="single" w:color="999999" w:sz="1"/>
              <w:bottom w:val="single" w:color="999999" w:sz="1"/>
              <w:right w:val="single" w:color="999999" w:sz="1"/>
            </w:tcBorders>
            <w:shd w:fill="2C3E50" w:val="clear"/>
            <w:tcMar>
              <w:top w:type="dxa" w:w="50"/>
              <w:left w:type="dxa" w:w="80"/>
              <w:bottom w:type="dxa" w:w="50"/>
              <w:right w:type="dxa" w:w="80"/>
            </w:tcMar>
          </w:tcPr>
          <w:p>
            <w:r>
              <w:rPr>
                <w:rFonts w:ascii="Arial" w:cs="Arial" w:eastAsia="Arial" w:hAnsi="Arial"/>
                <w:b/>
                <w:bCs/>
                <w:color w:val="FFFFFF"/>
                <w:sz w:val="18"/>
                <w:szCs w:val="18"/>
              </w:rPr>
              <w:t xml:space="preserve">URS</w:t>
            </w:r>
          </w:p>
        </w:tc>
        <w:tc>
          <w:tcPr>
            <w:tcW w:type="dxa" w:w="600"/>
            <w:tcBorders>
              <w:top w:val="single" w:color="999999" w:sz="1"/>
              <w:left w:val="single" w:color="999999" w:sz="1"/>
              <w:bottom w:val="single" w:color="999999" w:sz="1"/>
              <w:right w:val="single" w:color="999999" w:sz="1"/>
            </w:tcBorders>
            <w:shd w:fill="2C3E50" w:val="clear"/>
            <w:tcMar>
              <w:top w:type="dxa" w:w="50"/>
              <w:left w:type="dxa" w:w="80"/>
              <w:bottom w:type="dxa" w:w="50"/>
              <w:right w:type="dxa" w:w="80"/>
            </w:tcMar>
          </w:tcPr>
          <w:p>
            <w:r>
              <w:rPr>
                <w:rFonts w:ascii="Arial" w:cs="Arial" w:eastAsia="Arial" w:hAnsi="Arial"/>
                <w:b/>
                <w:bCs/>
                <w:color w:val="FFFFFF"/>
                <w:sz w:val="18"/>
                <w:szCs w:val="18"/>
              </w:rPr>
              <w:t xml:space="preserve">Class</w:t>
            </w:r>
          </w:p>
        </w:tc>
        <w:tc>
          <w:tcPr>
            <w:tcW w:type="dxa" w:w="600"/>
            <w:tcBorders>
              <w:top w:val="single" w:color="999999" w:sz="1"/>
              <w:left w:val="single" w:color="999999" w:sz="1"/>
              <w:bottom w:val="single" w:color="999999" w:sz="1"/>
              <w:right w:val="single" w:color="999999" w:sz="1"/>
            </w:tcBorders>
            <w:shd w:fill="2C3E50" w:val="clear"/>
            <w:tcMar>
              <w:top w:type="dxa" w:w="50"/>
              <w:left w:type="dxa" w:w="80"/>
              <w:bottom w:type="dxa" w:w="50"/>
              <w:right w:type="dxa" w:w="80"/>
            </w:tcMar>
          </w:tcPr>
          <w:p>
            <w:r>
              <w:rPr>
                <w:rFonts w:ascii="Arial" w:cs="Arial" w:eastAsia="Arial" w:hAnsi="Arial"/>
                <w:b/>
                <w:bCs/>
                <w:color w:val="FFFFFF"/>
                <w:sz w:val="18"/>
                <w:szCs w:val="18"/>
              </w:rPr>
              <w:t xml:space="preserve">Result</w:t>
            </w:r>
          </w:p>
        </w:tc>
      </w:tr>
      <w:tr>
        <w:tc>
          <w:tcPr>
            <w:tcW w:type="dxa" w:w="9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NCA-GT-01</w:t>
            </w:r>
          </w:p>
        </w:tc>
        <w:tc>
          <w:tcPr>
            <w:tcW w:type="dxa" w:w="2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IV Bolus: Cmax~100</w:t>
            </w:r>
          </w:p>
        </w:tc>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Mono-exp C0=100, t_start=0.001</w:t>
            </w:r>
          </w:p>
        </w:tc>
        <w:tc>
          <w:tcPr>
            <w:tcW w:type="dxa" w:w="20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CMAX~100</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URS-NCA-01</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CRIT</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r>
      <w:tr>
        <w:tc>
          <w:tcPr>
            <w:tcW w:type="dxa" w:w="9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NCA-GT-02</w:t>
            </w:r>
          </w:p>
        </w:tc>
        <w:tc>
          <w:tcPr>
            <w:tcW w:type="dxa" w:w="2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IV Bolus: lz=0.1</w:t>
            </w:r>
          </w:p>
        </w:tc>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Analytical ke=0.1</w:t>
            </w:r>
          </w:p>
        </w:tc>
        <w:tc>
          <w:tcPr>
            <w:tcW w:type="dxa" w:w="20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LAMZ=0.1</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URS-NCA-01</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CRIT</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r>
      <w:tr>
        <w:tc>
          <w:tcPr>
            <w:tcW w:type="dxa" w:w="9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NCA-GT-03</w:t>
            </w:r>
          </w:p>
        </w:tc>
        <w:tc>
          <w:tcPr>
            <w:tcW w:type="dxa" w:w="2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IV Bolus: t1/2=6.931</w:t>
            </w:r>
          </w:p>
        </w:tc>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ln(2)/ke</w:t>
            </w:r>
          </w:p>
        </w:tc>
        <w:tc>
          <w:tcPr>
            <w:tcW w:type="dxa" w:w="20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LAMZHL=6.931</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URS-NCA-01</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CRIT</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r>
      <w:tr>
        <w:tc>
          <w:tcPr>
            <w:tcW w:type="dxa" w:w="9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NCA-GT-04</w:t>
            </w:r>
          </w:p>
        </w:tc>
        <w:tc>
          <w:tcPr>
            <w:tcW w:type="dxa" w:w="2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IV Bolus: AUCinf=1000</w:t>
            </w:r>
          </w:p>
        </w:tc>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C0/ke=1000</w:t>
            </w:r>
          </w:p>
        </w:tc>
        <w:tc>
          <w:tcPr>
            <w:tcW w:type="dxa" w:w="20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AUCIFO=1000</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URS-NCA-01</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CRIT</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r>
      <w:tr>
        <w:tc>
          <w:tcPr>
            <w:tcW w:type="dxa" w:w="9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NCA-GT-05</w:t>
            </w:r>
          </w:p>
        </w:tc>
        <w:tc>
          <w:tcPr>
            <w:tcW w:type="dxa" w:w="2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IV Bolus: CL=0.5</w:t>
            </w:r>
          </w:p>
        </w:tc>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Dose/AUCinf</w:t>
            </w:r>
          </w:p>
        </w:tc>
        <w:tc>
          <w:tcPr>
            <w:tcW w:type="dxa" w:w="20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CLO=0.5</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URS-NCA-01</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CRIT</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r>
      <w:tr>
        <w:tc>
          <w:tcPr>
            <w:tcW w:type="dxa" w:w="9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NCA-GT-06</w:t>
            </w:r>
          </w:p>
        </w:tc>
        <w:tc>
          <w:tcPr>
            <w:tcW w:type="dxa" w:w="2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IV Bolus: Vz=5</w:t>
            </w:r>
          </w:p>
        </w:tc>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CL/ke</w:t>
            </w:r>
          </w:p>
        </w:tc>
        <w:tc>
          <w:tcPr>
            <w:tcW w:type="dxa" w:w="20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VZO=5</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URS-NCA-01</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CRIT</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r>
      <w:tr>
        <w:tc>
          <w:tcPr>
            <w:tcW w:type="dxa" w:w="9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NCA-TH-01</w:t>
            </w:r>
          </w:p>
        </w:tc>
        <w:tc>
          <w:tcPr>
            <w:tcW w:type="dxa" w:w="2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Theoph: 12 subjects</w:t>
            </w:r>
          </w:p>
        </w:tc>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Theoph tblNCA</w:t>
            </w:r>
          </w:p>
        </w:tc>
        <w:tc>
          <w:tcPr>
            <w:tcW w:type="dxa" w:w="20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12 rows</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URS-NCA-06</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CRIT</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r>
      <w:tr>
        <w:tc>
          <w:tcPr>
            <w:tcW w:type="dxa" w:w="9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NCA-TH-02</w:t>
            </w:r>
          </w:p>
        </w:tc>
        <w:tc>
          <w:tcPr>
            <w:tcW w:type="dxa" w:w="2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Theoph: Cmax&gt;0</w:t>
            </w:r>
          </w:p>
        </w:tc>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All CMAX&gt;0</w:t>
            </w:r>
          </w:p>
        </w:tc>
        <w:tc>
          <w:tcPr>
            <w:tcW w:type="dxa" w:w="20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All positive</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URS-NCA-01</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CRIT</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r>
      <w:tr>
        <w:tc>
          <w:tcPr>
            <w:tcW w:type="dxa" w:w="9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NCA-TH-03</w:t>
            </w:r>
          </w:p>
        </w:tc>
        <w:tc>
          <w:tcPr>
            <w:tcW w:type="dxa" w:w="2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Theoph: AUClast&gt;0</w:t>
            </w:r>
          </w:p>
        </w:tc>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All AUCLST&gt;0</w:t>
            </w:r>
          </w:p>
        </w:tc>
        <w:tc>
          <w:tcPr>
            <w:tcW w:type="dxa" w:w="20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All positive</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URS-NCA-01</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CRIT</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r>
      <w:tr>
        <w:tc>
          <w:tcPr>
            <w:tcW w:type="dxa" w:w="9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NCA-TH-04</w:t>
            </w:r>
          </w:p>
        </w:tc>
        <w:tc>
          <w:tcPr>
            <w:tcW w:type="dxa" w:w="2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Theoph: lz estimable</w:t>
            </w:r>
          </w:p>
        </w:tc>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Count valid LAMZ</w:t>
            </w:r>
          </w:p>
        </w:tc>
        <w:tc>
          <w:tcPr>
            <w:tcW w:type="dxa" w:w="20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&gt;=10/12</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URS-NCA-04</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CRIT</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r>
      <w:tr>
        <w:tc>
          <w:tcPr>
            <w:tcW w:type="dxa" w:w="9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NCA-IN-01</w:t>
            </w:r>
          </w:p>
        </w:tc>
        <w:tc>
          <w:tcPr>
            <w:tcW w:type="dxa" w:w="2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Indometh: 6 subjects</w:t>
            </w:r>
          </w:p>
        </w:tc>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Indometh IV</w:t>
            </w:r>
          </w:p>
        </w:tc>
        <w:tc>
          <w:tcPr>
            <w:tcW w:type="dxa" w:w="20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6 rows</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URS-NCA-02</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CRIT</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r>
      <w:tr>
        <w:tc>
          <w:tcPr>
            <w:tcW w:type="dxa" w:w="9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NCA-IN-02</w:t>
            </w:r>
          </w:p>
        </w:tc>
        <w:tc>
          <w:tcPr>
            <w:tcW w:type="dxa" w:w="2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Indometh: CLO present</w:t>
            </w:r>
          </w:p>
        </w:tc>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IV-&gt;CLO</w:t>
            </w:r>
          </w:p>
        </w:tc>
        <w:tc>
          <w:tcPr>
            <w:tcW w:type="dxa" w:w="20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CLO present</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URS-NCA-02</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CRIT</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r>
      <w:tr>
        <w:tc>
          <w:tcPr>
            <w:tcW w:type="dxa" w:w="9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NCA-AG-01</w:t>
            </w:r>
          </w:p>
        </w:tc>
        <w:tc>
          <w:tcPr>
            <w:tcW w:type="dxa" w:w="2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sNCA vs tblNCA: Cmax</w:t>
            </w:r>
          </w:p>
        </w:tc>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Compare sNCA tblNCA</w:t>
            </w:r>
          </w:p>
        </w:tc>
        <w:tc>
          <w:tcPr>
            <w:tcW w:type="dxa" w:w="20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Within 0.001</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URS-NCA-01</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CRIT</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r>
      <w:tr>
        <w:tc>
          <w:tcPr>
            <w:tcW w:type="dxa" w:w="9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NCA-LZ-01</w:t>
            </w:r>
          </w:p>
        </w:tc>
        <w:tc>
          <w:tcPr>
            <w:tcW w:type="dxa" w:w="2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Lambda_z: best R2adj</w:t>
            </w:r>
          </w:p>
        </w:tc>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Mono-exp estimate_lambda_z</w:t>
            </w:r>
          </w:p>
        </w:tc>
        <w:tc>
          <w:tcPr>
            <w:tcW w:type="dxa" w:w="20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lz=0.1 R2&gt;0.99</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URS-NCA-04</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CRIT</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r>
      <w:tr>
        <w:tc>
          <w:tcPr>
            <w:tcW w:type="dxa" w:w="9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NCA-LZ-02</w:t>
            </w:r>
          </w:p>
        </w:tc>
        <w:tc>
          <w:tcPr>
            <w:tcW w:type="dxa" w:w="2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Lambda_z: threshold reject</w:t>
            </w:r>
          </w:p>
        </w:tc>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Noisy data R2&lt;0.99</w:t>
            </w:r>
          </w:p>
        </w:tc>
        <w:tc>
          <w:tcPr>
            <w:tcW w:type="dxa" w:w="20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NA</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URS-NCA-04</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CRIT</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r>
      <w:tr>
        <w:tc>
          <w:tcPr>
            <w:tcW w:type="dxa" w:w="9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NCA-TR-01</w:t>
            </w:r>
          </w:p>
        </w:tc>
        <w:tc>
          <w:tcPr>
            <w:tcW w:type="dxa" w:w="2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Trapezoidal: Linear triangle</w:t>
            </w:r>
          </w:p>
        </w:tc>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Triangle AUC last row=10</w:t>
            </w:r>
          </w:p>
        </w:tc>
        <w:tc>
          <w:tcPr>
            <w:tcW w:type="dxa" w:w="20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10</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URS-NCA-03</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CRIT</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r>
      <w:tr>
        <w:tc>
          <w:tcPr>
            <w:tcW w:type="dxa" w:w="9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NCA-TR-02</w:t>
            </w:r>
          </w:p>
        </w:tc>
        <w:tc>
          <w:tcPr>
            <w:tcW w:type="dxa" w:w="2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Trapezoidal: Log vs Linear differ</w:t>
            </w:r>
          </w:p>
        </w:tc>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Exp decay comparison</w:t>
            </w:r>
          </w:p>
        </w:tc>
        <w:tc>
          <w:tcPr>
            <w:tcW w:type="dxa" w:w="20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Different</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URS-NCA-03</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CRIT</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r>
      <w:tr>
        <w:tc>
          <w:tcPr>
            <w:tcW w:type="dxa" w:w="9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NCA-RT-01</w:t>
            </w:r>
          </w:p>
        </w:tc>
        <w:tc>
          <w:tcPr>
            <w:tcW w:type="dxa" w:w="2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Extravascular: CLFO</w:t>
            </w:r>
          </w:p>
        </w:tc>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EV-&gt;CLFO</w:t>
            </w:r>
          </w:p>
        </w:tc>
        <w:tc>
          <w:tcPr>
            <w:tcW w:type="dxa" w:w="20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Present</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URS-NCA-02</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CRIT</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r>
      <w:tr>
        <w:tc>
          <w:tcPr>
            <w:tcW w:type="dxa" w:w="9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NCA-RT-02</w:t>
            </w:r>
          </w:p>
        </w:tc>
        <w:tc>
          <w:tcPr>
            <w:tcW w:type="dxa" w:w="2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Extravascular: no CLO</w:t>
            </w:r>
          </w:p>
        </w:tc>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EV-&gt;no CLO</w:t>
            </w:r>
          </w:p>
        </w:tc>
        <w:tc>
          <w:tcPr>
            <w:tcW w:type="dxa" w:w="20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Absent</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URS-NCA-02</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CRIT</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r>
      <w:tr>
        <w:tc>
          <w:tcPr>
            <w:tcW w:type="dxa" w:w="9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NCA-RT-03</w:t>
            </w:r>
          </w:p>
        </w:tc>
        <w:tc>
          <w:tcPr>
            <w:tcW w:type="dxa" w:w="2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Dose affects CL not Cmax</w:t>
            </w:r>
          </w:p>
        </w:tc>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Double dose</w:t>
            </w:r>
          </w:p>
        </w:tc>
        <w:tc>
          <w:tcPr>
            <w:tcW w:type="dxa" w:w="20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Cmax same CL diff</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URS-NCA-01</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CRIT</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r>
      <w:tr>
        <w:tc>
          <w:tcPr>
            <w:tcW w:type="dxa" w:w="9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NCA-DN-01</w:t>
            </w:r>
          </w:p>
        </w:tc>
        <w:tc>
          <w:tcPr>
            <w:tcW w:type="dxa" w:w="2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Dose norm: CMAX_DN</w:t>
            </w:r>
          </w:p>
        </w:tc>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CMAX_DN=CMAX/320</w:t>
            </w:r>
          </w:p>
        </w:tc>
        <w:tc>
          <w:tcPr>
            <w:tcW w:type="dxa" w:w="20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Correct</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URS-NCA-08</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CRIT</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r>
      <w:tr>
        <w:tc>
          <w:tcPr>
            <w:tcW w:type="dxa" w:w="9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NCA-DN-02</w:t>
            </w:r>
          </w:p>
        </w:tc>
        <w:tc>
          <w:tcPr>
            <w:tcW w:type="dxa" w:w="2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Dose norm: all DN cols</w:t>
            </w:r>
          </w:p>
        </w:tc>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Check DN columns</w:t>
            </w:r>
          </w:p>
        </w:tc>
        <w:tc>
          <w:tcPr>
            <w:tcW w:type="dxa" w:w="20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All present</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URS-NCA-08</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CRIT</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r>
      <w:tr>
        <w:tc>
          <w:tcPr>
            <w:tcW w:type="dxa" w:w="9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NCA-SS-01</w:t>
            </w:r>
          </w:p>
        </w:tc>
        <w:tc>
          <w:tcPr>
            <w:tcW w:type="dxa" w:w="2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SS: changes clearance values</w:t>
            </w:r>
          </w:p>
        </w:tc>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SS=TRUE vs FALSE changes CL/F</w:t>
            </w:r>
          </w:p>
        </w:tc>
        <w:tc>
          <w:tcPr>
            <w:tcW w:type="dxa" w:w="20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Different CL/F values</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URS-NCA-07</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CRIT</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r>
      <w:tr>
        <w:tc>
          <w:tcPr>
            <w:tcW w:type="dxa" w:w="9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NCA-SS-02</w:t>
            </w:r>
          </w:p>
        </w:tc>
        <w:tc>
          <w:tcPr>
            <w:tcW w:type="dxa" w:w="2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SS: AUCTAU absent when FALSE</w:t>
            </w:r>
          </w:p>
        </w:tc>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SS=FALSE</w:t>
            </w:r>
          </w:p>
        </w:tc>
        <w:tc>
          <w:tcPr>
            <w:tcW w:type="dxa" w:w="20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AUCTAU absent</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URS-NCA-07</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SUPP</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r>
      <w:tr>
        <w:tc>
          <w:tcPr>
            <w:tcW w:type="dxa" w:w="9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NCA-ED-01</w:t>
            </w:r>
          </w:p>
        </w:tc>
        <w:tc>
          <w:tcPr>
            <w:tcW w:type="dxa" w:w="2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Edge: neg conc</w:t>
            </w:r>
          </w:p>
        </w:tc>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Negative conc no crash</w:t>
            </w:r>
          </w:p>
        </w:tc>
        <w:tc>
          <w:tcPr>
            <w:tcW w:type="dxa" w:w="20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Returns result</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URS-NCA-10</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CRIT</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r>
      <w:tr>
        <w:tc>
          <w:tcPr>
            <w:tcW w:type="dxa" w:w="9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NCA-ED-02</w:t>
            </w:r>
          </w:p>
        </w:tc>
        <w:tc>
          <w:tcPr>
            <w:tcW w:type="dxa" w:w="2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Edge: all zero</w:t>
            </w:r>
          </w:p>
        </w:tc>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All-zero profile handled gracefully (no crash)</w:t>
            </w:r>
          </w:p>
        </w:tc>
        <w:tc>
          <w:tcPr>
            <w:tcW w:type="dxa" w:w="20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No error (degenerate profile excluded -&gt; NULL)</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URS-NCA-10</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CRIT</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r>
      <w:tr>
        <w:tc>
          <w:tcPr>
            <w:tcW w:type="dxa" w:w="9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NCA-ED-03</w:t>
            </w:r>
          </w:p>
        </w:tc>
        <w:tc>
          <w:tcPr>
            <w:tcW w:type="dxa" w:w="2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Edge: 1 point</w:t>
            </w:r>
          </w:p>
        </w:tc>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Single observation handled gracefully (no crash)</w:t>
            </w:r>
          </w:p>
        </w:tc>
        <w:tc>
          <w:tcPr>
            <w:tcW w:type="dxa" w:w="20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No error (insufficient points -&gt; NULL)</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URS-NCA-10</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SUPP</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r>
      <w:tr>
        <w:tc>
          <w:tcPr>
            <w:tcW w:type="dxa" w:w="9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NCA-ED-04</w:t>
            </w:r>
          </w:p>
        </w:tc>
        <w:tc>
          <w:tcPr>
            <w:tcW w:type="dxa" w:w="2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Edge: unsorted</w:t>
            </w:r>
          </w:p>
        </w:tc>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Unsorted-&gt;Cmax=10</w:t>
            </w:r>
          </w:p>
        </w:tc>
        <w:tc>
          <w:tcPr>
            <w:tcW w:type="dxa" w:w="20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Correct Cmax</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URS-NCA-10</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CRIT</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r>
      <w:tr>
        <w:tc>
          <w:tcPr>
            <w:tcW w:type="dxa" w:w="9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NCA-ED-05</w:t>
            </w:r>
          </w:p>
        </w:tc>
        <w:tc>
          <w:tcPr>
            <w:tcW w:type="dxa" w:w="2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Edge: sparse 3pt</w:t>
            </w:r>
          </w:p>
        </w:tc>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3 points</w:t>
            </w:r>
          </w:p>
        </w:tc>
        <w:tc>
          <w:tcPr>
            <w:tcW w:type="dxa" w:w="20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Cmax=10</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URS-NCA-10</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CRIT</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r>
      <w:tr>
        <w:tc>
          <w:tcPr>
            <w:tcW w:type="dxa" w:w="9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NCA-ED-06</w:t>
            </w:r>
          </w:p>
        </w:tc>
        <w:tc>
          <w:tcPr>
            <w:tcW w:type="dxa" w:w="2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Edge: large conc</w:t>
            </w:r>
          </w:p>
        </w:tc>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1e8 concentration</w:t>
            </w:r>
          </w:p>
        </w:tc>
        <w:tc>
          <w:tcPr>
            <w:tcW w:type="dxa" w:w="20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Cmax=1e8</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URS-NCA-10</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SUPP</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r>
      <w:tr>
        <w:tc>
          <w:tcPr>
            <w:tcW w:type="dxa" w:w="9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NCA-ED-07</w:t>
            </w:r>
          </w:p>
        </w:tc>
        <w:tc>
          <w:tcPr>
            <w:tcW w:type="dxa" w:w="2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Robustness: character-typed time/conc</w:t>
            </w:r>
          </w:p>
        </w:tc>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run_nca: character vs numeric time/conc (NonCompart 0.8.0 type robustness)</w:t>
            </w:r>
          </w:p>
        </w:tc>
        <w:tc>
          <w:tcPr>
            <w:tcW w:type="dxa" w:w="20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Identical CMAX &amp; AUClast; no type/sort failure</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URS-NCA-10</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CRIT</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r>
      <w:tr>
        <w:tc>
          <w:tcPr>
            <w:tcW w:type="dxa" w:w="9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NCA-ME-01</w:t>
            </w:r>
          </w:p>
        </w:tc>
        <w:tc>
          <w:tcPr>
            <w:tcW w:type="dxa" w:w="2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Manual: normal</w:t>
            </w:r>
          </w:p>
        </w:tc>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Newline parse</w:t>
            </w:r>
          </w:p>
        </w:tc>
        <w:tc>
          <w:tcPr>
            <w:tcW w:type="dxa" w:w="20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ok=TRUE 4pt</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URS-NCA-11</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CRIT</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r>
      <w:tr>
        <w:tc>
          <w:tcPr>
            <w:tcW w:type="dxa" w:w="9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NCA-ME-02</w:t>
            </w:r>
          </w:p>
        </w:tc>
        <w:tc>
          <w:tcPr>
            <w:tcW w:type="dxa" w:w="2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Manual: CRLF</w:t>
            </w:r>
          </w:p>
        </w:tc>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CRLF</w:t>
            </w:r>
          </w:p>
        </w:tc>
        <w:tc>
          <w:tcPr>
            <w:tcW w:type="dxa" w:w="20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ok=TRUE</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URS-NCA-11</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CRIT</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r>
      <w:tr>
        <w:tc>
          <w:tcPr>
            <w:tcW w:type="dxa" w:w="9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NCA-ME-03</w:t>
            </w:r>
          </w:p>
        </w:tc>
        <w:tc>
          <w:tcPr>
            <w:tcW w:type="dxa" w:w="2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Manual: blanks</w:t>
            </w:r>
          </w:p>
        </w:tc>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Blank lines</w:t>
            </w:r>
          </w:p>
        </w:tc>
        <w:tc>
          <w:tcPr>
            <w:tcW w:type="dxa" w:w="20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ok=TRUE</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URS-NCA-11</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CRIT</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r>
      <w:tr>
        <w:tc>
          <w:tcPr>
            <w:tcW w:type="dxa" w:w="9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NCA-ME-04</w:t>
            </w:r>
          </w:p>
        </w:tc>
        <w:tc>
          <w:tcPr>
            <w:tcW w:type="dxa" w:w="2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Manual: mismatch</w:t>
            </w:r>
          </w:p>
        </w:tc>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3 vs 2</w:t>
            </w:r>
          </w:p>
        </w:tc>
        <w:tc>
          <w:tcPr>
            <w:tcW w:type="dxa" w:w="20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ok=FALSE</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URS-NCA-11</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CRIT</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r>
      <w:tr>
        <w:tc>
          <w:tcPr>
            <w:tcW w:type="dxa" w:w="9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NCA-ME-05</w:t>
            </w:r>
          </w:p>
        </w:tc>
        <w:tc>
          <w:tcPr>
            <w:tcW w:type="dxa" w:w="2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Manual: non-numeric</w:t>
            </w:r>
          </w:p>
        </w:tc>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abc-&gt;NA</w:t>
            </w:r>
          </w:p>
        </w:tc>
        <w:tc>
          <w:tcPr>
            <w:tcW w:type="dxa" w:w="20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ok=FALSE</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URS-NCA-11</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CRIT</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r>
      <w:tr>
        <w:tc>
          <w:tcPr>
            <w:tcW w:type="dxa" w:w="9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NCA-ME-06</w:t>
            </w:r>
          </w:p>
        </w:tc>
        <w:tc>
          <w:tcPr>
            <w:tcW w:type="dxa" w:w="2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Manual: &lt;3 points</w:t>
            </w:r>
          </w:p>
        </w:tc>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2 points</w:t>
            </w:r>
          </w:p>
        </w:tc>
        <w:tc>
          <w:tcPr>
            <w:tcW w:type="dxa" w:w="20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ok=FALSE</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URS-NCA-11</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CRIT</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r>
      <w:tr>
        <w:tc>
          <w:tcPr>
            <w:tcW w:type="dxa" w:w="9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NCA-ME-07</w:t>
            </w:r>
          </w:p>
        </w:tc>
        <w:tc>
          <w:tcPr>
            <w:tcW w:type="dxa" w:w="2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Manual: sNCA valid</w:t>
            </w:r>
          </w:p>
        </w:tc>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Manual-&gt;sNCA</w:t>
            </w:r>
          </w:p>
        </w:tc>
        <w:tc>
          <w:tcPr>
            <w:tcW w:type="dxa" w:w="20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Cmax=10</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URS-NCA-05</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CRIT</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r>
      <w:tr>
        <w:tc>
          <w:tcPr>
            <w:tcW w:type="dxa" w:w="9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NCA-XO-01</w:t>
            </w:r>
          </w:p>
        </w:tc>
        <w:tc>
          <w:tcPr>
            <w:tcW w:type="dxa" w:w="2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Crossover: composite key</w:t>
            </w:r>
          </w:p>
        </w:tc>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Crossover CSV</w:t>
            </w:r>
          </w:p>
        </w:tc>
        <w:tc>
          <w:tcPr>
            <w:tcW w:type="dxa" w:w="20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Subject+Treatment cols</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URS-NCA-06</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CRIT</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r>
      <w:tr>
        <w:tc>
          <w:tcPr>
            <w:tcW w:type="dxa" w:w="9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NCA-XO-02</w:t>
            </w:r>
          </w:p>
        </w:tc>
        <w:tc>
          <w:tcPr>
            <w:tcW w:type="dxa" w:w="2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Crossover: row count</w:t>
            </w:r>
          </w:p>
        </w:tc>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nrow=SxT</w:t>
            </w:r>
          </w:p>
        </w:tc>
        <w:tc>
          <w:tcPr>
            <w:tcW w:type="dxa" w:w="20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Correct</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URS-NCA-06</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CRIT</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r>
    </w:tbl>
    <w:p>
      <w:pPr>
        <w:pStyle w:val="Heading2"/>
      </w:pPr>
      <w:r>
        <w:rPr>
          <w:rFonts w:ascii="Arial" w:cs="Arial" w:eastAsia="Arial" w:hAnsi="Arial"/>
        </w:rPr>
        <w:t>3.3 Bioequivalence (OQ/PQ) (10 tests)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1800"/>
        <w:gridCol w:w="2060"/>
        <w:gridCol w:w="1200"/>
        <w:gridCol w:w="600"/>
        <w:gridCol w:w="600"/>
      </w:tblGrid>
      <w:tr>
        <w:tc>
          <w:tcPr>
            <w:tcW w:type="dxa" w:w="900"/>
            <w:tcBorders>
              <w:top w:val="single" w:color="999999" w:sz="1"/>
              <w:left w:val="single" w:color="999999" w:sz="1"/>
              <w:bottom w:val="single" w:color="999999" w:sz="1"/>
              <w:right w:val="single" w:color="999999" w:sz="1"/>
            </w:tcBorders>
            <w:shd w:fill="2C3E50" w:val="clear"/>
            <w:tcMar>
              <w:top w:type="dxa" w:w="50"/>
              <w:left w:type="dxa" w:w="80"/>
              <w:bottom w:type="dxa" w:w="50"/>
              <w:right w:type="dxa" w:w="80"/>
            </w:tcMar>
          </w:tcPr>
          <w:p>
            <w:r>
              <w:rPr>
                <w:rFonts w:ascii="Arial" w:cs="Arial" w:eastAsia="Arial" w:hAnsi="Arial"/>
                <w:b/>
                <w:bCs/>
                <w:color w:val="FFFFFF"/>
                <w:sz w:val="18"/>
                <w:szCs w:val="18"/>
              </w:rPr>
              <w:t xml:space="preserve">ID</w:t>
            </w:r>
          </w:p>
        </w:tc>
        <w:tc>
          <w:tcPr>
            <w:tcW w:type="dxa" w:w="2200"/>
            <w:tcBorders>
              <w:top w:val="single" w:color="999999" w:sz="1"/>
              <w:left w:val="single" w:color="999999" w:sz="1"/>
              <w:bottom w:val="single" w:color="999999" w:sz="1"/>
              <w:right w:val="single" w:color="999999" w:sz="1"/>
            </w:tcBorders>
            <w:shd w:fill="2C3E50" w:val="clear"/>
            <w:tcMar>
              <w:top w:type="dxa" w:w="50"/>
              <w:left w:type="dxa" w:w="80"/>
              <w:bottom w:type="dxa" w:w="50"/>
              <w:right w:type="dxa" w:w="80"/>
            </w:tcMar>
          </w:tcPr>
          <w:p>
            <w:r>
              <w:rPr>
                <w:rFonts w:ascii="Arial" w:cs="Arial" w:eastAsia="Arial" w:hAnsi="Arial"/>
                <w:b/>
                <w:bCs/>
                <w:color w:val="FFFFFF"/>
                <w:sz w:val="18"/>
                <w:szCs w:val="18"/>
              </w:rPr>
              <w:t xml:space="preserve">Test</w:t>
            </w:r>
          </w:p>
        </w:tc>
        <w:tc>
          <w:tcPr>
            <w:tcW w:type="dxa" w:w="1800"/>
            <w:tcBorders>
              <w:top w:val="single" w:color="999999" w:sz="1"/>
              <w:left w:val="single" w:color="999999" w:sz="1"/>
              <w:bottom w:val="single" w:color="999999" w:sz="1"/>
              <w:right w:val="single" w:color="999999" w:sz="1"/>
            </w:tcBorders>
            <w:shd w:fill="2C3E50" w:val="clear"/>
            <w:tcMar>
              <w:top w:type="dxa" w:w="50"/>
              <w:left w:type="dxa" w:w="80"/>
              <w:bottom w:type="dxa" w:w="50"/>
              <w:right w:type="dxa" w:w="80"/>
            </w:tcMar>
          </w:tcPr>
          <w:p>
            <w:r>
              <w:rPr>
                <w:rFonts w:ascii="Arial" w:cs="Arial" w:eastAsia="Arial" w:hAnsi="Arial"/>
                <w:b/>
                <w:bCs/>
                <w:color w:val="FFFFFF"/>
                <w:sz w:val="18"/>
                <w:szCs w:val="18"/>
              </w:rPr>
              <w:t xml:space="preserve">Method</w:t>
            </w:r>
          </w:p>
        </w:tc>
        <w:tc>
          <w:tcPr>
            <w:tcW w:type="dxa" w:w="2060"/>
            <w:tcBorders>
              <w:top w:val="single" w:color="999999" w:sz="1"/>
              <w:left w:val="single" w:color="999999" w:sz="1"/>
              <w:bottom w:val="single" w:color="999999" w:sz="1"/>
              <w:right w:val="single" w:color="999999" w:sz="1"/>
            </w:tcBorders>
            <w:shd w:fill="2C3E50" w:val="clear"/>
            <w:tcMar>
              <w:top w:type="dxa" w:w="50"/>
              <w:left w:type="dxa" w:w="80"/>
              <w:bottom w:type="dxa" w:w="50"/>
              <w:right w:type="dxa" w:w="80"/>
            </w:tcMar>
          </w:tcPr>
          <w:p>
            <w:r>
              <w:rPr>
                <w:rFonts w:ascii="Arial" w:cs="Arial" w:eastAsia="Arial" w:hAnsi="Arial"/>
                <w:b/>
                <w:bCs/>
                <w:color w:val="FFFFFF"/>
                <w:sz w:val="18"/>
                <w:szCs w:val="18"/>
              </w:rPr>
              <w:t xml:space="preserve">Expected</w:t>
            </w:r>
          </w:p>
        </w:tc>
        <w:tc>
          <w:tcPr>
            <w:tcW w:type="dxa" w:w="1200"/>
            <w:tcBorders>
              <w:top w:val="single" w:color="999999" w:sz="1"/>
              <w:left w:val="single" w:color="999999" w:sz="1"/>
              <w:bottom w:val="single" w:color="999999" w:sz="1"/>
              <w:right w:val="single" w:color="999999" w:sz="1"/>
            </w:tcBorders>
            <w:shd w:fill="2C3E50" w:val="clear"/>
            <w:tcMar>
              <w:top w:type="dxa" w:w="50"/>
              <w:left w:type="dxa" w:w="80"/>
              <w:bottom w:type="dxa" w:w="50"/>
              <w:right w:type="dxa" w:w="80"/>
            </w:tcMar>
          </w:tcPr>
          <w:p>
            <w:r>
              <w:rPr>
                <w:rFonts w:ascii="Arial" w:cs="Arial" w:eastAsia="Arial" w:hAnsi="Arial"/>
                <w:b/>
                <w:bCs/>
                <w:color w:val="FFFFFF"/>
                <w:sz w:val="18"/>
                <w:szCs w:val="18"/>
              </w:rPr>
              <w:t xml:space="preserve">URS</w:t>
            </w:r>
          </w:p>
        </w:tc>
        <w:tc>
          <w:tcPr>
            <w:tcW w:type="dxa" w:w="600"/>
            <w:tcBorders>
              <w:top w:val="single" w:color="999999" w:sz="1"/>
              <w:left w:val="single" w:color="999999" w:sz="1"/>
              <w:bottom w:val="single" w:color="999999" w:sz="1"/>
              <w:right w:val="single" w:color="999999" w:sz="1"/>
            </w:tcBorders>
            <w:shd w:fill="2C3E50" w:val="clear"/>
            <w:tcMar>
              <w:top w:type="dxa" w:w="50"/>
              <w:left w:type="dxa" w:w="80"/>
              <w:bottom w:type="dxa" w:w="50"/>
              <w:right w:type="dxa" w:w="80"/>
            </w:tcMar>
          </w:tcPr>
          <w:p>
            <w:r>
              <w:rPr>
                <w:rFonts w:ascii="Arial" w:cs="Arial" w:eastAsia="Arial" w:hAnsi="Arial"/>
                <w:b/>
                <w:bCs/>
                <w:color w:val="FFFFFF"/>
                <w:sz w:val="18"/>
                <w:szCs w:val="18"/>
              </w:rPr>
              <w:t xml:space="preserve">Class</w:t>
            </w:r>
          </w:p>
        </w:tc>
        <w:tc>
          <w:tcPr>
            <w:tcW w:type="dxa" w:w="600"/>
            <w:tcBorders>
              <w:top w:val="single" w:color="999999" w:sz="1"/>
              <w:left w:val="single" w:color="999999" w:sz="1"/>
              <w:bottom w:val="single" w:color="999999" w:sz="1"/>
              <w:right w:val="single" w:color="999999" w:sz="1"/>
            </w:tcBorders>
            <w:shd w:fill="2C3E50" w:val="clear"/>
            <w:tcMar>
              <w:top w:type="dxa" w:w="50"/>
              <w:left w:type="dxa" w:w="80"/>
              <w:bottom w:type="dxa" w:w="50"/>
              <w:right w:type="dxa" w:w="80"/>
            </w:tcMar>
          </w:tcPr>
          <w:p>
            <w:r>
              <w:rPr>
                <w:rFonts w:ascii="Arial" w:cs="Arial" w:eastAsia="Arial" w:hAnsi="Arial"/>
                <w:b/>
                <w:bCs/>
                <w:color w:val="FFFFFF"/>
                <w:sz w:val="18"/>
                <w:szCs w:val="18"/>
              </w:rPr>
              <w:t xml:space="preserve">Result</w:t>
            </w:r>
          </w:p>
        </w:tc>
      </w:tr>
      <w:tr>
        <w:tc>
          <w:tcPr>
            <w:tcW w:type="dxa" w:w="9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BE-AN-01</w:t>
            </w:r>
          </w:p>
        </w:tc>
        <w:tc>
          <w:tcPr>
            <w:tcW w:type="dxa" w:w="2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BE: GMR plausible</w:t>
            </w:r>
          </w:p>
        </w:tc>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24-subj 2x2</w:t>
            </w:r>
          </w:p>
        </w:tc>
        <w:tc>
          <w:tcPr>
            <w:tcW w:type="dxa" w:w="20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50-200%</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URS-BE-01</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CRIT</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r>
      <w:tr>
        <w:tc>
          <w:tcPr>
            <w:tcW w:type="dxa" w:w="9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BE-AN-02</w:t>
            </w:r>
          </w:p>
        </w:tc>
        <w:tc>
          <w:tcPr>
            <w:tcW w:type="dxa" w:w="2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BE: CI contains 100%</w:t>
            </w:r>
          </w:p>
        </w:tc>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True GMR=1</w:t>
            </w:r>
          </w:p>
        </w:tc>
        <w:tc>
          <w:tcPr>
            <w:tcW w:type="dxa" w:w="20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CI contains 100</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URS-BE-03</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CRIT</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r>
      <w:tr>
        <w:tc>
          <w:tcPr>
            <w:tcW w:type="dxa" w:w="9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BE-AN-03</w:t>
            </w:r>
          </w:p>
        </w:tc>
        <w:tc>
          <w:tcPr>
            <w:tcW w:type="dxa" w:w="2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BE: conclusion correct</w:t>
            </w:r>
          </w:p>
        </w:tc>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GMR=1 CV=20% N=24</w:t>
            </w:r>
          </w:p>
        </w:tc>
        <w:tc>
          <w:tcPr>
            <w:tcW w:type="dxa" w:w="20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BE=YES</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URS-BE-04</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CRIT</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r>
      <w:tr>
        <w:tc>
          <w:tcPr>
            <w:tcW w:type="dxa" w:w="9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BE-AN-04</w:t>
            </w:r>
          </w:p>
        </w:tc>
        <w:tc>
          <w:tcPr>
            <w:tcW w:type="dxa" w:w="2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BE: MSE&gt;0</w:t>
            </w:r>
          </w:p>
        </w:tc>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MSE check</w:t>
            </w:r>
          </w:p>
        </w:tc>
        <w:tc>
          <w:tcPr>
            <w:tcW w:type="dxa" w:w="20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MSE&gt;0</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URS-BE-01</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CRIT</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r>
      <w:tr>
        <w:tc>
          <w:tcPr>
            <w:tcW w:type="dxa" w:w="9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BE-NE-01</w:t>
            </w:r>
          </w:p>
        </w:tc>
        <w:tc>
          <w:tcPr>
            <w:tcW w:type="dxa" w:w="2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BE: bioinequivalent fails</w:t>
            </w:r>
          </w:p>
        </w:tc>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Double T</w:t>
            </w:r>
          </w:p>
        </w:tc>
        <w:tc>
          <w:tcPr>
            <w:tcW w:type="dxa" w:w="20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BE=NO</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URS-BE-04</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CRIT</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r>
      <w:tr>
        <w:tc>
          <w:tcPr>
            <w:tcW w:type="dxa" w:w="9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BE-MX-01</w:t>
            </w:r>
          </w:p>
        </w:tc>
        <w:tc>
          <w:tcPr>
            <w:tcW w:type="dxa" w:w="2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BE mixed: converges</w:t>
            </w:r>
          </w:p>
        </w:tc>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nlme::lme</w:t>
            </w:r>
          </w:p>
        </w:tc>
        <w:tc>
          <w:tcPr>
            <w:tcW w:type="dxa" w:w="20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Not NULL</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URS-BE-05</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CRIT</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r>
      <w:tr>
        <w:tc>
          <w:tcPr>
            <w:tcW w:type="dxa" w:w="9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BE-MX-02</w:t>
            </w:r>
          </w:p>
        </w:tc>
        <w:tc>
          <w:tcPr>
            <w:tcW w:type="dxa" w:w="2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BE mixed vs fixed agree</w:t>
            </w:r>
          </w:p>
        </w:tc>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Compare GMR</w:t>
            </w:r>
          </w:p>
        </w:tc>
        <w:tc>
          <w:tcPr>
            <w:tcW w:type="dxa" w:w="20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Within 5%</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URS-BE-05</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SUPP</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r>
      <w:tr>
        <w:tc>
          <w:tcPr>
            <w:tcW w:type="dxa" w:w="9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BE-FO-01</w:t>
            </w:r>
          </w:p>
        </w:tc>
        <w:tc>
          <w:tcPr>
            <w:tcW w:type="dxa" w:w="2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BE fixed-order: paired</w:t>
            </w:r>
          </w:p>
        </w:tc>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Fixed-order vs paired</w:t>
            </w:r>
          </w:p>
        </w:tc>
        <w:tc>
          <w:tcPr>
            <w:tcW w:type="dxa" w:w="20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Within 0.5%</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URS-BE-02</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CRIT</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r>
      <w:tr>
        <w:tc>
          <w:tcPr>
            <w:tcW w:type="dxa" w:w="9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BE-FO-02</w:t>
            </w:r>
          </w:p>
        </w:tc>
        <w:tc>
          <w:tcPr>
            <w:tcW w:type="dxa" w:w="2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BE fixed-order: df=N-1</w:t>
            </w:r>
          </w:p>
        </w:tc>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df=N-1=23</w:t>
            </w:r>
          </w:p>
        </w:tc>
        <w:tc>
          <w:tcPr>
            <w:tcW w:type="dxa" w:w="20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df=23</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URS-BE-02</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CRIT</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r>
      <w:tr>
        <w:tc>
          <w:tcPr>
            <w:tcW w:type="dxa" w:w="9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BE-PL-01</w:t>
            </w:r>
          </w:p>
        </w:tc>
        <w:tc>
          <w:tcPr>
            <w:tcW w:type="dxa" w:w="2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Pipeline: T/R counts</w:t>
            </w:r>
          </w:p>
        </w:tc>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CSV-&gt;NCA-&gt;T/R</w:t>
            </w:r>
          </w:p>
        </w:tc>
        <w:tc>
          <w:tcPr>
            <w:tcW w:type="dxa" w:w="20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Equal</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URS-BE-01</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CRIT</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r>
    </w:tbl>
    <w:p>
      <w:pPr>
        <w:pStyle w:val="Heading2"/>
      </w:pPr>
      <w:r>
        <w:rPr>
          <w:rFonts w:ascii="Arial" w:cs="Arial" w:eastAsia="Arial" w:hAnsi="Arial"/>
        </w:rPr>
        <w:t>3.4 Half-Life Overrides (OQ) (12 tests)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1800"/>
        <w:gridCol w:w="2060"/>
        <w:gridCol w:w="1200"/>
        <w:gridCol w:w="600"/>
        <w:gridCol w:w="600"/>
      </w:tblGrid>
      <w:tr>
        <w:tc>
          <w:tcPr>
            <w:tcW w:type="dxa" w:w="900"/>
            <w:tcBorders>
              <w:top w:val="single" w:color="999999" w:sz="1"/>
              <w:left w:val="single" w:color="999999" w:sz="1"/>
              <w:bottom w:val="single" w:color="999999" w:sz="1"/>
              <w:right w:val="single" w:color="999999" w:sz="1"/>
            </w:tcBorders>
            <w:shd w:fill="2C3E50" w:val="clear"/>
            <w:tcMar>
              <w:top w:type="dxa" w:w="50"/>
              <w:left w:type="dxa" w:w="80"/>
              <w:bottom w:type="dxa" w:w="50"/>
              <w:right w:type="dxa" w:w="80"/>
            </w:tcMar>
          </w:tcPr>
          <w:p>
            <w:r>
              <w:rPr>
                <w:rFonts w:ascii="Arial" w:cs="Arial" w:eastAsia="Arial" w:hAnsi="Arial"/>
                <w:b/>
                <w:bCs/>
                <w:color w:val="FFFFFF"/>
                <w:sz w:val="18"/>
                <w:szCs w:val="18"/>
              </w:rPr>
              <w:t xml:space="preserve">ID</w:t>
            </w:r>
          </w:p>
        </w:tc>
        <w:tc>
          <w:tcPr>
            <w:tcW w:type="dxa" w:w="2200"/>
            <w:tcBorders>
              <w:top w:val="single" w:color="999999" w:sz="1"/>
              <w:left w:val="single" w:color="999999" w:sz="1"/>
              <w:bottom w:val="single" w:color="999999" w:sz="1"/>
              <w:right w:val="single" w:color="999999" w:sz="1"/>
            </w:tcBorders>
            <w:shd w:fill="2C3E50" w:val="clear"/>
            <w:tcMar>
              <w:top w:type="dxa" w:w="50"/>
              <w:left w:type="dxa" w:w="80"/>
              <w:bottom w:type="dxa" w:w="50"/>
              <w:right w:type="dxa" w:w="80"/>
            </w:tcMar>
          </w:tcPr>
          <w:p>
            <w:r>
              <w:rPr>
                <w:rFonts w:ascii="Arial" w:cs="Arial" w:eastAsia="Arial" w:hAnsi="Arial"/>
                <w:b/>
                <w:bCs/>
                <w:color w:val="FFFFFF"/>
                <w:sz w:val="18"/>
                <w:szCs w:val="18"/>
              </w:rPr>
              <w:t xml:space="preserve">Test</w:t>
            </w:r>
          </w:p>
        </w:tc>
        <w:tc>
          <w:tcPr>
            <w:tcW w:type="dxa" w:w="1800"/>
            <w:tcBorders>
              <w:top w:val="single" w:color="999999" w:sz="1"/>
              <w:left w:val="single" w:color="999999" w:sz="1"/>
              <w:bottom w:val="single" w:color="999999" w:sz="1"/>
              <w:right w:val="single" w:color="999999" w:sz="1"/>
            </w:tcBorders>
            <w:shd w:fill="2C3E50" w:val="clear"/>
            <w:tcMar>
              <w:top w:type="dxa" w:w="50"/>
              <w:left w:type="dxa" w:w="80"/>
              <w:bottom w:type="dxa" w:w="50"/>
              <w:right w:type="dxa" w:w="80"/>
            </w:tcMar>
          </w:tcPr>
          <w:p>
            <w:r>
              <w:rPr>
                <w:rFonts w:ascii="Arial" w:cs="Arial" w:eastAsia="Arial" w:hAnsi="Arial"/>
                <w:b/>
                <w:bCs/>
                <w:color w:val="FFFFFF"/>
                <w:sz w:val="18"/>
                <w:szCs w:val="18"/>
              </w:rPr>
              <w:t xml:space="preserve">Method</w:t>
            </w:r>
          </w:p>
        </w:tc>
        <w:tc>
          <w:tcPr>
            <w:tcW w:type="dxa" w:w="2060"/>
            <w:tcBorders>
              <w:top w:val="single" w:color="999999" w:sz="1"/>
              <w:left w:val="single" w:color="999999" w:sz="1"/>
              <w:bottom w:val="single" w:color="999999" w:sz="1"/>
              <w:right w:val="single" w:color="999999" w:sz="1"/>
            </w:tcBorders>
            <w:shd w:fill="2C3E50" w:val="clear"/>
            <w:tcMar>
              <w:top w:type="dxa" w:w="50"/>
              <w:left w:type="dxa" w:w="80"/>
              <w:bottom w:type="dxa" w:w="50"/>
              <w:right w:type="dxa" w:w="80"/>
            </w:tcMar>
          </w:tcPr>
          <w:p>
            <w:r>
              <w:rPr>
                <w:rFonts w:ascii="Arial" w:cs="Arial" w:eastAsia="Arial" w:hAnsi="Arial"/>
                <w:b/>
                <w:bCs/>
                <w:color w:val="FFFFFF"/>
                <w:sz w:val="18"/>
                <w:szCs w:val="18"/>
              </w:rPr>
              <w:t xml:space="preserve">Expected</w:t>
            </w:r>
          </w:p>
        </w:tc>
        <w:tc>
          <w:tcPr>
            <w:tcW w:type="dxa" w:w="1200"/>
            <w:tcBorders>
              <w:top w:val="single" w:color="999999" w:sz="1"/>
              <w:left w:val="single" w:color="999999" w:sz="1"/>
              <w:bottom w:val="single" w:color="999999" w:sz="1"/>
              <w:right w:val="single" w:color="999999" w:sz="1"/>
            </w:tcBorders>
            <w:shd w:fill="2C3E50" w:val="clear"/>
            <w:tcMar>
              <w:top w:type="dxa" w:w="50"/>
              <w:left w:type="dxa" w:w="80"/>
              <w:bottom w:type="dxa" w:w="50"/>
              <w:right w:type="dxa" w:w="80"/>
            </w:tcMar>
          </w:tcPr>
          <w:p>
            <w:r>
              <w:rPr>
                <w:rFonts w:ascii="Arial" w:cs="Arial" w:eastAsia="Arial" w:hAnsi="Arial"/>
                <w:b/>
                <w:bCs/>
                <w:color w:val="FFFFFF"/>
                <w:sz w:val="18"/>
                <w:szCs w:val="18"/>
              </w:rPr>
              <w:t xml:space="preserve">URS</w:t>
            </w:r>
          </w:p>
        </w:tc>
        <w:tc>
          <w:tcPr>
            <w:tcW w:type="dxa" w:w="600"/>
            <w:tcBorders>
              <w:top w:val="single" w:color="999999" w:sz="1"/>
              <w:left w:val="single" w:color="999999" w:sz="1"/>
              <w:bottom w:val="single" w:color="999999" w:sz="1"/>
              <w:right w:val="single" w:color="999999" w:sz="1"/>
            </w:tcBorders>
            <w:shd w:fill="2C3E50" w:val="clear"/>
            <w:tcMar>
              <w:top w:type="dxa" w:w="50"/>
              <w:left w:type="dxa" w:w="80"/>
              <w:bottom w:type="dxa" w:w="50"/>
              <w:right w:type="dxa" w:w="80"/>
            </w:tcMar>
          </w:tcPr>
          <w:p>
            <w:r>
              <w:rPr>
                <w:rFonts w:ascii="Arial" w:cs="Arial" w:eastAsia="Arial" w:hAnsi="Arial"/>
                <w:b/>
                <w:bCs/>
                <w:color w:val="FFFFFF"/>
                <w:sz w:val="18"/>
                <w:szCs w:val="18"/>
              </w:rPr>
              <w:t xml:space="preserve">Class</w:t>
            </w:r>
          </w:p>
        </w:tc>
        <w:tc>
          <w:tcPr>
            <w:tcW w:type="dxa" w:w="600"/>
            <w:tcBorders>
              <w:top w:val="single" w:color="999999" w:sz="1"/>
              <w:left w:val="single" w:color="999999" w:sz="1"/>
              <w:bottom w:val="single" w:color="999999" w:sz="1"/>
              <w:right w:val="single" w:color="999999" w:sz="1"/>
            </w:tcBorders>
            <w:shd w:fill="2C3E50" w:val="clear"/>
            <w:tcMar>
              <w:top w:type="dxa" w:w="50"/>
              <w:left w:type="dxa" w:w="80"/>
              <w:bottom w:type="dxa" w:w="50"/>
              <w:right w:type="dxa" w:w="80"/>
            </w:tcMar>
          </w:tcPr>
          <w:p>
            <w:r>
              <w:rPr>
                <w:rFonts w:ascii="Arial" w:cs="Arial" w:eastAsia="Arial" w:hAnsi="Arial"/>
                <w:b/>
                <w:bCs/>
                <w:color w:val="FFFFFF"/>
                <w:sz w:val="18"/>
                <w:szCs w:val="18"/>
              </w:rPr>
              <w:t xml:space="preserve">Result</w:t>
            </w:r>
          </w:p>
        </w:tc>
      </w:tr>
      <w:tr>
        <w:tc>
          <w:tcPr>
            <w:tcW w:type="dxa" w:w="9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OQ-79</w:t>
            </w:r>
          </w:p>
        </w:tc>
        <w:tc>
          <w:tcPr>
            <w:tcW w:type="dxa" w:w="2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R2 slider propagates to NCA settings</w:t>
            </w:r>
          </w:p>
        </w:tc>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R2adj=0.5 vs 0.9999 -&gt; count valid lz</w:t>
            </w:r>
          </w:p>
        </w:tc>
        <w:tc>
          <w:tcPr>
            <w:tcW w:type="dxa" w:w="20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Lower threshold -&gt; more or equal valid lz</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URS-NCA-04</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CRIT</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r>
      <w:tr>
        <w:tc>
          <w:tcPr>
            <w:tcW w:type="dxa" w:w="9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OQ-80</w:t>
            </w:r>
          </w:p>
        </w:tc>
        <w:tc>
          <w:tcPr>
            <w:tcW w:type="dxa" w:w="2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Half-life recalc: correct adjusted lz</w:t>
            </w:r>
          </w:p>
        </w:tc>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Manual lm on last 4 pts vs estimate_lambda_z</w:t>
            </w:r>
          </w:p>
        </w:tc>
        <w:tc>
          <w:tcPr>
            <w:tcW w:type="dxa" w:w="20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lz within 0.1%</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URS-NCA-12</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CRIT</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r>
      <w:tr>
        <w:tc>
          <w:tcPr>
            <w:tcW w:type="dxa" w:w="9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OQ-81</w:t>
            </w:r>
          </w:p>
        </w:tc>
        <w:tc>
          <w:tcPr>
            <w:tcW w:type="dxa" w:w="2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Half-life recalc: negative slope rejected</w:t>
            </w:r>
          </w:p>
        </w:tc>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Ascending/peak data -&gt; lz must be positive or NA</w:t>
            </w:r>
          </w:p>
        </w:tc>
        <w:tc>
          <w:tcPr>
            <w:tcW w:type="dxa" w:w="20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Positive lz or NA (never negative)</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URS-NCA-12</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CRIT</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r>
      <w:tr>
        <w:tc>
          <w:tcPr>
            <w:tcW w:type="dxa" w:w="9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OQ-82</w:t>
            </w:r>
          </w:p>
        </w:tc>
        <w:tc>
          <w:tcPr>
            <w:tcW w:type="dxa" w:w="2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Half-life recalc: 2-point R2adj = NA</w:t>
            </w:r>
          </w:p>
        </w:tc>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If 2 points selected, R2adj must be NA not Inf</w:t>
            </w:r>
          </w:p>
        </w:tc>
        <w:tc>
          <w:tcPr>
            <w:tcW w:type="dxa" w:w="20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R2adj=NA for 2 points</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URS-NCA-12</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CRIT</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r>
      <w:tr>
        <w:tc>
          <w:tcPr>
            <w:tcW w:type="dxa" w:w="9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OQ-83</w:t>
            </w:r>
          </w:p>
        </w:tc>
        <w:tc>
          <w:tcPr>
            <w:tcW w:type="dxa" w:w="2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Override logged in settings JSON</w:t>
            </w:r>
          </w:p>
        </w:tc>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Create override list -&gt; serialize to JSON -&gt; parse back</w:t>
            </w:r>
          </w:p>
        </w:tc>
        <w:tc>
          <w:tcPr>
            <w:tcW w:type="dxa" w:w="20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lz_overrides present with profile data</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URS-EXP-07</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CRIT</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r>
      <w:tr>
        <w:tc>
          <w:tcPr>
            <w:tcW w:type="dxa" w:w="9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OQ-84</w:t>
            </w:r>
          </w:p>
        </w:tc>
        <w:tc>
          <w:tcPr>
            <w:tcW w:type="dxa" w:w="2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Repro script contains override section</w:t>
            </w:r>
          </w:p>
        </w:tc>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reproduction script passes the recorded overrides to run_nca()</w:t>
            </w:r>
          </w:p>
        </w:tc>
        <w:tc>
          <w:tcPr>
            <w:tcW w:type="dxa" w:w="20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Overrides replayed from analysis_settings.json</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URS-EXP-07</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SUPP</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r>
      <w:tr>
        <w:tc>
          <w:tcPr>
            <w:tcW w:type="dxa" w:w="9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NCA-OV-01</w:t>
            </w:r>
          </w:p>
        </w:tc>
        <w:tc>
          <w:tcPr>
            <w:tcW w:type="dxa" w:w="2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Override on the automatically chosen points reproduces the automatic result</w:t>
            </w:r>
          </w:p>
        </w:tc>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time_used = points NonCompart selected itself</w:t>
            </w:r>
          </w:p>
        </w:tc>
        <w:tc>
          <w:tcPr>
            <w:tcW w:type="dxa" w:w="20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identical results</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URS-NCA-12</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CRIT</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r>
      <w:tr>
        <w:tc>
          <w:tcPr>
            <w:tcW w:type="dxa" w:w="9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NCA-OV-02</w:t>
            </w:r>
          </w:p>
        </w:tc>
        <w:tc>
          <w:tcPr>
            <w:tcW w:type="dxa" w:w="2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Override: slope from the chosen points; all dependent parameters in NonCompart units</w:t>
            </w:r>
          </w:p>
        </w:tc>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time_used 8/12/16 h on subject 1 period 1 (mg, ng/mL)</w:t>
            </w:r>
          </w:p>
        </w:tc>
        <w:tc>
          <w:tcPr>
            <w:tcW w:type="dxa" w:w="20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LAMZ = lm slope; CL/F x AUCinf = 1000 x dose; AUCIFP and Vz/F consistent</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URS-NCA-12</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CRIT</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r>
      <w:tr>
        <w:tc>
          <w:tcPr>
            <w:tcW w:type="dxa" w:w="9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NCA-OV-03</w:t>
            </w:r>
          </w:p>
        </w:tc>
        <w:tc>
          <w:tcPr>
            <w:tcW w:type="dxa" w:w="2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Override changes only the chosen profile</w:t>
            </w:r>
          </w:p>
        </w:tc>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compare all other profiles</w:t>
            </w:r>
          </w:p>
        </w:tc>
        <w:tc>
          <w:tcPr>
            <w:tcW w:type="dxa" w:w="20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unchanged</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URS-NCA-12</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CRIT</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r>
      <w:tr>
        <w:tc>
          <w:tcPr>
            <w:tcW w:type="dxa" w:w="9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NCA-OV-04</w:t>
            </w:r>
          </w:p>
        </w:tc>
        <w:tc>
          <w:tcPr>
            <w:tcW w:type="dxa" w:w="2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IV bolus override updates CL and V (CLO, VZO)</w:t>
            </w:r>
          </w:p>
        </w:tc>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adm = Bolus</w:t>
            </w:r>
          </w:p>
        </w:tc>
        <w:tc>
          <w:tcPr>
            <w:tcW w:type="dxa" w:w="20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CLO recomputed consistently</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URS-NCA-12</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CRIT</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r>
      <w:tr>
        <w:tc>
          <w:tcPr>
            <w:tcW w:type="dxa" w:w="9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NCA-OV-05</w:t>
            </w:r>
          </w:p>
        </w:tc>
        <w:tc>
          <w:tcPr>
            <w:tcW w:type="dxa" w:w="2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Single-subject and batch analyses agree, with and without an override</w:t>
            </w:r>
          </w:p>
        </w:tc>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run_single_nca vs run_nca on the same profile</w:t>
            </w:r>
          </w:p>
        </w:tc>
        <w:tc>
          <w:tcPr>
            <w:tcW w:type="dxa" w:w="20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identical parameters</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URS-NCA-12</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CRIT</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r>
      <w:tr>
        <w:tc>
          <w:tcPr>
            <w:tcW w:type="dxa" w:w="9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NCA-OV-06</w:t>
            </w:r>
          </w:p>
        </w:tc>
        <w:tc>
          <w:tcPr>
            <w:tcW w:type="dxa" w:w="2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Modules no longer compute half-life-dependent parameters by hand</w:t>
            </w:r>
          </w:p>
        </w:tc>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source inspection</w:t>
            </w:r>
          </w:p>
        </w:tc>
        <w:tc>
          <w:tcPr>
            <w:tcW w:type="dxa" w:w="20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no hand-written AUCinf / CL formulas</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URS-NCA-12</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SUPP</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r>
    </w:tbl>
    <w:p>
      <w:pPr>
        <w:pStyle w:val="Heading2"/>
      </w:pPr>
      <w:r>
        <w:rPr>
          <w:rFonts w:ascii="Arial" w:cs="Arial" w:eastAsia="Arial" w:hAnsi="Arial"/>
        </w:rPr>
        <w:t>3.5 Power and Sample Size (OQ) (13 tests)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1800"/>
        <w:gridCol w:w="2060"/>
        <w:gridCol w:w="1200"/>
        <w:gridCol w:w="600"/>
        <w:gridCol w:w="600"/>
      </w:tblGrid>
      <w:tr>
        <w:tc>
          <w:tcPr>
            <w:tcW w:type="dxa" w:w="900"/>
            <w:tcBorders>
              <w:top w:val="single" w:color="999999" w:sz="1"/>
              <w:left w:val="single" w:color="999999" w:sz="1"/>
              <w:bottom w:val="single" w:color="999999" w:sz="1"/>
              <w:right w:val="single" w:color="999999" w:sz="1"/>
            </w:tcBorders>
            <w:shd w:fill="2C3E50" w:val="clear"/>
            <w:tcMar>
              <w:top w:type="dxa" w:w="50"/>
              <w:left w:type="dxa" w:w="80"/>
              <w:bottom w:type="dxa" w:w="50"/>
              <w:right w:type="dxa" w:w="80"/>
            </w:tcMar>
          </w:tcPr>
          <w:p>
            <w:r>
              <w:rPr>
                <w:rFonts w:ascii="Arial" w:cs="Arial" w:eastAsia="Arial" w:hAnsi="Arial"/>
                <w:b/>
                <w:bCs/>
                <w:color w:val="FFFFFF"/>
                <w:sz w:val="18"/>
                <w:szCs w:val="18"/>
              </w:rPr>
              <w:t xml:space="preserve">ID</w:t>
            </w:r>
          </w:p>
        </w:tc>
        <w:tc>
          <w:tcPr>
            <w:tcW w:type="dxa" w:w="2200"/>
            <w:tcBorders>
              <w:top w:val="single" w:color="999999" w:sz="1"/>
              <w:left w:val="single" w:color="999999" w:sz="1"/>
              <w:bottom w:val="single" w:color="999999" w:sz="1"/>
              <w:right w:val="single" w:color="999999" w:sz="1"/>
            </w:tcBorders>
            <w:shd w:fill="2C3E50" w:val="clear"/>
            <w:tcMar>
              <w:top w:type="dxa" w:w="50"/>
              <w:left w:type="dxa" w:w="80"/>
              <w:bottom w:type="dxa" w:w="50"/>
              <w:right w:type="dxa" w:w="80"/>
            </w:tcMar>
          </w:tcPr>
          <w:p>
            <w:r>
              <w:rPr>
                <w:rFonts w:ascii="Arial" w:cs="Arial" w:eastAsia="Arial" w:hAnsi="Arial"/>
                <w:b/>
                <w:bCs/>
                <w:color w:val="FFFFFF"/>
                <w:sz w:val="18"/>
                <w:szCs w:val="18"/>
              </w:rPr>
              <w:t xml:space="preserve">Test</w:t>
            </w:r>
          </w:p>
        </w:tc>
        <w:tc>
          <w:tcPr>
            <w:tcW w:type="dxa" w:w="1800"/>
            <w:tcBorders>
              <w:top w:val="single" w:color="999999" w:sz="1"/>
              <w:left w:val="single" w:color="999999" w:sz="1"/>
              <w:bottom w:val="single" w:color="999999" w:sz="1"/>
              <w:right w:val="single" w:color="999999" w:sz="1"/>
            </w:tcBorders>
            <w:shd w:fill="2C3E50" w:val="clear"/>
            <w:tcMar>
              <w:top w:type="dxa" w:w="50"/>
              <w:left w:type="dxa" w:w="80"/>
              <w:bottom w:type="dxa" w:w="50"/>
              <w:right w:type="dxa" w:w="80"/>
            </w:tcMar>
          </w:tcPr>
          <w:p>
            <w:r>
              <w:rPr>
                <w:rFonts w:ascii="Arial" w:cs="Arial" w:eastAsia="Arial" w:hAnsi="Arial"/>
                <w:b/>
                <w:bCs/>
                <w:color w:val="FFFFFF"/>
                <w:sz w:val="18"/>
                <w:szCs w:val="18"/>
              </w:rPr>
              <w:t xml:space="preserve">Method</w:t>
            </w:r>
          </w:p>
        </w:tc>
        <w:tc>
          <w:tcPr>
            <w:tcW w:type="dxa" w:w="2060"/>
            <w:tcBorders>
              <w:top w:val="single" w:color="999999" w:sz="1"/>
              <w:left w:val="single" w:color="999999" w:sz="1"/>
              <w:bottom w:val="single" w:color="999999" w:sz="1"/>
              <w:right w:val="single" w:color="999999" w:sz="1"/>
            </w:tcBorders>
            <w:shd w:fill="2C3E50" w:val="clear"/>
            <w:tcMar>
              <w:top w:type="dxa" w:w="50"/>
              <w:left w:type="dxa" w:w="80"/>
              <w:bottom w:type="dxa" w:w="50"/>
              <w:right w:type="dxa" w:w="80"/>
            </w:tcMar>
          </w:tcPr>
          <w:p>
            <w:r>
              <w:rPr>
                <w:rFonts w:ascii="Arial" w:cs="Arial" w:eastAsia="Arial" w:hAnsi="Arial"/>
                <w:b/>
                <w:bCs/>
                <w:color w:val="FFFFFF"/>
                <w:sz w:val="18"/>
                <w:szCs w:val="18"/>
              </w:rPr>
              <w:t xml:space="preserve">Expected</w:t>
            </w:r>
          </w:p>
        </w:tc>
        <w:tc>
          <w:tcPr>
            <w:tcW w:type="dxa" w:w="1200"/>
            <w:tcBorders>
              <w:top w:val="single" w:color="999999" w:sz="1"/>
              <w:left w:val="single" w:color="999999" w:sz="1"/>
              <w:bottom w:val="single" w:color="999999" w:sz="1"/>
              <w:right w:val="single" w:color="999999" w:sz="1"/>
            </w:tcBorders>
            <w:shd w:fill="2C3E50" w:val="clear"/>
            <w:tcMar>
              <w:top w:type="dxa" w:w="50"/>
              <w:left w:type="dxa" w:w="80"/>
              <w:bottom w:type="dxa" w:w="50"/>
              <w:right w:type="dxa" w:w="80"/>
            </w:tcMar>
          </w:tcPr>
          <w:p>
            <w:r>
              <w:rPr>
                <w:rFonts w:ascii="Arial" w:cs="Arial" w:eastAsia="Arial" w:hAnsi="Arial"/>
                <w:b/>
                <w:bCs/>
                <w:color w:val="FFFFFF"/>
                <w:sz w:val="18"/>
                <w:szCs w:val="18"/>
              </w:rPr>
              <w:t xml:space="preserve">URS</w:t>
            </w:r>
          </w:p>
        </w:tc>
        <w:tc>
          <w:tcPr>
            <w:tcW w:type="dxa" w:w="600"/>
            <w:tcBorders>
              <w:top w:val="single" w:color="999999" w:sz="1"/>
              <w:left w:val="single" w:color="999999" w:sz="1"/>
              <w:bottom w:val="single" w:color="999999" w:sz="1"/>
              <w:right w:val="single" w:color="999999" w:sz="1"/>
            </w:tcBorders>
            <w:shd w:fill="2C3E50" w:val="clear"/>
            <w:tcMar>
              <w:top w:type="dxa" w:w="50"/>
              <w:left w:type="dxa" w:w="80"/>
              <w:bottom w:type="dxa" w:w="50"/>
              <w:right w:type="dxa" w:w="80"/>
            </w:tcMar>
          </w:tcPr>
          <w:p>
            <w:r>
              <w:rPr>
                <w:rFonts w:ascii="Arial" w:cs="Arial" w:eastAsia="Arial" w:hAnsi="Arial"/>
                <w:b/>
                <w:bCs/>
                <w:color w:val="FFFFFF"/>
                <w:sz w:val="18"/>
                <w:szCs w:val="18"/>
              </w:rPr>
              <w:t xml:space="preserve">Class</w:t>
            </w:r>
          </w:p>
        </w:tc>
        <w:tc>
          <w:tcPr>
            <w:tcW w:type="dxa" w:w="600"/>
            <w:tcBorders>
              <w:top w:val="single" w:color="999999" w:sz="1"/>
              <w:left w:val="single" w:color="999999" w:sz="1"/>
              <w:bottom w:val="single" w:color="999999" w:sz="1"/>
              <w:right w:val="single" w:color="999999" w:sz="1"/>
            </w:tcBorders>
            <w:shd w:fill="2C3E50" w:val="clear"/>
            <w:tcMar>
              <w:top w:type="dxa" w:w="50"/>
              <w:left w:type="dxa" w:w="80"/>
              <w:bottom w:type="dxa" w:w="50"/>
              <w:right w:type="dxa" w:w="80"/>
            </w:tcMar>
          </w:tcPr>
          <w:p>
            <w:r>
              <w:rPr>
                <w:rFonts w:ascii="Arial" w:cs="Arial" w:eastAsia="Arial" w:hAnsi="Arial"/>
                <w:b/>
                <w:bCs/>
                <w:color w:val="FFFFFF"/>
                <w:sz w:val="18"/>
                <w:szCs w:val="18"/>
              </w:rPr>
              <w:t xml:space="preserve">Result</w:t>
            </w:r>
          </w:p>
        </w:tc>
      </w:tr>
      <w:tr>
        <w:tc>
          <w:tcPr>
            <w:tcW w:type="dxa" w:w="9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PWR-SS-01</w:t>
            </w:r>
          </w:p>
        </w:tc>
        <w:tc>
          <w:tcPr>
            <w:tcW w:type="dxa" w:w="2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N=20 for CV=20%</w:t>
            </w:r>
          </w:p>
        </w:tc>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sampleN.TOST std</w:t>
            </w:r>
          </w:p>
        </w:tc>
        <w:tc>
          <w:tcPr>
            <w:tcW w:type="dxa" w:w="20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N=20</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URS-PWR-01</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CRIT</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r>
      <w:tr>
        <w:tc>
          <w:tcPr>
            <w:tcW w:type="dxa" w:w="9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PWR-CV-01</w:t>
            </w:r>
          </w:p>
        </w:tc>
        <w:tc>
          <w:tcPr>
            <w:tcW w:type="dxa" w:w="2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Higher CV -&gt; larger N</w:t>
            </w:r>
          </w:p>
        </w:tc>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CV 40 vs 20</w:t>
            </w:r>
          </w:p>
        </w:tc>
        <w:tc>
          <w:tcPr>
            <w:tcW w:type="dxa" w:w="20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More subjects</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URS-PWR-01</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CRIT</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r>
      <w:tr>
        <w:tc>
          <w:tcPr>
            <w:tcW w:type="dxa" w:w="9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PWR-CV-02</w:t>
            </w:r>
          </w:p>
        </w:tc>
        <w:tc>
          <w:tcPr>
            <w:tcW w:type="dxa" w:w="2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Parallel &gt; crossover</w:t>
            </w:r>
          </w:p>
        </w:tc>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Parallel vs 2x2</w:t>
            </w:r>
          </w:p>
        </w:tc>
        <w:tc>
          <w:tcPr>
            <w:tcW w:type="dxa" w:w="20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Parallel more</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URS-PWR-03</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CRIT</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r>
      <w:tr>
        <w:tc>
          <w:tcPr>
            <w:tcW w:type="dxa" w:w="9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PWR-PN-01</w:t>
            </w:r>
          </w:p>
        </w:tc>
        <w:tc>
          <w:tcPr>
            <w:tcW w:type="dxa" w:w="2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Power increases with N</w:t>
            </w:r>
          </w:p>
        </w:tc>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N=40 vs N=20</w:t>
            </w:r>
          </w:p>
        </w:tc>
        <w:tc>
          <w:tcPr>
            <w:tcW w:type="dxa" w:w="20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P40&gt;P20</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URS-PWR-02</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CRIT</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r>
      <w:tr>
        <w:tc>
          <w:tcPr>
            <w:tcW w:type="dxa" w:w="9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PWR-DES-22</w:t>
            </w:r>
          </w:p>
        </w:tc>
        <w:tc>
          <w:tcPr>
            <w:tcW w:type="dxa" w:w="2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Design 2x2</w:t>
            </w:r>
          </w:p>
        </w:tc>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design= 2x2</w:t>
            </w:r>
          </w:p>
        </w:tc>
        <w:tc>
          <w:tcPr>
            <w:tcW w:type="dxa" w:w="20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Valid N</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URS-PWR-03</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CRIT</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r>
      <w:tr>
        <w:tc>
          <w:tcPr>
            <w:tcW w:type="dxa" w:w="9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PWR-DES-223</w:t>
            </w:r>
          </w:p>
        </w:tc>
        <w:tc>
          <w:tcPr>
            <w:tcW w:type="dxa" w:w="2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Design 2x2x3</w:t>
            </w:r>
          </w:p>
        </w:tc>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design= 2x2x3</w:t>
            </w:r>
          </w:p>
        </w:tc>
        <w:tc>
          <w:tcPr>
            <w:tcW w:type="dxa" w:w="20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Valid N</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URS-PWR-03</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CRIT</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r>
      <w:tr>
        <w:tc>
          <w:tcPr>
            <w:tcW w:type="dxa" w:w="9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PWR-DES-233</w:t>
            </w:r>
          </w:p>
        </w:tc>
        <w:tc>
          <w:tcPr>
            <w:tcW w:type="dxa" w:w="2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Design 2x3x3</w:t>
            </w:r>
          </w:p>
        </w:tc>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design= 2x3x3</w:t>
            </w:r>
          </w:p>
        </w:tc>
        <w:tc>
          <w:tcPr>
            <w:tcW w:type="dxa" w:w="20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Valid N</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URS-PWR-03</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CRIT</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r>
      <w:tr>
        <w:tc>
          <w:tcPr>
            <w:tcW w:type="dxa" w:w="9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PWR-DES-224</w:t>
            </w:r>
          </w:p>
        </w:tc>
        <w:tc>
          <w:tcPr>
            <w:tcW w:type="dxa" w:w="2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Design 2x2x4</w:t>
            </w:r>
          </w:p>
        </w:tc>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design= 2x2x4</w:t>
            </w:r>
          </w:p>
        </w:tc>
        <w:tc>
          <w:tcPr>
            <w:tcW w:type="dxa" w:w="20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Valid N</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URS-PWR-03</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CRIT</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r>
      <w:tr>
        <w:tc>
          <w:tcPr>
            <w:tcW w:type="dxa" w:w="9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PWR-DES-parallel</w:t>
            </w:r>
          </w:p>
        </w:tc>
        <w:tc>
          <w:tcPr>
            <w:tcW w:type="dxa" w:w="2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Design parallel</w:t>
            </w:r>
          </w:p>
        </w:tc>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design= parallel</w:t>
            </w:r>
          </w:p>
        </w:tc>
        <w:tc>
          <w:tcPr>
            <w:tcW w:type="dxa" w:w="20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Valid N</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URS-PWR-03</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CRIT</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r>
      <w:tr>
        <w:tc>
          <w:tcPr>
            <w:tcW w:type="dxa" w:w="9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PWR-HV-01</w:t>
            </w:r>
          </w:p>
        </w:tc>
        <w:tc>
          <w:tcPr>
            <w:tcW w:type="dxa" w:w="2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ABEL works</w:t>
            </w:r>
          </w:p>
        </w:tc>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sampleN.scABEL</w:t>
            </w:r>
          </w:p>
        </w:tc>
        <w:tc>
          <w:tcPr>
            <w:tcW w:type="dxa" w:w="20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Valid N</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URS-PWR-01</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CRIT</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r>
      <w:tr>
        <w:tc>
          <w:tcPr>
            <w:tcW w:type="dxa" w:w="9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PWR-HV-02</w:t>
            </w:r>
          </w:p>
        </w:tc>
        <w:tc>
          <w:tcPr>
            <w:tcW w:type="dxa" w:w="2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RSABE works</w:t>
            </w:r>
          </w:p>
        </w:tc>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sampleN.RSABE</w:t>
            </w:r>
          </w:p>
        </w:tc>
        <w:tc>
          <w:tcPr>
            <w:tcW w:type="dxa" w:w="20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Valid N</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URS-PWR-01</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CRIT</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r>
      <w:tr>
        <w:tc>
          <w:tcPr>
            <w:tcW w:type="dxa" w:w="9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PWR-NT-01</w:t>
            </w:r>
          </w:p>
        </w:tc>
        <w:tc>
          <w:tcPr>
            <w:tcW w:type="dxa" w:w="2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NTID works</w:t>
            </w:r>
          </w:p>
        </w:tc>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sampleN.NTIDFDA or sampleN.NTID</w:t>
            </w:r>
          </w:p>
        </w:tc>
        <w:tc>
          <w:tcPr>
            <w:tcW w:type="dxa" w:w="20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Valid N</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URS-PWR-01</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CRIT</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r>
      <w:tr>
        <w:tc>
          <w:tcPr>
            <w:tcW w:type="dxa" w:w="9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PWR-IV-01</w:t>
            </w:r>
          </w:p>
        </w:tc>
        <w:tc>
          <w:tcPr>
            <w:tcW w:type="dxa" w:w="2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CV=0 handled gracefully</w:t>
            </w:r>
          </w:p>
        </w:tc>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CV=0 either errors or returns result</w:t>
            </w:r>
          </w:p>
        </w:tc>
        <w:tc>
          <w:tcPr>
            <w:tcW w:type="dxa" w:w="20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No crash</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URS-PWR-06</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SUPP</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r>
    </w:tbl>
    <w:p>
      <w:pPr>
        <w:pStyle w:val="Heading2"/>
      </w:pPr>
      <w:r>
        <w:rPr>
          <w:rFonts w:ascii="Arial" w:cs="Arial" w:eastAsia="Arial" w:hAnsi="Arial"/>
        </w:rPr>
        <w:t>3.6 Export and Reproducibility (OQ) (18 tests)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1800"/>
        <w:gridCol w:w="2060"/>
        <w:gridCol w:w="1200"/>
        <w:gridCol w:w="600"/>
        <w:gridCol w:w="600"/>
      </w:tblGrid>
      <w:tr>
        <w:tc>
          <w:tcPr>
            <w:tcW w:type="dxa" w:w="900"/>
            <w:tcBorders>
              <w:top w:val="single" w:color="999999" w:sz="1"/>
              <w:left w:val="single" w:color="999999" w:sz="1"/>
              <w:bottom w:val="single" w:color="999999" w:sz="1"/>
              <w:right w:val="single" w:color="999999" w:sz="1"/>
            </w:tcBorders>
            <w:shd w:fill="2C3E50" w:val="clear"/>
            <w:tcMar>
              <w:top w:type="dxa" w:w="50"/>
              <w:left w:type="dxa" w:w="80"/>
              <w:bottom w:type="dxa" w:w="50"/>
              <w:right w:type="dxa" w:w="80"/>
            </w:tcMar>
          </w:tcPr>
          <w:p>
            <w:r>
              <w:rPr>
                <w:rFonts w:ascii="Arial" w:cs="Arial" w:eastAsia="Arial" w:hAnsi="Arial"/>
                <w:b/>
                <w:bCs/>
                <w:color w:val="FFFFFF"/>
                <w:sz w:val="18"/>
                <w:szCs w:val="18"/>
              </w:rPr>
              <w:t xml:space="preserve">ID</w:t>
            </w:r>
          </w:p>
        </w:tc>
        <w:tc>
          <w:tcPr>
            <w:tcW w:type="dxa" w:w="2200"/>
            <w:tcBorders>
              <w:top w:val="single" w:color="999999" w:sz="1"/>
              <w:left w:val="single" w:color="999999" w:sz="1"/>
              <w:bottom w:val="single" w:color="999999" w:sz="1"/>
              <w:right w:val="single" w:color="999999" w:sz="1"/>
            </w:tcBorders>
            <w:shd w:fill="2C3E50" w:val="clear"/>
            <w:tcMar>
              <w:top w:type="dxa" w:w="50"/>
              <w:left w:type="dxa" w:w="80"/>
              <w:bottom w:type="dxa" w:w="50"/>
              <w:right w:type="dxa" w:w="80"/>
            </w:tcMar>
          </w:tcPr>
          <w:p>
            <w:r>
              <w:rPr>
                <w:rFonts w:ascii="Arial" w:cs="Arial" w:eastAsia="Arial" w:hAnsi="Arial"/>
                <w:b/>
                <w:bCs/>
                <w:color w:val="FFFFFF"/>
                <w:sz w:val="18"/>
                <w:szCs w:val="18"/>
              </w:rPr>
              <w:t xml:space="preserve">Test</w:t>
            </w:r>
          </w:p>
        </w:tc>
        <w:tc>
          <w:tcPr>
            <w:tcW w:type="dxa" w:w="1800"/>
            <w:tcBorders>
              <w:top w:val="single" w:color="999999" w:sz="1"/>
              <w:left w:val="single" w:color="999999" w:sz="1"/>
              <w:bottom w:val="single" w:color="999999" w:sz="1"/>
              <w:right w:val="single" w:color="999999" w:sz="1"/>
            </w:tcBorders>
            <w:shd w:fill="2C3E50" w:val="clear"/>
            <w:tcMar>
              <w:top w:type="dxa" w:w="50"/>
              <w:left w:type="dxa" w:w="80"/>
              <w:bottom w:type="dxa" w:w="50"/>
              <w:right w:type="dxa" w:w="80"/>
            </w:tcMar>
          </w:tcPr>
          <w:p>
            <w:r>
              <w:rPr>
                <w:rFonts w:ascii="Arial" w:cs="Arial" w:eastAsia="Arial" w:hAnsi="Arial"/>
                <w:b/>
                <w:bCs/>
                <w:color w:val="FFFFFF"/>
                <w:sz w:val="18"/>
                <w:szCs w:val="18"/>
              </w:rPr>
              <w:t xml:space="preserve">Method</w:t>
            </w:r>
          </w:p>
        </w:tc>
        <w:tc>
          <w:tcPr>
            <w:tcW w:type="dxa" w:w="2060"/>
            <w:tcBorders>
              <w:top w:val="single" w:color="999999" w:sz="1"/>
              <w:left w:val="single" w:color="999999" w:sz="1"/>
              <w:bottom w:val="single" w:color="999999" w:sz="1"/>
              <w:right w:val="single" w:color="999999" w:sz="1"/>
            </w:tcBorders>
            <w:shd w:fill="2C3E50" w:val="clear"/>
            <w:tcMar>
              <w:top w:type="dxa" w:w="50"/>
              <w:left w:type="dxa" w:w="80"/>
              <w:bottom w:type="dxa" w:w="50"/>
              <w:right w:type="dxa" w:w="80"/>
            </w:tcMar>
          </w:tcPr>
          <w:p>
            <w:r>
              <w:rPr>
                <w:rFonts w:ascii="Arial" w:cs="Arial" w:eastAsia="Arial" w:hAnsi="Arial"/>
                <w:b/>
                <w:bCs/>
                <w:color w:val="FFFFFF"/>
                <w:sz w:val="18"/>
                <w:szCs w:val="18"/>
              </w:rPr>
              <w:t xml:space="preserve">Expected</w:t>
            </w:r>
          </w:p>
        </w:tc>
        <w:tc>
          <w:tcPr>
            <w:tcW w:type="dxa" w:w="1200"/>
            <w:tcBorders>
              <w:top w:val="single" w:color="999999" w:sz="1"/>
              <w:left w:val="single" w:color="999999" w:sz="1"/>
              <w:bottom w:val="single" w:color="999999" w:sz="1"/>
              <w:right w:val="single" w:color="999999" w:sz="1"/>
            </w:tcBorders>
            <w:shd w:fill="2C3E50" w:val="clear"/>
            <w:tcMar>
              <w:top w:type="dxa" w:w="50"/>
              <w:left w:type="dxa" w:w="80"/>
              <w:bottom w:type="dxa" w:w="50"/>
              <w:right w:type="dxa" w:w="80"/>
            </w:tcMar>
          </w:tcPr>
          <w:p>
            <w:r>
              <w:rPr>
                <w:rFonts w:ascii="Arial" w:cs="Arial" w:eastAsia="Arial" w:hAnsi="Arial"/>
                <w:b/>
                <w:bCs/>
                <w:color w:val="FFFFFF"/>
                <w:sz w:val="18"/>
                <w:szCs w:val="18"/>
              </w:rPr>
              <w:t xml:space="preserve">URS</w:t>
            </w:r>
          </w:p>
        </w:tc>
        <w:tc>
          <w:tcPr>
            <w:tcW w:type="dxa" w:w="600"/>
            <w:tcBorders>
              <w:top w:val="single" w:color="999999" w:sz="1"/>
              <w:left w:val="single" w:color="999999" w:sz="1"/>
              <w:bottom w:val="single" w:color="999999" w:sz="1"/>
              <w:right w:val="single" w:color="999999" w:sz="1"/>
            </w:tcBorders>
            <w:shd w:fill="2C3E50" w:val="clear"/>
            <w:tcMar>
              <w:top w:type="dxa" w:w="50"/>
              <w:left w:type="dxa" w:w="80"/>
              <w:bottom w:type="dxa" w:w="50"/>
              <w:right w:type="dxa" w:w="80"/>
            </w:tcMar>
          </w:tcPr>
          <w:p>
            <w:r>
              <w:rPr>
                <w:rFonts w:ascii="Arial" w:cs="Arial" w:eastAsia="Arial" w:hAnsi="Arial"/>
                <w:b/>
                <w:bCs/>
                <w:color w:val="FFFFFF"/>
                <w:sz w:val="18"/>
                <w:szCs w:val="18"/>
              </w:rPr>
              <w:t xml:space="preserve">Class</w:t>
            </w:r>
          </w:p>
        </w:tc>
        <w:tc>
          <w:tcPr>
            <w:tcW w:type="dxa" w:w="600"/>
            <w:tcBorders>
              <w:top w:val="single" w:color="999999" w:sz="1"/>
              <w:left w:val="single" w:color="999999" w:sz="1"/>
              <w:bottom w:val="single" w:color="999999" w:sz="1"/>
              <w:right w:val="single" w:color="999999" w:sz="1"/>
            </w:tcBorders>
            <w:shd w:fill="2C3E50" w:val="clear"/>
            <w:tcMar>
              <w:top w:type="dxa" w:w="50"/>
              <w:left w:type="dxa" w:w="80"/>
              <w:bottom w:type="dxa" w:w="50"/>
              <w:right w:type="dxa" w:w="80"/>
            </w:tcMar>
          </w:tcPr>
          <w:p>
            <w:r>
              <w:rPr>
                <w:rFonts w:ascii="Arial" w:cs="Arial" w:eastAsia="Arial" w:hAnsi="Arial"/>
                <w:b/>
                <w:bCs/>
                <w:color w:val="FFFFFF"/>
                <w:sz w:val="18"/>
                <w:szCs w:val="18"/>
              </w:rPr>
              <w:t xml:space="preserve">Result</w:t>
            </w:r>
          </w:p>
        </w:tc>
      </w:tr>
      <w:tr>
        <w:tc>
          <w:tcPr>
            <w:tcW w:type="dxa" w:w="9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EXP-DT-01</w:t>
            </w:r>
          </w:p>
        </w:tc>
        <w:tc>
          <w:tcPr>
            <w:tcW w:type="dxa" w:w="2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Determinism: NCA</w:t>
            </w:r>
          </w:p>
        </w:tc>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Run NCA twice</w:t>
            </w:r>
          </w:p>
        </w:tc>
        <w:tc>
          <w:tcPr>
            <w:tcW w:type="dxa" w:w="20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Identical</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URS-EXP-01</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CRIT</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r>
      <w:tr>
        <w:tc>
          <w:tcPr>
            <w:tcW w:type="dxa" w:w="9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EXP-DT-02</w:t>
            </w:r>
          </w:p>
        </w:tc>
        <w:tc>
          <w:tcPr>
            <w:tcW w:type="dxa" w:w="2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Determinism: summary</w:t>
            </w:r>
          </w:p>
        </w:tc>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Summary twice</w:t>
            </w:r>
          </w:p>
        </w:tc>
        <w:tc>
          <w:tcPr>
            <w:tcW w:type="dxa" w:w="20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Identical</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URS-EXP-01</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CRIT</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r>
      <w:tr>
        <w:tc>
          <w:tcPr>
            <w:tcW w:type="dxa" w:w="9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EXP-VR-01</w:t>
            </w:r>
          </w:p>
        </w:tc>
        <w:tc>
          <w:tcPr>
            <w:tcW w:type="dxa" w:w="2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APP_VERSION queryable</w:t>
            </w:r>
          </w:p>
        </w:tc>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APP_VERSION from app.R</w:t>
            </w:r>
          </w:p>
        </w:tc>
        <w:tc>
          <w:tcPr>
            <w:tcW w:type="dxa" w:w="20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Non-empty</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URS-EXP-06</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CRIT</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r>
      <w:tr>
        <w:tc>
          <w:tcPr>
            <w:tcW w:type="dxa" w:w="9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EXP-VR-02</w:t>
            </w:r>
          </w:p>
        </w:tc>
        <w:tc>
          <w:tcPr>
            <w:tcW w:type="dxa" w:w="2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APP_VERSION is 1.8.0</w:t>
            </w:r>
          </w:p>
        </w:tc>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=='1.8.0'</w:t>
            </w:r>
          </w:p>
        </w:tc>
        <w:tc>
          <w:tcPr>
            <w:tcW w:type="dxa" w:w="20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1.8.0</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URS-EXP-06</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SUPP</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r>
      <w:tr>
        <w:tc>
          <w:tcPr>
            <w:tcW w:type="dxa" w:w="9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EXP-VR-03</w:t>
            </w:r>
          </w:p>
        </w:tc>
        <w:tc>
          <w:tcPr>
            <w:tcW w:type="dxa" w:w="2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Package versions</w:t>
            </w:r>
          </w:p>
        </w:tc>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packageVersion</w:t>
            </w:r>
          </w:p>
        </w:tc>
        <w:tc>
          <w:tcPr>
            <w:tcW w:type="dxa" w:w="20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All return strings</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URS-EXP-06</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CRIT</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r>
      <w:tr>
        <w:tc>
          <w:tcPr>
            <w:tcW w:type="dxa" w:w="9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EXP-SH-01</w:t>
            </w:r>
          </w:p>
        </w:tc>
        <w:tc>
          <w:tcPr>
            <w:tcW w:type="dxa" w:w="2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SHA-256 computable</w:t>
            </w:r>
          </w:p>
        </w:tc>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digest SHA-256</w:t>
            </w:r>
          </w:p>
        </w:tc>
        <w:tc>
          <w:tcPr>
            <w:tcW w:type="dxa" w:w="20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64-char hex</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URS-EXP-04</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SUPP</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r>
      <w:tr>
        <w:tc>
          <w:tcPr>
            <w:tcW w:type="dxa" w:w="9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EXP-RS-01</w:t>
            </w:r>
          </w:p>
        </w:tc>
        <w:tc>
          <w:tcPr>
            <w:tcW w:type="dxa" w:w="2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Repro script: valid R</w:t>
            </w:r>
          </w:p>
        </w:tc>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generate_nca_script-&gt;parse</w:t>
            </w:r>
          </w:p>
        </w:tc>
        <w:tc>
          <w:tcPr>
            <w:tcW w:type="dxa" w:w="20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Valid R</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URS-EXP-02</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CRIT</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r>
      <w:tr>
        <w:tc>
          <w:tcPr>
            <w:tcW w:type="dxa" w:w="9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EXP-RS-02</w:t>
            </w:r>
          </w:p>
        </w:tc>
        <w:tc>
          <w:tcPr>
            <w:tcW w:type="dxa" w:w="2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Repro script: key settings</w:t>
            </w:r>
          </w:p>
        </w:tc>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Check contents</w:t>
            </w:r>
          </w:p>
        </w:tc>
        <w:tc>
          <w:tcPr>
            <w:tcW w:type="dxa" w:w="20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Sources the shipped pipeline, reads settings from JSON, &lt;= 90 lines</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URS-EXP-02</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CRIT</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r>
      <w:tr>
        <w:tc>
          <w:tcPr>
            <w:tcW w:type="dxa" w:w="9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EXP-MN-01</w:t>
            </w:r>
          </w:p>
        </w:tc>
        <w:tc>
          <w:tcPr>
            <w:tcW w:type="dxa" w:w="2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Integrity manifest covers data, settings, results and pipeline code</w:t>
            </w:r>
          </w:p>
        </w:tc>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create_analysis_record -&gt; count SHA-256 entries in data_integrity.txt</w:t>
            </w:r>
          </w:p>
        </w:tc>
        <w:tc>
          <w:tcPr>
            <w:tcW w:type="dxa" w:w="20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4 hashes: source data, settings, results, nca_pipeline.R (identical to R/pipeline.R)</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URS-EXP-04</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CRIT</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r>
      <w:tr>
        <w:tc>
          <w:tcPr>
            <w:tcW w:type="dxa" w:w="9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EXP-CMP-01</w:t>
            </w:r>
          </w:p>
        </w:tc>
        <w:tc>
          <w:tcPr>
            <w:tcW w:type="dxa" w:w="2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Reproduction auto-comparison</w:t>
            </w:r>
          </w:p>
        </w:tc>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Record bundles app_results_reference.csv; script auto-compares; independent recompute matches</w:t>
            </w:r>
          </w:p>
        </w:tc>
        <w:tc>
          <w:tcPr>
            <w:tcW w:type="dxa" w:w="20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Reference present + comparison in script + max rel diff &lt; 1e-6 (MATCH)</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URS-EXP-02</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CRIT</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r>
      <w:tr>
        <w:tc>
          <w:tcPr>
            <w:tcW w:type="dxa" w:w="9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EXP-SM-01</w:t>
            </w:r>
          </w:p>
        </w:tc>
        <w:tc>
          <w:tcPr>
            <w:tcW w:type="dxa" w:w="2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Summary: N=12</w:t>
            </w:r>
          </w:p>
        </w:tc>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Theoph N</w:t>
            </w:r>
          </w:p>
        </w:tc>
        <w:tc>
          <w:tcPr>
            <w:tcW w:type="dxa" w:w="20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12</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URS-EXP-01</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CRIT</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r>
      <w:tr>
        <w:tc>
          <w:tcPr>
            <w:tcW w:type="dxa" w:w="9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EXP-SM-02</w:t>
            </w:r>
          </w:p>
        </w:tc>
        <w:tc>
          <w:tcPr>
            <w:tcW w:type="dxa" w:w="2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Summary: Mean&gt;0</w:t>
            </w:r>
          </w:p>
        </w:tc>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Mean Cmax</w:t>
            </w:r>
          </w:p>
        </w:tc>
        <w:tc>
          <w:tcPr>
            <w:tcW w:type="dxa" w:w="20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&gt;0</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URS-EXP-01</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CRIT</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r>
      <w:tr>
        <w:tc>
          <w:tcPr>
            <w:tcW w:type="dxa" w:w="9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EXP-SM-03</w:t>
            </w:r>
          </w:p>
        </w:tc>
        <w:tc>
          <w:tcPr>
            <w:tcW w:type="dxa" w:w="2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Summary: GeoMean</w:t>
            </w:r>
          </w:p>
        </w:tc>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Geometric mean</w:t>
            </w:r>
          </w:p>
        </w:tc>
        <w:tc>
          <w:tcPr>
            <w:tcW w:type="dxa" w:w="20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&gt;0</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URS-EXP-01</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CRIT</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r>
      <w:tr>
        <w:tc>
          <w:tcPr>
            <w:tcW w:type="dxa" w:w="9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EXP-CD-01</w:t>
            </w:r>
          </w:p>
        </w:tc>
        <w:tc>
          <w:tcPr>
            <w:tcW w:type="dxa" w:w="2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CDISC PK parameter codes come from one pinned, stated release</w:t>
            </w:r>
          </w:p>
        </w:tc>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cdisc/ct_release.dcf and pk_parameter_terms.csv vs pk_parameter_map.csv</w:t>
            </w:r>
          </w:p>
        </w:tc>
        <w:tc>
          <w:tcPr>
            <w:tcW w:type="dxa" w:w="20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dated release with codelist IDs and source hash; every mapped code has a pinned term</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URS-GEN-06</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CRIT</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r>
      <w:tr>
        <w:tc>
          <w:tcPr>
            <w:tcW w:type="dxa" w:w="9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EXP-CD-02</w:t>
            </w:r>
          </w:p>
        </w:tc>
        <w:tc>
          <w:tcPr>
            <w:tcW w:type="dxa" w:w="2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Codes follow route and steady state</w:t>
            </w:r>
          </w:p>
        </w:tc>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cdisc_pk_codes() for selected parameters</w:t>
            </w:r>
          </w:p>
        </w:tc>
        <w:tc>
          <w:tcPr>
            <w:tcW w:type="dxa" w:w="20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steady-state and route-specific codes; explicit blanks with a note</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URS-GEN-06</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CRIT</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r>
      <w:tr>
        <w:tc>
          <w:tcPr>
            <w:tcW w:type="dxa" w:w="9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EXP-CD-03</w:t>
            </w:r>
          </w:p>
        </w:tc>
        <w:tc>
          <w:tcPr>
            <w:tcW w:type="dxa" w:w="2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Every NonCompart output parameter has a code or an explicit reason why not</w:t>
            </w:r>
          </w:p>
        </w:tc>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all run_nca outputs for 3 routes x steady state; single-subject SS extras</w:t>
            </w:r>
          </w:p>
        </w:tc>
        <w:tc>
          <w:tcPr>
            <w:tcW w:type="dxa" w:w="20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no parameter silently unmapped</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URS-GEN-06</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CRIT</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r>
      <w:tr>
        <w:tc>
          <w:tcPr>
            <w:tcW w:type="dxa" w:w="9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EXP-FM-01</w:t>
            </w:r>
          </w:p>
        </w:tc>
        <w:tc>
          <w:tcPr>
            <w:tcW w:type="dxa" w:w="2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fmt_pk: formats</w:t>
            </w:r>
          </w:p>
        </w:tc>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fmt_pk</w:t>
            </w:r>
          </w:p>
        </w:tc>
        <w:tc>
          <w:tcPr>
            <w:tcW w:type="dxa" w:w="20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Non-empty</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URS-UI-01</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SUPP</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r>
      <w:tr>
        <w:tc>
          <w:tcPr>
            <w:tcW w:type="dxa" w:w="9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EXP-FM-02</w:t>
            </w:r>
          </w:p>
        </w:tc>
        <w:tc>
          <w:tcPr>
            <w:tcW w:type="dxa" w:w="2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fmt_pk: NA-&gt;dash</w:t>
            </w:r>
          </w:p>
        </w:tc>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fmt_pk(NA) returns UTF-8 em-dash bytes</w:t>
            </w:r>
          </w:p>
        </w:tc>
        <w:tc>
          <w:tcPr>
            <w:tcW w:type="dxa" w:w="20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e2 80 94</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URS-UI-01</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SUPP</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r>
    </w:tbl>
    <w:p>
      <w:pPr>
        <w:pStyle w:val="Heading2"/>
      </w:pPr>
      <w:r>
        <w:rPr>
          <w:rFonts w:ascii="Arial" w:cs="Arial" w:eastAsia="Arial" w:hAnsi="Arial"/>
        </w:rPr>
        <w:t>3.7 Usability and Code Quality (OQ) (32 tests)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1800"/>
        <w:gridCol w:w="2060"/>
        <w:gridCol w:w="1200"/>
        <w:gridCol w:w="600"/>
        <w:gridCol w:w="600"/>
      </w:tblGrid>
      <w:tr>
        <w:tc>
          <w:tcPr>
            <w:tcW w:type="dxa" w:w="900"/>
            <w:tcBorders>
              <w:top w:val="single" w:color="999999" w:sz="1"/>
              <w:left w:val="single" w:color="999999" w:sz="1"/>
              <w:bottom w:val="single" w:color="999999" w:sz="1"/>
              <w:right w:val="single" w:color="999999" w:sz="1"/>
            </w:tcBorders>
            <w:shd w:fill="2C3E50" w:val="clear"/>
            <w:tcMar>
              <w:top w:type="dxa" w:w="50"/>
              <w:left w:type="dxa" w:w="80"/>
              <w:bottom w:type="dxa" w:w="50"/>
              <w:right w:type="dxa" w:w="80"/>
            </w:tcMar>
          </w:tcPr>
          <w:p>
            <w:r>
              <w:rPr>
                <w:rFonts w:ascii="Arial" w:cs="Arial" w:eastAsia="Arial" w:hAnsi="Arial"/>
                <w:b/>
                <w:bCs/>
                <w:color w:val="FFFFFF"/>
                <w:sz w:val="18"/>
                <w:szCs w:val="18"/>
              </w:rPr>
              <w:t xml:space="preserve">ID</w:t>
            </w:r>
          </w:p>
        </w:tc>
        <w:tc>
          <w:tcPr>
            <w:tcW w:type="dxa" w:w="2200"/>
            <w:tcBorders>
              <w:top w:val="single" w:color="999999" w:sz="1"/>
              <w:left w:val="single" w:color="999999" w:sz="1"/>
              <w:bottom w:val="single" w:color="999999" w:sz="1"/>
              <w:right w:val="single" w:color="999999" w:sz="1"/>
            </w:tcBorders>
            <w:shd w:fill="2C3E50" w:val="clear"/>
            <w:tcMar>
              <w:top w:type="dxa" w:w="50"/>
              <w:left w:type="dxa" w:w="80"/>
              <w:bottom w:type="dxa" w:w="50"/>
              <w:right w:type="dxa" w:w="80"/>
            </w:tcMar>
          </w:tcPr>
          <w:p>
            <w:r>
              <w:rPr>
                <w:rFonts w:ascii="Arial" w:cs="Arial" w:eastAsia="Arial" w:hAnsi="Arial"/>
                <w:b/>
                <w:bCs/>
                <w:color w:val="FFFFFF"/>
                <w:sz w:val="18"/>
                <w:szCs w:val="18"/>
              </w:rPr>
              <w:t xml:space="preserve">Test</w:t>
            </w:r>
          </w:p>
        </w:tc>
        <w:tc>
          <w:tcPr>
            <w:tcW w:type="dxa" w:w="1800"/>
            <w:tcBorders>
              <w:top w:val="single" w:color="999999" w:sz="1"/>
              <w:left w:val="single" w:color="999999" w:sz="1"/>
              <w:bottom w:val="single" w:color="999999" w:sz="1"/>
              <w:right w:val="single" w:color="999999" w:sz="1"/>
            </w:tcBorders>
            <w:shd w:fill="2C3E50" w:val="clear"/>
            <w:tcMar>
              <w:top w:type="dxa" w:w="50"/>
              <w:left w:type="dxa" w:w="80"/>
              <w:bottom w:type="dxa" w:w="50"/>
              <w:right w:type="dxa" w:w="80"/>
            </w:tcMar>
          </w:tcPr>
          <w:p>
            <w:r>
              <w:rPr>
                <w:rFonts w:ascii="Arial" w:cs="Arial" w:eastAsia="Arial" w:hAnsi="Arial"/>
                <w:b/>
                <w:bCs/>
                <w:color w:val="FFFFFF"/>
                <w:sz w:val="18"/>
                <w:szCs w:val="18"/>
              </w:rPr>
              <w:t xml:space="preserve">Method</w:t>
            </w:r>
          </w:p>
        </w:tc>
        <w:tc>
          <w:tcPr>
            <w:tcW w:type="dxa" w:w="2060"/>
            <w:tcBorders>
              <w:top w:val="single" w:color="999999" w:sz="1"/>
              <w:left w:val="single" w:color="999999" w:sz="1"/>
              <w:bottom w:val="single" w:color="999999" w:sz="1"/>
              <w:right w:val="single" w:color="999999" w:sz="1"/>
            </w:tcBorders>
            <w:shd w:fill="2C3E50" w:val="clear"/>
            <w:tcMar>
              <w:top w:type="dxa" w:w="50"/>
              <w:left w:type="dxa" w:w="80"/>
              <w:bottom w:type="dxa" w:w="50"/>
              <w:right w:type="dxa" w:w="80"/>
            </w:tcMar>
          </w:tcPr>
          <w:p>
            <w:r>
              <w:rPr>
                <w:rFonts w:ascii="Arial" w:cs="Arial" w:eastAsia="Arial" w:hAnsi="Arial"/>
                <w:b/>
                <w:bCs/>
                <w:color w:val="FFFFFF"/>
                <w:sz w:val="18"/>
                <w:szCs w:val="18"/>
              </w:rPr>
              <w:t xml:space="preserve">Expected</w:t>
            </w:r>
          </w:p>
        </w:tc>
        <w:tc>
          <w:tcPr>
            <w:tcW w:type="dxa" w:w="1200"/>
            <w:tcBorders>
              <w:top w:val="single" w:color="999999" w:sz="1"/>
              <w:left w:val="single" w:color="999999" w:sz="1"/>
              <w:bottom w:val="single" w:color="999999" w:sz="1"/>
              <w:right w:val="single" w:color="999999" w:sz="1"/>
            </w:tcBorders>
            <w:shd w:fill="2C3E50" w:val="clear"/>
            <w:tcMar>
              <w:top w:type="dxa" w:w="50"/>
              <w:left w:type="dxa" w:w="80"/>
              <w:bottom w:type="dxa" w:w="50"/>
              <w:right w:type="dxa" w:w="80"/>
            </w:tcMar>
          </w:tcPr>
          <w:p>
            <w:r>
              <w:rPr>
                <w:rFonts w:ascii="Arial" w:cs="Arial" w:eastAsia="Arial" w:hAnsi="Arial"/>
                <w:b/>
                <w:bCs/>
                <w:color w:val="FFFFFF"/>
                <w:sz w:val="18"/>
                <w:szCs w:val="18"/>
              </w:rPr>
              <w:t xml:space="preserve">URS</w:t>
            </w:r>
          </w:p>
        </w:tc>
        <w:tc>
          <w:tcPr>
            <w:tcW w:type="dxa" w:w="600"/>
            <w:tcBorders>
              <w:top w:val="single" w:color="999999" w:sz="1"/>
              <w:left w:val="single" w:color="999999" w:sz="1"/>
              <w:bottom w:val="single" w:color="999999" w:sz="1"/>
              <w:right w:val="single" w:color="999999" w:sz="1"/>
            </w:tcBorders>
            <w:shd w:fill="2C3E50" w:val="clear"/>
            <w:tcMar>
              <w:top w:type="dxa" w:w="50"/>
              <w:left w:type="dxa" w:w="80"/>
              <w:bottom w:type="dxa" w:w="50"/>
              <w:right w:type="dxa" w:w="80"/>
            </w:tcMar>
          </w:tcPr>
          <w:p>
            <w:r>
              <w:rPr>
                <w:rFonts w:ascii="Arial" w:cs="Arial" w:eastAsia="Arial" w:hAnsi="Arial"/>
                <w:b/>
                <w:bCs/>
                <w:color w:val="FFFFFF"/>
                <w:sz w:val="18"/>
                <w:szCs w:val="18"/>
              </w:rPr>
              <w:t xml:space="preserve">Class</w:t>
            </w:r>
          </w:p>
        </w:tc>
        <w:tc>
          <w:tcPr>
            <w:tcW w:type="dxa" w:w="600"/>
            <w:tcBorders>
              <w:top w:val="single" w:color="999999" w:sz="1"/>
              <w:left w:val="single" w:color="999999" w:sz="1"/>
              <w:bottom w:val="single" w:color="999999" w:sz="1"/>
              <w:right w:val="single" w:color="999999" w:sz="1"/>
            </w:tcBorders>
            <w:shd w:fill="2C3E50" w:val="clear"/>
            <w:tcMar>
              <w:top w:type="dxa" w:w="50"/>
              <w:left w:type="dxa" w:w="80"/>
              <w:bottom w:type="dxa" w:w="50"/>
              <w:right w:type="dxa" w:w="80"/>
            </w:tcMar>
          </w:tcPr>
          <w:p>
            <w:r>
              <w:rPr>
                <w:rFonts w:ascii="Arial" w:cs="Arial" w:eastAsia="Arial" w:hAnsi="Arial"/>
                <w:b/>
                <w:bCs/>
                <w:color w:val="FFFFFF"/>
                <w:sz w:val="18"/>
                <w:szCs w:val="18"/>
              </w:rPr>
              <w:t xml:space="preserve">Result</w:t>
            </w:r>
          </w:p>
        </w:tc>
      </w:tr>
      <w:tr>
        <w:tc>
          <w:tcPr>
            <w:tcW w:type="dxa" w:w="9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UI-AB-01</w:t>
            </w:r>
          </w:p>
        </w:tc>
        <w:tc>
          <w:tcPr>
            <w:tcW w:type="dxa" w:w="2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Labels exist</w:t>
            </w:r>
          </w:p>
        </w:tc>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pk_param_labels coverage</w:t>
            </w:r>
          </w:p>
        </w:tc>
        <w:tc>
          <w:tcPr>
            <w:tcW w:type="dxa" w:w="20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&gt;80%</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URS-UI-01</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SUPP</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r>
      <w:tr>
        <w:tc>
          <w:tcPr>
            <w:tcW w:type="dxa" w:w="9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UI-HLP-1</w:t>
            </w:r>
          </w:p>
        </w:tc>
        <w:tc>
          <w:tcPr>
            <w:tcW w:type="dxa" w:w="2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Help: help_data_format</w:t>
            </w:r>
          </w:p>
        </w:tc>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grep help_data_format</w:t>
            </w:r>
          </w:p>
        </w:tc>
        <w:tc>
          <w:tcPr>
            <w:tcW w:type="dxa" w:w="20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Defined</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URS-UI-01</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SUPP</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r>
      <w:tr>
        <w:tc>
          <w:tcPr>
            <w:tcW w:type="dxa" w:w="9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UI-HLP-2</w:t>
            </w:r>
          </w:p>
        </w:tc>
        <w:tc>
          <w:tcPr>
            <w:tcW w:type="dxa" w:w="2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Help: help_column_mapping</w:t>
            </w:r>
          </w:p>
        </w:tc>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grep help_column_mapping</w:t>
            </w:r>
          </w:p>
        </w:tc>
        <w:tc>
          <w:tcPr>
            <w:tcW w:type="dxa" w:w="20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Defined</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URS-UI-01</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SUPP</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r>
      <w:tr>
        <w:tc>
          <w:tcPr>
            <w:tcW w:type="dxa" w:w="9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UI-HLP-3</w:t>
            </w:r>
          </w:p>
        </w:tc>
        <w:tc>
          <w:tcPr>
            <w:tcW w:type="dxa" w:w="2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Help: help_lloq</w:t>
            </w:r>
          </w:p>
        </w:tc>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grep help_lloq</w:t>
            </w:r>
          </w:p>
        </w:tc>
        <w:tc>
          <w:tcPr>
            <w:tcW w:type="dxa" w:w="20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Defined</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URS-UI-01</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SUPP</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r>
      <w:tr>
        <w:tc>
          <w:tcPr>
            <w:tcW w:type="dxa" w:w="9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UI-HLP-4</w:t>
            </w:r>
          </w:p>
        </w:tc>
        <w:tc>
          <w:tcPr>
            <w:tcW w:type="dxa" w:w="2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Help: help_blq_rules</w:t>
            </w:r>
          </w:p>
        </w:tc>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grep help_blq_rules</w:t>
            </w:r>
          </w:p>
        </w:tc>
        <w:tc>
          <w:tcPr>
            <w:tcW w:type="dxa" w:w="20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Defined</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URS-UI-01</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SUPP</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r>
      <w:tr>
        <w:tc>
          <w:tcPr>
            <w:tcW w:type="dxa" w:w="9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UI-HLP-5</w:t>
            </w:r>
          </w:p>
        </w:tc>
        <w:tc>
          <w:tcPr>
            <w:tcW w:type="dxa" w:w="2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Help: help_what_is_nca</w:t>
            </w:r>
          </w:p>
        </w:tc>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grep help_what_is_nca</w:t>
            </w:r>
          </w:p>
        </w:tc>
        <w:tc>
          <w:tcPr>
            <w:tcW w:type="dxa" w:w="20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Defined</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URS-UI-01</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SUPP</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r>
      <w:tr>
        <w:tc>
          <w:tcPr>
            <w:tcW w:type="dxa" w:w="9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UI-HLP-6</w:t>
            </w:r>
          </w:p>
        </w:tc>
        <w:tc>
          <w:tcPr>
            <w:tcW w:type="dxa" w:w="2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Help: help_admin_route</w:t>
            </w:r>
          </w:p>
        </w:tc>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grep help_admin_route</w:t>
            </w:r>
          </w:p>
        </w:tc>
        <w:tc>
          <w:tcPr>
            <w:tcW w:type="dxa" w:w="20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Defined</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URS-UI-01</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SUPP</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r>
      <w:tr>
        <w:tc>
          <w:tcPr>
            <w:tcW w:type="dxa" w:w="9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UI-HLP-7</w:t>
            </w:r>
          </w:p>
        </w:tc>
        <w:tc>
          <w:tcPr>
            <w:tcW w:type="dxa" w:w="2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Help: help_trapezoidal</w:t>
            </w:r>
          </w:p>
        </w:tc>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grep help_trapezoidal</w:t>
            </w:r>
          </w:p>
        </w:tc>
        <w:tc>
          <w:tcPr>
            <w:tcW w:type="dxa" w:w="20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Defined</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URS-UI-01</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SUPP</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r>
      <w:tr>
        <w:tc>
          <w:tcPr>
            <w:tcW w:type="dxa" w:w="9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UI-HLP-8</w:t>
            </w:r>
          </w:p>
        </w:tc>
        <w:tc>
          <w:tcPr>
            <w:tcW w:type="dxa" w:w="2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Help: help_lambda_z</w:t>
            </w:r>
          </w:p>
        </w:tc>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grep help_lambda_z</w:t>
            </w:r>
          </w:p>
        </w:tc>
        <w:tc>
          <w:tcPr>
            <w:tcW w:type="dxa" w:w="20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Defined</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URS-UI-01</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SUPP</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r>
      <w:tr>
        <w:tc>
          <w:tcPr>
            <w:tcW w:type="dxa" w:w="9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UI-HLP-9</w:t>
            </w:r>
          </w:p>
        </w:tc>
        <w:tc>
          <w:tcPr>
            <w:tcW w:type="dxa" w:w="2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Help: help_r2adj</w:t>
            </w:r>
          </w:p>
        </w:tc>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grep help_r2adj</w:t>
            </w:r>
          </w:p>
        </w:tc>
        <w:tc>
          <w:tcPr>
            <w:tcW w:type="dxa" w:w="20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Defined</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URS-UI-01</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SUPP</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r>
      <w:tr>
        <w:tc>
          <w:tcPr>
            <w:tcW w:type="dxa" w:w="9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UI-HLP-10</w:t>
            </w:r>
          </w:p>
        </w:tc>
        <w:tc>
          <w:tcPr>
            <w:tcW w:type="dxa" w:w="2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Help: help_steady_state</w:t>
            </w:r>
          </w:p>
        </w:tc>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grep help_steady_state</w:t>
            </w:r>
          </w:p>
        </w:tc>
        <w:tc>
          <w:tcPr>
            <w:tcW w:type="dxa" w:w="20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Defined</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URS-UI-01</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SUPP</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r>
      <w:tr>
        <w:tc>
          <w:tcPr>
            <w:tcW w:type="dxa" w:w="9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UI-HLP-11</w:t>
            </w:r>
          </w:p>
        </w:tc>
        <w:tc>
          <w:tcPr>
            <w:tcW w:type="dxa" w:w="2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Help: help_dose_norm</w:t>
            </w:r>
          </w:p>
        </w:tc>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grep help_dose_norm</w:t>
            </w:r>
          </w:p>
        </w:tc>
        <w:tc>
          <w:tcPr>
            <w:tcW w:type="dxa" w:w="20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Defined</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URS-UI-01</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SUPP</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r>
      <w:tr>
        <w:tc>
          <w:tcPr>
            <w:tcW w:type="dxa" w:w="9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UI-HLP-12</w:t>
            </w:r>
          </w:p>
        </w:tc>
        <w:tc>
          <w:tcPr>
            <w:tcW w:type="dxa" w:w="2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Help: help_what_is_be</w:t>
            </w:r>
          </w:p>
        </w:tc>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grep help_what_is_be</w:t>
            </w:r>
          </w:p>
        </w:tc>
        <w:tc>
          <w:tcPr>
            <w:tcW w:type="dxa" w:w="20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Defined</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URS-UI-01</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SUPP</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r>
      <w:tr>
        <w:tc>
          <w:tcPr>
            <w:tcW w:type="dxa" w:w="9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UI-HLP-13</w:t>
            </w:r>
          </w:p>
        </w:tc>
        <w:tc>
          <w:tcPr>
            <w:tcW w:type="dxa" w:w="2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Help: help_log_transform</w:t>
            </w:r>
          </w:p>
        </w:tc>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grep help_log_transform</w:t>
            </w:r>
          </w:p>
        </w:tc>
        <w:tc>
          <w:tcPr>
            <w:tcW w:type="dxa" w:w="20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Defined</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URS-UI-01</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SUPP</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r>
      <w:tr>
        <w:tc>
          <w:tcPr>
            <w:tcW w:type="dxa" w:w="9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UI-HLP-14</w:t>
            </w:r>
          </w:p>
        </w:tc>
        <w:tc>
          <w:tcPr>
            <w:tcW w:type="dxa" w:w="2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Help: help_ci_level</w:t>
            </w:r>
          </w:p>
        </w:tc>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grep help_ci_level</w:t>
            </w:r>
          </w:p>
        </w:tc>
        <w:tc>
          <w:tcPr>
            <w:tcW w:type="dxa" w:w="20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Defined</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URS-UI-01</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SUPP</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r>
      <w:tr>
        <w:tc>
          <w:tcPr>
            <w:tcW w:type="dxa" w:w="9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UI-HLP-15</w:t>
            </w:r>
          </w:p>
        </w:tc>
        <w:tc>
          <w:tcPr>
            <w:tcW w:type="dxa" w:w="2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Help: help_be_limits</w:t>
            </w:r>
          </w:p>
        </w:tc>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grep help_be_limits</w:t>
            </w:r>
          </w:p>
        </w:tc>
        <w:tc>
          <w:tcPr>
            <w:tcW w:type="dxa" w:w="20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Defined</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URS-UI-01</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SUPP</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r>
      <w:tr>
        <w:tc>
          <w:tcPr>
            <w:tcW w:type="dxa" w:w="9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UI-VM-01</w:t>
            </w:r>
          </w:p>
        </w:tc>
        <w:tc>
          <w:tcPr>
            <w:tcW w:type="dxa" w:w="2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validate: missing-&gt;invalid</w:t>
            </w:r>
          </w:p>
        </w:tc>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No subject</w:t>
            </w:r>
          </w:p>
        </w:tc>
        <w:tc>
          <w:tcPr>
            <w:tcW w:type="dxa" w:w="20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invalid</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URS-UI-04</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CRIT</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r>
      <w:tr>
        <w:tc>
          <w:tcPr>
            <w:tcW w:type="dxa" w:w="9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UI-VM-02</w:t>
            </w:r>
          </w:p>
        </w:tc>
        <w:tc>
          <w:tcPr>
            <w:tcW w:type="dxa" w:w="2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validate: complete-&gt;valid</w:t>
            </w:r>
          </w:p>
        </w:tc>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All present</w:t>
            </w:r>
          </w:p>
        </w:tc>
        <w:tc>
          <w:tcPr>
            <w:tcW w:type="dxa" w:w="20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valid</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URS-UI-04</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CRIT</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r>
      <w:tr>
        <w:tc>
          <w:tcPr>
            <w:tcW w:type="dxa" w:w="9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UI-VM-03</w:t>
            </w:r>
          </w:p>
        </w:tc>
        <w:tc>
          <w:tcPr>
            <w:tcW w:type="dxa" w:w="2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validate: empty-&gt;invalid</w:t>
            </w:r>
          </w:p>
        </w:tc>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Empty subject</w:t>
            </w:r>
          </w:p>
        </w:tc>
        <w:tc>
          <w:tcPr>
            <w:tcW w:type="dxa" w:w="20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invalid</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URS-UI-04</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CRIT</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r>
      <w:tr>
        <w:tc>
          <w:tcPr>
            <w:tcW w:type="dxa" w:w="9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UI-CQ-01</w:t>
            </w:r>
          </w:p>
        </w:tc>
        <w:tc>
          <w:tcPr>
            <w:tcW w:type="dxa" w:w="2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No /mnt/ paths</w:t>
            </w:r>
          </w:p>
        </w:tc>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Grep R/*.R</w:t>
            </w:r>
          </w:p>
        </w:tc>
        <w:tc>
          <w:tcPr>
            <w:tcW w:type="dxa" w:w="20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None</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URS-GEN-01</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SUPP</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r>
      <w:tr>
        <w:tc>
          <w:tcPr>
            <w:tcW w:type="dxa" w:w="9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UI-CQ-02</w:t>
            </w:r>
          </w:p>
        </w:tc>
        <w:tc>
          <w:tcPr>
            <w:tcW w:type="dxa" w:w="2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No browser()</w:t>
            </w:r>
          </w:p>
        </w:tc>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Grep browser()</w:t>
            </w:r>
          </w:p>
        </w:tc>
        <w:tc>
          <w:tcPr>
            <w:tcW w:type="dxa" w:w="20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None</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URS-GEN-01</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SUPP</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r>
      <w:tr>
        <w:tc>
          <w:tcPr>
            <w:tcW w:type="dxa" w:w="9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UI-NS-01</w:t>
            </w:r>
          </w:p>
        </w:tc>
        <w:tc>
          <w:tcPr>
            <w:tcW w:type="dxa" w:w="2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No persistent storage in open mode (GEN-04)</w:t>
            </w:r>
          </w:p>
        </w:tc>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No database/persistent storage in app code outside R/gxp_*.R</w:t>
            </w:r>
          </w:p>
        </w:tc>
        <w:tc>
          <w:tcPr>
            <w:tcW w:type="dxa" w:w="20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No DB calls</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URS-GEN-04</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SUPP</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r>
      <w:tr>
        <w:tc>
          <w:tcPr>
            <w:tcW w:type="dxa" w:w="9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UI-VER-01</w:t>
            </w:r>
          </w:p>
        </w:tc>
        <w:tc>
          <w:tcPr>
            <w:tcW w:type="dxa" w:w="2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APP_VERSION displayed (GEN-05)</w:t>
            </w:r>
          </w:p>
        </w:tc>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APP_VERSION formatted for display in UI code</w:t>
            </w:r>
          </w:p>
        </w:tc>
        <w:tc>
          <w:tcPr>
            <w:tcW w:type="dxa" w:w="20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Version shown in UI</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URS-GEN-05</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SUPP</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r>
      <w:tr>
        <w:tc>
          <w:tcPr>
            <w:tcW w:type="dxa" w:w="9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UI-BLK-01</w:t>
            </w:r>
          </w:p>
        </w:tc>
        <w:tc>
          <w:tcPr>
            <w:tcW w:type="dxa" w:w="2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DQ errors block processing (DAT-05)</w:t>
            </w:r>
          </w:p>
        </w:tc>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Duplicate times -&gt; pass=FALSE blocks analysis</w:t>
            </w:r>
          </w:p>
        </w:tc>
        <w:tc>
          <w:tcPr>
            <w:tcW w:type="dxa" w:w="20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pass=FALSE</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URS-DAT-05</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CRIT</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r>
      <w:tr>
        <w:tc>
          <w:tcPr>
            <w:tcW w:type="dxa" w:w="9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UI-ERR-01</w:t>
            </w:r>
          </w:p>
        </w:tc>
        <w:tc>
          <w:tcPr>
            <w:tcW w:type="dxa" w:w="2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File read errors handled (DAT-06)</w:t>
            </w:r>
          </w:p>
        </w:tc>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tryCatch and error notification in upload</w:t>
            </w:r>
          </w:p>
        </w:tc>
        <w:tc>
          <w:tcPr>
            <w:tcW w:type="dxa" w:w="20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Error handling present</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URS-DAT-06</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SUPP</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r>
      <w:tr>
        <w:tc>
          <w:tcPr>
            <w:tcW w:type="dxa" w:w="9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UI-PSD-01</w:t>
            </w:r>
          </w:p>
        </w:tc>
        <w:tc>
          <w:tcPr>
            <w:tcW w:type="dxa" w:w="2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Per-subject dose support (NCA-09)</w:t>
            </w:r>
          </w:p>
        </w:tc>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Dose column mapping in upload module</w:t>
            </w:r>
          </w:p>
        </w:tc>
        <w:tc>
          <w:tcPr>
            <w:tcW w:type="dxa" w:w="20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Dose column support</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URS-NCA-09</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SUPP</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r>
      <w:tr>
        <w:tc>
          <w:tcPr>
            <w:tcW w:type="dxa" w:w="9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UI-BEL-01</w:t>
            </w:r>
          </w:p>
        </w:tc>
        <w:tc>
          <w:tcPr>
            <w:tcW w:type="dxa" w:w="2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Configurable BE limits (BE-07)</w:t>
            </w:r>
          </w:p>
        </w:tc>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BE limits configurable via input</w:t>
            </w:r>
          </w:p>
        </w:tc>
        <w:tc>
          <w:tcPr>
            <w:tcW w:type="dxa" w:w="20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be_lower/be_upper in code</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URS-BE-07</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SUPP</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r>
      <w:tr>
        <w:tc>
          <w:tcPr>
            <w:tcW w:type="dxa" w:w="9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UI-CVB-01</w:t>
            </w:r>
          </w:p>
        </w:tc>
        <w:tc>
          <w:tcPr>
            <w:tcW w:type="dxa" w:w="2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CV bridge to power uses the BE within-subject CV (PWR-05)</w:t>
            </w:r>
          </w:p>
        </w:tc>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Power module takes the CV from planner_cv_offer(), which uses within_cv_from_be()</w:t>
            </w:r>
          </w:p>
        </w:tc>
        <w:tc>
          <w:tcPr>
            <w:tcW w:type="dxa" w:w="20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BE-based CV; no between-subject spread</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URS-PWR-05</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SUPP</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r>
      <w:tr>
        <w:tc>
          <w:tcPr>
            <w:tcW w:type="dxa" w:w="9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UI-JSN-01</w:t>
            </w:r>
          </w:p>
        </w:tc>
        <w:tc>
          <w:tcPr>
            <w:tcW w:type="dxa" w:w="2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Settings exported as JSON (EXP-03)</w:t>
            </w:r>
          </w:p>
        </w:tc>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JSON export in export_record.R</w:t>
            </w:r>
          </w:p>
        </w:tc>
        <w:tc>
          <w:tcPr>
            <w:tcW w:type="dxa" w:w="20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toJSON present</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URS-EXP-03</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SUPP</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r>
      <w:tr>
        <w:tc>
          <w:tcPr>
            <w:tcW w:type="dxa" w:w="9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UI-BER-01</w:t>
            </w:r>
          </w:p>
        </w:tc>
        <w:tc>
          <w:tcPr>
            <w:tcW w:type="dxa" w:w="2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BE results in export (EXP-05)</w:t>
            </w:r>
          </w:p>
        </w:tc>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BE results referenced in export code</w:t>
            </w:r>
          </w:p>
        </w:tc>
        <w:tc>
          <w:tcPr>
            <w:tcW w:type="dxa" w:w="20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BE export present</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URS-EXP-05</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SUPP</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r>
      <w:tr>
        <w:tc>
          <w:tcPr>
            <w:tcW w:type="dxa" w:w="9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UI-HUB-01</w:t>
            </w:r>
          </w:p>
        </w:tc>
        <w:tc>
          <w:tcPr>
            <w:tcW w:type="dxa" w:w="2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Landing page hub (UI-03)</w:t>
            </w:r>
          </w:p>
        </w:tc>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Hub/landing page in app.R</w:t>
            </w:r>
          </w:p>
        </w:tc>
        <w:tc>
          <w:tcPr>
            <w:tcW w:type="dxa" w:w="20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Hub code present</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URS-UI-03</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SUPP</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r>
      <w:tr>
        <w:tc>
          <w:tcPr>
            <w:tcW w:type="dxa" w:w="9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UI-COL-01</w:t>
            </w:r>
          </w:p>
        </w:tc>
        <w:tc>
          <w:tcPr>
            <w:tcW w:type="dxa" w:w="2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Every layout_columns() has one width per input</w:t>
            </w:r>
          </w:p>
        </w:tc>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parse every UI file and compare col_widths with the number of inputs</w:t>
            </w:r>
          </w:p>
        </w:tc>
        <w:tc>
          <w:tcPr>
            <w:tcW w:type="dxa" w:w="20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no layout_columns() where the widths are recycled</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URS-UI-01</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SUPP</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r>
    </w:tbl>
    <w:p>
      <w:pPr>
        <w:pStyle w:val="Heading2"/>
      </w:pPr>
      <w:r>
        <w:rPr>
          <w:rFonts w:ascii="Arial" w:cs="Arial" w:eastAsia="Arial" w:hAnsi="Arial"/>
        </w:rPr>
        <w:t>3.8 Visualization (OQ) (9 tests)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1800"/>
        <w:gridCol w:w="2060"/>
        <w:gridCol w:w="1200"/>
        <w:gridCol w:w="600"/>
        <w:gridCol w:w="600"/>
      </w:tblGrid>
      <w:tr>
        <w:tc>
          <w:tcPr>
            <w:tcW w:type="dxa" w:w="900"/>
            <w:tcBorders>
              <w:top w:val="single" w:color="999999" w:sz="1"/>
              <w:left w:val="single" w:color="999999" w:sz="1"/>
              <w:bottom w:val="single" w:color="999999" w:sz="1"/>
              <w:right w:val="single" w:color="999999" w:sz="1"/>
            </w:tcBorders>
            <w:shd w:fill="2C3E50" w:val="clear"/>
            <w:tcMar>
              <w:top w:type="dxa" w:w="50"/>
              <w:left w:type="dxa" w:w="80"/>
              <w:bottom w:type="dxa" w:w="50"/>
              <w:right w:type="dxa" w:w="80"/>
            </w:tcMar>
          </w:tcPr>
          <w:p>
            <w:r>
              <w:rPr>
                <w:rFonts w:ascii="Arial" w:cs="Arial" w:eastAsia="Arial" w:hAnsi="Arial"/>
                <w:b/>
                <w:bCs/>
                <w:color w:val="FFFFFF"/>
                <w:sz w:val="18"/>
                <w:szCs w:val="18"/>
              </w:rPr>
              <w:t xml:space="preserve">ID</w:t>
            </w:r>
          </w:p>
        </w:tc>
        <w:tc>
          <w:tcPr>
            <w:tcW w:type="dxa" w:w="2200"/>
            <w:tcBorders>
              <w:top w:val="single" w:color="999999" w:sz="1"/>
              <w:left w:val="single" w:color="999999" w:sz="1"/>
              <w:bottom w:val="single" w:color="999999" w:sz="1"/>
              <w:right w:val="single" w:color="999999" w:sz="1"/>
            </w:tcBorders>
            <w:shd w:fill="2C3E50" w:val="clear"/>
            <w:tcMar>
              <w:top w:type="dxa" w:w="50"/>
              <w:left w:type="dxa" w:w="80"/>
              <w:bottom w:type="dxa" w:w="50"/>
              <w:right w:type="dxa" w:w="80"/>
            </w:tcMar>
          </w:tcPr>
          <w:p>
            <w:r>
              <w:rPr>
                <w:rFonts w:ascii="Arial" w:cs="Arial" w:eastAsia="Arial" w:hAnsi="Arial"/>
                <w:b/>
                <w:bCs/>
                <w:color w:val="FFFFFF"/>
                <w:sz w:val="18"/>
                <w:szCs w:val="18"/>
              </w:rPr>
              <w:t xml:space="preserve">Test</w:t>
            </w:r>
          </w:p>
        </w:tc>
        <w:tc>
          <w:tcPr>
            <w:tcW w:type="dxa" w:w="1800"/>
            <w:tcBorders>
              <w:top w:val="single" w:color="999999" w:sz="1"/>
              <w:left w:val="single" w:color="999999" w:sz="1"/>
              <w:bottom w:val="single" w:color="999999" w:sz="1"/>
              <w:right w:val="single" w:color="999999" w:sz="1"/>
            </w:tcBorders>
            <w:shd w:fill="2C3E50" w:val="clear"/>
            <w:tcMar>
              <w:top w:type="dxa" w:w="50"/>
              <w:left w:type="dxa" w:w="80"/>
              <w:bottom w:type="dxa" w:w="50"/>
              <w:right w:type="dxa" w:w="80"/>
            </w:tcMar>
          </w:tcPr>
          <w:p>
            <w:r>
              <w:rPr>
                <w:rFonts w:ascii="Arial" w:cs="Arial" w:eastAsia="Arial" w:hAnsi="Arial"/>
                <w:b/>
                <w:bCs/>
                <w:color w:val="FFFFFF"/>
                <w:sz w:val="18"/>
                <w:szCs w:val="18"/>
              </w:rPr>
              <w:t xml:space="preserve">Method</w:t>
            </w:r>
          </w:p>
        </w:tc>
        <w:tc>
          <w:tcPr>
            <w:tcW w:type="dxa" w:w="2060"/>
            <w:tcBorders>
              <w:top w:val="single" w:color="999999" w:sz="1"/>
              <w:left w:val="single" w:color="999999" w:sz="1"/>
              <w:bottom w:val="single" w:color="999999" w:sz="1"/>
              <w:right w:val="single" w:color="999999" w:sz="1"/>
            </w:tcBorders>
            <w:shd w:fill="2C3E50" w:val="clear"/>
            <w:tcMar>
              <w:top w:type="dxa" w:w="50"/>
              <w:left w:type="dxa" w:w="80"/>
              <w:bottom w:type="dxa" w:w="50"/>
              <w:right w:type="dxa" w:w="80"/>
            </w:tcMar>
          </w:tcPr>
          <w:p>
            <w:r>
              <w:rPr>
                <w:rFonts w:ascii="Arial" w:cs="Arial" w:eastAsia="Arial" w:hAnsi="Arial"/>
                <w:b/>
                <w:bCs/>
                <w:color w:val="FFFFFF"/>
                <w:sz w:val="18"/>
                <w:szCs w:val="18"/>
              </w:rPr>
              <w:t xml:space="preserve">Expected</w:t>
            </w:r>
          </w:p>
        </w:tc>
        <w:tc>
          <w:tcPr>
            <w:tcW w:type="dxa" w:w="1200"/>
            <w:tcBorders>
              <w:top w:val="single" w:color="999999" w:sz="1"/>
              <w:left w:val="single" w:color="999999" w:sz="1"/>
              <w:bottom w:val="single" w:color="999999" w:sz="1"/>
              <w:right w:val="single" w:color="999999" w:sz="1"/>
            </w:tcBorders>
            <w:shd w:fill="2C3E50" w:val="clear"/>
            <w:tcMar>
              <w:top w:type="dxa" w:w="50"/>
              <w:left w:type="dxa" w:w="80"/>
              <w:bottom w:type="dxa" w:w="50"/>
              <w:right w:type="dxa" w:w="80"/>
            </w:tcMar>
          </w:tcPr>
          <w:p>
            <w:r>
              <w:rPr>
                <w:rFonts w:ascii="Arial" w:cs="Arial" w:eastAsia="Arial" w:hAnsi="Arial"/>
                <w:b/>
                <w:bCs/>
                <w:color w:val="FFFFFF"/>
                <w:sz w:val="18"/>
                <w:szCs w:val="18"/>
              </w:rPr>
              <w:t xml:space="preserve">URS</w:t>
            </w:r>
          </w:p>
        </w:tc>
        <w:tc>
          <w:tcPr>
            <w:tcW w:type="dxa" w:w="600"/>
            <w:tcBorders>
              <w:top w:val="single" w:color="999999" w:sz="1"/>
              <w:left w:val="single" w:color="999999" w:sz="1"/>
              <w:bottom w:val="single" w:color="999999" w:sz="1"/>
              <w:right w:val="single" w:color="999999" w:sz="1"/>
            </w:tcBorders>
            <w:shd w:fill="2C3E50" w:val="clear"/>
            <w:tcMar>
              <w:top w:type="dxa" w:w="50"/>
              <w:left w:type="dxa" w:w="80"/>
              <w:bottom w:type="dxa" w:w="50"/>
              <w:right w:type="dxa" w:w="80"/>
            </w:tcMar>
          </w:tcPr>
          <w:p>
            <w:r>
              <w:rPr>
                <w:rFonts w:ascii="Arial" w:cs="Arial" w:eastAsia="Arial" w:hAnsi="Arial"/>
                <w:b/>
                <w:bCs/>
                <w:color w:val="FFFFFF"/>
                <w:sz w:val="18"/>
                <w:szCs w:val="18"/>
              </w:rPr>
              <w:t xml:space="preserve">Class</w:t>
            </w:r>
          </w:p>
        </w:tc>
        <w:tc>
          <w:tcPr>
            <w:tcW w:type="dxa" w:w="600"/>
            <w:tcBorders>
              <w:top w:val="single" w:color="999999" w:sz="1"/>
              <w:left w:val="single" w:color="999999" w:sz="1"/>
              <w:bottom w:val="single" w:color="999999" w:sz="1"/>
              <w:right w:val="single" w:color="999999" w:sz="1"/>
            </w:tcBorders>
            <w:shd w:fill="2C3E50" w:val="clear"/>
            <w:tcMar>
              <w:top w:type="dxa" w:w="50"/>
              <w:left w:type="dxa" w:w="80"/>
              <w:bottom w:type="dxa" w:w="50"/>
              <w:right w:type="dxa" w:w="80"/>
            </w:tcMar>
          </w:tcPr>
          <w:p>
            <w:r>
              <w:rPr>
                <w:rFonts w:ascii="Arial" w:cs="Arial" w:eastAsia="Arial" w:hAnsi="Arial"/>
                <w:b/>
                <w:bCs/>
                <w:color w:val="FFFFFF"/>
                <w:sz w:val="18"/>
                <w:szCs w:val="18"/>
              </w:rPr>
              <w:t xml:space="preserve">Result</w:t>
            </w:r>
          </w:p>
        </w:tc>
      </w:tr>
      <w:tr>
        <w:tc>
          <w:tcPr>
            <w:tcW w:type="dxa" w:w="9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VIZ-01</w:t>
            </w:r>
          </w:p>
        </w:tc>
        <w:tc>
          <w:tcPr>
            <w:tcW w:type="dxa" w:w="2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Visualization module file present and parseable</w:t>
            </w:r>
          </w:p>
        </w:tc>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file.exists + parse()</w:t>
            </w:r>
          </w:p>
        </w:tc>
        <w:tc>
          <w:tcPr>
            <w:tcW w:type="dxa" w:w="20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File parses without error</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URS-VIZ-01,URS-VIZ-02</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SUPP</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r>
      <w:tr>
        <w:tc>
          <w:tcPr>
            <w:tcW w:type="dxa" w:w="9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VIZ-02</w:t>
            </w:r>
          </w:p>
        </w:tc>
        <w:tc>
          <w:tcPr>
            <w:tcW w:type="dxa" w:w="2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Geometric mean of example data satisfies Jensen's inequality</w:t>
            </w:r>
          </w:p>
        </w:tc>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exp(mean(log(pos_vals)))</w:t>
            </w:r>
          </w:p>
        </w:tc>
        <w:tc>
          <w:tcPr>
            <w:tcW w:type="dxa" w:w="20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0 &lt; GM &lt; AM, GM finite</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URS-VIZ-03</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SUPP</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r>
      <w:tr>
        <w:tc>
          <w:tcPr>
            <w:tcW w:type="dxa" w:w="9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VIZ-03</w:t>
            </w:r>
          </w:p>
        </w:tc>
        <w:tc>
          <w:tcPr>
            <w:tcW w:type="dxa" w:w="2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BLQ exclusion counts zeros correctly</w:t>
            </w:r>
          </w:p>
        </w:tc>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sum(conc &lt;= 0)</w:t>
            </w:r>
          </w:p>
        </w:tc>
        <w:tc>
          <w:tcPr>
            <w:tcW w:type="dxa" w:w="20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2 excluded, 4 positives, finite GM</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URS-VIZ-05</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SUPP</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r>
      <w:tr>
        <w:tc>
          <w:tcPr>
            <w:tcW w:type="dxa" w:w="9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VIZ-04</w:t>
            </w:r>
          </w:p>
        </w:tc>
        <w:tc>
          <w:tcPr>
            <w:tcW w:type="dxa" w:w="2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Log10 transform of positive subset produces no NaN/Inf</w:t>
            </w:r>
          </w:p>
        </w:tc>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log10(positive subset)</w:t>
            </w:r>
          </w:p>
        </w:tc>
        <w:tc>
          <w:tcPr>
            <w:tcW w:type="dxa" w:w="20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3 finite log values, no NaN/Inf</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URS-VIZ-07</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SUPP</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r>
      <w:tr>
        <w:tc>
          <w:tcPr>
            <w:tcW w:type="dxa" w:w="9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VIZ-05</w:t>
            </w:r>
          </w:p>
        </w:tc>
        <w:tc>
          <w:tcPr>
            <w:tcW w:type="dxa" w:w="2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Dose normalisation guards zero/NA dose with NA output</w:t>
            </w:r>
          </w:p>
        </w:tc>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ifelse guard then division</w:t>
            </w:r>
          </w:p>
        </w:tc>
        <w:tc>
          <w:tcPr>
            <w:tcW w:type="dxa" w:w="20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0.1, NA, NA</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URS-VIZ-08</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SUPP</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r>
      <w:tr>
        <w:tc>
          <w:tcPr>
            <w:tcW w:type="dxa" w:w="9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VIZ-06</w:t>
            </w:r>
          </w:p>
        </w:tc>
        <w:tc>
          <w:tcPr>
            <w:tcW w:type="dxa" w:w="2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Colour-by choices exclude unmapped columns</w:t>
            </w:r>
          </w:p>
        </w:tc>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replicate color_by_choices logic</w:t>
            </w:r>
          </w:p>
        </w:tc>
        <w:tc>
          <w:tcPr>
            <w:tcW w:type="dxa" w:w="20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Only subject and none offered</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URS-VIZ-02</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SUPP</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r>
      <w:tr>
        <w:tc>
          <w:tcPr>
            <w:tcW w:type="dxa" w:w="9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VIZ-07</w:t>
            </w:r>
          </w:p>
        </w:tc>
        <w:tc>
          <w:tcPr>
            <w:tcW w:type="dxa" w:w="2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Export dimension validation rejects out-of-range values</w:t>
            </w:r>
          </w:p>
        </w:tc>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inline validation logic</w:t>
            </w:r>
          </w:p>
        </w:tc>
        <w:tc>
          <w:tcPr>
            <w:tcW w:type="dxa" w:w="20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w=0-&gt;w_err, w=21-&gt;w_err, h=0-&gt;h_err, 7x5-&gt;ok</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URS-VIZ-06</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SUPP</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r>
      <w:tr>
        <w:tc>
          <w:tcPr>
            <w:tcW w:type="dxa" w:w="9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VIZ-08</w:t>
            </w:r>
          </w:p>
        </w:tc>
        <w:tc>
          <w:tcPr>
            <w:tcW w:type="dxa" w:w="2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create_analysis_record has viz_settings parameter</w:t>
            </w:r>
          </w:p>
        </w:tc>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names(formals(create_analysis_record))</w:t>
            </w:r>
          </w:p>
        </w:tc>
        <w:tc>
          <w:tcPr>
            <w:tcW w:type="dxa" w:w="20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viz_settings present</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URS-VIZ-01</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SUPP</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r>
      <w:tr>
        <w:tc>
          <w:tcPr>
            <w:tcW w:type="dxa" w:w="9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VIZ-09</w:t>
            </w:r>
          </w:p>
        </w:tc>
        <w:tc>
          <w:tcPr>
            <w:tcW w:type="dxa" w:w="2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Treatment overlay: crossover data has multiple treatments</w:t>
            </w:r>
          </w:p>
        </w:tc>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Crossover example has &gt;=2 treatment levels for overlay</w:t>
            </w:r>
          </w:p>
        </w:tc>
        <w:tc>
          <w:tcPr>
            <w:tcW w:type="dxa" w:w="20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&gt;=2 treatments</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URS-VIZ-04</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SUPP</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r>
    </w:tbl>
    <w:p>
      <w:pPr>
        <w:pStyle w:val="Heading2"/>
      </w:pPr>
      <w:r>
        <w:rPr>
          <w:rFonts w:ascii="Arial" w:cs="Arial" w:eastAsia="Arial" w:hAnsi="Arial"/>
        </w:rPr>
        <w:t>3.9 Correctness Regressions (OQ/PQ) (29 tests)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1800"/>
        <w:gridCol w:w="2060"/>
        <w:gridCol w:w="1200"/>
        <w:gridCol w:w="600"/>
        <w:gridCol w:w="600"/>
      </w:tblGrid>
      <w:tr>
        <w:tc>
          <w:tcPr>
            <w:tcW w:type="dxa" w:w="900"/>
            <w:tcBorders>
              <w:top w:val="single" w:color="999999" w:sz="1"/>
              <w:left w:val="single" w:color="999999" w:sz="1"/>
              <w:bottom w:val="single" w:color="999999" w:sz="1"/>
              <w:right w:val="single" w:color="999999" w:sz="1"/>
            </w:tcBorders>
            <w:shd w:fill="2C3E50" w:val="clear"/>
            <w:tcMar>
              <w:top w:type="dxa" w:w="50"/>
              <w:left w:type="dxa" w:w="80"/>
              <w:bottom w:type="dxa" w:w="50"/>
              <w:right w:type="dxa" w:w="80"/>
            </w:tcMar>
          </w:tcPr>
          <w:p>
            <w:r>
              <w:rPr>
                <w:rFonts w:ascii="Arial" w:cs="Arial" w:eastAsia="Arial" w:hAnsi="Arial"/>
                <w:b/>
                <w:bCs/>
                <w:color w:val="FFFFFF"/>
                <w:sz w:val="18"/>
                <w:szCs w:val="18"/>
              </w:rPr>
              <w:t xml:space="preserve">ID</w:t>
            </w:r>
          </w:p>
        </w:tc>
        <w:tc>
          <w:tcPr>
            <w:tcW w:type="dxa" w:w="2200"/>
            <w:tcBorders>
              <w:top w:val="single" w:color="999999" w:sz="1"/>
              <w:left w:val="single" w:color="999999" w:sz="1"/>
              <w:bottom w:val="single" w:color="999999" w:sz="1"/>
              <w:right w:val="single" w:color="999999" w:sz="1"/>
            </w:tcBorders>
            <w:shd w:fill="2C3E50" w:val="clear"/>
            <w:tcMar>
              <w:top w:type="dxa" w:w="50"/>
              <w:left w:type="dxa" w:w="80"/>
              <w:bottom w:type="dxa" w:w="50"/>
              <w:right w:type="dxa" w:w="80"/>
            </w:tcMar>
          </w:tcPr>
          <w:p>
            <w:r>
              <w:rPr>
                <w:rFonts w:ascii="Arial" w:cs="Arial" w:eastAsia="Arial" w:hAnsi="Arial"/>
                <w:b/>
                <w:bCs/>
                <w:color w:val="FFFFFF"/>
                <w:sz w:val="18"/>
                <w:szCs w:val="18"/>
              </w:rPr>
              <w:t xml:space="preserve">Test</w:t>
            </w:r>
          </w:p>
        </w:tc>
        <w:tc>
          <w:tcPr>
            <w:tcW w:type="dxa" w:w="1800"/>
            <w:tcBorders>
              <w:top w:val="single" w:color="999999" w:sz="1"/>
              <w:left w:val="single" w:color="999999" w:sz="1"/>
              <w:bottom w:val="single" w:color="999999" w:sz="1"/>
              <w:right w:val="single" w:color="999999" w:sz="1"/>
            </w:tcBorders>
            <w:shd w:fill="2C3E50" w:val="clear"/>
            <w:tcMar>
              <w:top w:type="dxa" w:w="50"/>
              <w:left w:type="dxa" w:w="80"/>
              <w:bottom w:type="dxa" w:w="50"/>
              <w:right w:type="dxa" w:w="80"/>
            </w:tcMar>
          </w:tcPr>
          <w:p>
            <w:r>
              <w:rPr>
                <w:rFonts w:ascii="Arial" w:cs="Arial" w:eastAsia="Arial" w:hAnsi="Arial"/>
                <w:b/>
                <w:bCs/>
                <w:color w:val="FFFFFF"/>
                <w:sz w:val="18"/>
                <w:szCs w:val="18"/>
              </w:rPr>
              <w:t xml:space="preserve">Method</w:t>
            </w:r>
          </w:p>
        </w:tc>
        <w:tc>
          <w:tcPr>
            <w:tcW w:type="dxa" w:w="2060"/>
            <w:tcBorders>
              <w:top w:val="single" w:color="999999" w:sz="1"/>
              <w:left w:val="single" w:color="999999" w:sz="1"/>
              <w:bottom w:val="single" w:color="999999" w:sz="1"/>
              <w:right w:val="single" w:color="999999" w:sz="1"/>
            </w:tcBorders>
            <w:shd w:fill="2C3E50" w:val="clear"/>
            <w:tcMar>
              <w:top w:type="dxa" w:w="50"/>
              <w:left w:type="dxa" w:w="80"/>
              <w:bottom w:type="dxa" w:w="50"/>
              <w:right w:type="dxa" w:w="80"/>
            </w:tcMar>
          </w:tcPr>
          <w:p>
            <w:r>
              <w:rPr>
                <w:rFonts w:ascii="Arial" w:cs="Arial" w:eastAsia="Arial" w:hAnsi="Arial"/>
                <w:b/>
                <w:bCs/>
                <w:color w:val="FFFFFF"/>
                <w:sz w:val="18"/>
                <w:szCs w:val="18"/>
              </w:rPr>
              <w:t xml:space="preserve">Expected</w:t>
            </w:r>
          </w:p>
        </w:tc>
        <w:tc>
          <w:tcPr>
            <w:tcW w:type="dxa" w:w="1200"/>
            <w:tcBorders>
              <w:top w:val="single" w:color="999999" w:sz="1"/>
              <w:left w:val="single" w:color="999999" w:sz="1"/>
              <w:bottom w:val="single" w:color="999999" w:sz="1"/>
              <w:right w:val="single" w:color="999999" w:sz="1"/>
            </w:tcBorders>
            <w:shd w:fill="2C3E50" w:val="clear"/>
            <w:tcMar>
              <w:top w:type="dxa" w:w="50"/>
              <w:left w:type="dxa" w:w="80"/>
              <w:bottom w:type="dxa" w:w="50"/>
              <w:right w:type="dxa" w:w="80"/>
            </w:tcMar>
          </w:tcPr>
          <w:p>
            <w:r>
              <w:rPr>
                <w:rFonts w:ascii="Arial" w:cs="Arial" w:eastAsia="Arial" w:hAnsi="Arial"/>
                <w:b/>
                <w:bCs/>
                <w:color w:val="FFFFFF"/>
                <w:sz w:val="18"/>
                <w:szCs w:val="18"/>
              </w:rPr>
              <w:t xml:space="preserve">URS</w:t>
            </w:r>
          </w:p>
        </w:tc>
        <w:tc>
          <w:tcPr>
            <w:tcW w:type="dxa" w:w="600"/>
            <w:tcBorders>
              <w:top w:val="single" w:color="999999" w:sz="1"/>
              <w:left w:val="single" w:color="999999" w:sz="1"/>
              <w:bottom w:val="single" w:color="999999" w:sz="1"/>
              <w:right w:val="single" w:color="999999" w:sz="1"/>
            </w:tcBorders>
            <w:shd w:fill="2C3E50" w:val="clear"/>
            <w:tcMar>
              <w:top w:type="dxa" w:w="50"/>
              <w:left w:type="dxa" w:w="80"/>
              <w:bottom w:type="dxa" w:w="50"/>
              <w:right w:type="dxa" w:w="80"/>
            </w:tcMar>
          </w:tcPr>
          <w:p>
            <w:r>
              <w:rPr>
                <w:rFonts w:ascii="Arial" w:cs="Arial" w:eastAsia="Arial" w:hAnsi="Arial"/>
                <w:b/>
                <w:bCs/>
                <w:color w:val="FFFFFF"/>
                <w:sz w:val="18"/>
                <w:szCs w:val="18"/>
              </w:rPr>
              <w:t xml:space="preserve">Class</w:t>
            </w:r>
          </w:p>
        </w:tc>
        <w:tc>
          <w:tcPr>
            <w:tcW w:type="dxa" w:w="600"/>
            <w:tcBorders>
              <w:top w:val="single" w:color="999999" w:sz="1"/>
              <w:left w:val="single" w:color="999999" w:sz="1"/>
              <w:bottom w:val="single" w:color="999999" w:sz="1"/>
              <w:right w:val="single" w:color="999999" w:sz="1"/>
            </w:tcBorders>
            <w:shd w:fill="2C3E50" w:val="clear"/>
            <w:tcMar>
              <w:top w:type="dxa" w:w="50"/>
              <w:left w:type="dxa" w:w="80"/>
              <w:bottom w:type="dxa" w:w="50"/>
              <w:right w:type="dxa" w:w="80"/>
            </w:tcMar>
          </w:tcPr>
          <w:p>
            <w:r>
              <w:rPr>
                <w:rFonts w:ascii="Arial" w:cs="Arial" w:eastAsia="Arial" w:hAnsi="Arial"/>
                <w:b/>
                <w:bCs/>
                <w:color w:val="FFFFFF"/>
                <w:sz w:val="18"/>
                <w:szCs w:val="18"/>
              </w:rPr>
              <w:t xml:space="preserve">Result</w:t>
            </w:r>
          </w:p>
        </w:tc>
      </w:tr>
      <w:tr>
        <w:tc>
          <w:tcPr>
            <w:tcW w:type="dxa" w:w="9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REG-DOSE-01</w:t>
            </w:r>
          </w:p>
        </w:tc>
        <w:tc>
          <w:tcPr>
            <w:tcW w:type="dxa" w:w="2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Per-subject dose follows the subject (parallel, 11 subjects)</w:t>
            </w:r>
          </w:p>
        </w:tc>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11 subjects, 2 dose levels, treatment mapped; CL/F vs own dose</w:t>
            </w:r>
          </w:p>
        </w:tc>
        <w:tc>
          <w:tcPr>
            <w:tcW w:type="dxa" w:w="20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CL/F proportional to each subject's own dose</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URS-NCA-03</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CRIT</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r>
      <w:tr>
        <w:tc>
          <w:tcPr>
            <w:tcW w:type="dxa" w:w="9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REG-DOSE-02</w:t>
            </w:r>
          </w:p>
        </w:tc>
        <w:tc>
          <w:tcPr>
            <w:tcW w:type="dxa" w:w="2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Per-subject dose works in a crossover (was a hard stop)</w:t>
            </w:r>
          </w:p>
        </w:tc>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11 subjects x 2 treatments with a mapped Dose column</w:t>
            </w:r>
          </w:p>
        </w:tc>
        <w:tc>
          <w:tcPr>
            <w:tcW w:type="dxa" w:w="20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22 profiles, each using its own subject's dose</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URS-NCA-03</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CRIT</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r>
      <w:tr>
        <w:tc>
          <w:tcPr>
            <w:tcW w:type="dxa" w:w="9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REG-DOSE-03</w:t>
            </w:r>
          </w:p>
        </w:tc>
        <w:tc>
          <w:tcPr>
            <w:tcW w:type="dxa" w:w="2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Unnamed multi-subject dose vector is refused, not guessed</w:t>
            </w:r>
          </w:p>
        </w:tc>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run_nca() with a positional dose vector</w:t>
            </w:r>
          </w:p>
        </w:tc>
        <w:tc>
          <w:tcPr>
            <w:tcW w:type="dxa" w:w="20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NULL (refused) rather than a positional guess</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URS-NCA-03</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CRIT</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r>
      <w:tr>
        <w:tc>
          <w:tcPr>
            <w:tcW w:type="dxa" w:w="9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REG-DOSE-04</w:t>
            </w:r>
          </w:p>
        </w:tc>
        <w:tc>
          <w:tcPr>
            <w:tcW w:type="dxa" w:w="2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Dose-normalised parameters match each profile to its subject's dose</w:t>
            </w:r>
          </w:p>
        </w:tc>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12-subject crossover, dose = subject x 10, named per-subject dose vector</w:t>
            </w:r>
          </w:p>
        </w:tc>
        <w:tc>
          <w:tcPr>
            <w:tcW w:type="dxa" w:w="20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CMAX_DN = CMAX / own dose for all 24 profiles</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URS-NCA-05</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CRIT</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r>
      <w:tr>
        <w:tc>
          <w:tcPr>
            <w:tcW w:type="dxa" w:w="9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REG-BLQ-01</w:t>
            </w:r>
          </w:p>
        </w:tc>
        <w:tc>
          <w:tcPr>
            <w:tcW w:type="dxa" w:w="2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BLQ rules treat each crossover profile independently</w:t>
            </w:r>
          </w:p>
        </w:tc>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Rule 1 on one subject with Test and Reference periods</w:t>
            </w:r>
          </w:p>
        </w:tc>
        <w:tc>
          <w:tcPr>
            <w:tcW w:type="dxa" w:w="20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trailing BLQ of Test -&gt; NA; leading BLQ of Reference -&gt; 0</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URS-DAT-04</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CRIT</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r>
      <w:tr>
        <w:tc>
          <w:tcPr>
            <w:tcW w:type="dxa" w:w="9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REG-BLQ-02</w:t>
            </w:r>
          </w:p>
        </w:tc>
        <w:tc>
          <w:tcPr>
            <w:tcW w:type="dxa" w:w="2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Positional BLQ rules are applied in time order, not file order</w:t>
            </w:r>
          </w:p>
        </w:tc>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same profile, rows shuffled, rule 1 applied to both</w:t>
            </w:r>
          </w:p>
        </w:tc>
        <w:tc>
          <w:tcPr>
            <w:tcW w:type="dxa" w:w="20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identical concentrations after re-sorting</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URS-DAT-04</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CRIT</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r>
      <w:tr>
        <w:tc>
          <w:tcPr>
            <w:tcW w:type="dxa" w:w="9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REG-UNIT-01</w:t>
            </w:r>
          </w:p>
        </w:tc>
        <w:tc>
          <w:tcPr>
            <w:tcW w:type="dxa" w:w="2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Unrecognised unit spellings are rejected before the NCA runs</w:t>
            </w:r>
          </w:p>
        </w:tc>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validate_units() on spellings NonCompart::Unit() cannot parse</w:t>
            </w:r>
          </w:p>
        </w:tc>
        <w:tc>
          <w:tcPr>
            <w:tcW w:type="dxa" w:w="20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all rejected with a message</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URS-NCA-05</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CRIT</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r>
      <w:tr>
        <w:tc>
          <w:tcPr>
            <w:tcW w:type="dxa" w:w="9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REG-UNIT-02</w:t>
            </w:r>
          </w:p>
        </w:tc>
        <w:tc>
          <w:tcPr>
            <w:tcW w:type="dxa" w:w="2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Valid unit combinations are accepted</w:t>
            </w:r>
          </w:p>
        </w:tc>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validate_units() on supported combinations</w:t>
            </w:r>
          </w:p>
        </w:tc>
        <w:tc>
          <w:tcPr>
            <w:tcW w:type="dxa" w:w="20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accepted</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URS-NCA-05</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CRIT</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r>
      <w:tr>
        <w:tc>
          <w:tcPr>
            <w:tcW w:type="dxa" w:w="9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REG-UNIT-03</w:t>
            </w:r>
          </w:p>
        </w:tc>
        <w:tc>
          <w:tcPr>
            <w:tcW w:type="dxa" w:w="2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Molar/mass mixing requires a molecular weight</w:t>
            </w:r>
          </w:p>
        </w:tc>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molar concentration with a mass dose, MW absent then present</w:t>
            </w:r>
          </w:p>
        </w:tc>
        <w:tc>
          <w:tcPr>
            <w:tcW w:type="dxa" w:w="20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rejected without MW, accepted with MW</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URS-NCA-05</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CRIT</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r>
      <w:tr>
        <w:tc>
          <w:tcPr>
            <w:tcW w:type="dxa" w:w="9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REG-REP-01</w:t>
            </w:r>
          </w:p>
        </w:tc>
        <w:tc>
          <w:tcPr>
            <w:tcW w:type="dxa" w:w="2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Shipped reproduction script reproduces the app's results</w:t>
            </w:r>
          </w:p>
        </w:tc>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build a record, execute reproduce_analysis.R via Rscript, compare all parameters</w:t>
            </w:r>
          </w:p>
        </w:tc>
        <w:tc>
          <w:tcPr>
            <w:tcW w:type="dxa" w:w="20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max relative difference &lt; 1e-9 across 22 crossover profiles</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URS-EXP-04</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CRIT</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r>
      <w:tr>
        <w:tc>
          <w:tcPr>
            <w:tcW w:type="dxa" w:w="9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REG-QC-01</w:t>
            </w:r>
          </w:p>
        </w:tc>
        <w:tc>
          <w:tcPr>
            <w:tcW w:type="dxa" w:w="2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Duplicate-time advice does not recommend averaging replicates</w:t>
            </w:r>
          </w:p>
        </w:tc>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grep R/data_quality.R for the previous remediation wording</w:t>
            </w:r>
          </w:p>
        </w:tc>
        <w:tc>
          <w:tcPr>
            <w:tcW w:type="dxa" w:w="20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advice points to splitting stacked profiles instead</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URS-DAT-07</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SUPP</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r>
      <w:tr>
        <w:tc>
          <w:tcPr>
            <w:tcW w:type="dxa" w:w="9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REG-BE-PE-01</w:t>
            </w:r>
          </w:p>
        </w:tc>
        <w:tc>
          <w:tcPr>
            <w:tcW w:type="dxa" w:w="2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Widened limits: PE outside 80-125 gives NO by default</w:t>
            </w:r>
          </w:p>
        </w:tc>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2x2, true ratio 135%, limits 69.84-143.19, default settings</w:t>
            </w:r>
          </w:p>
        </w:tc>
        <w:tc>
          <w:tcPr>
            <w:tcW w:type="dxa" w:w="20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CI inside widened limits, PE &gt; 125 -&gt; Bioequivalent NO</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URS-BE-04</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CRIT</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r>
      <w:tr>
        <w:tc>
          <w:tcPr>
            <w:tcW w:type="dxa" w:w="9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REG-BE-PE-02</w:t>
            </w:r>
          </w:p>
        </w:tc>
        <w:tc>
          <w:tcPr>
            <w:tcW w:type="dxa" w:w="2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Widened limits: PE constraint can be switched off explicitly</w:t>
            </w:r>
          </w:p>
        </w:tc>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same data, pe_constraint = FALSE (e.g. DDI no-effect boundaries)</w:t>
            </w:r>
          </w:p>
        </w:tc>
        <w:tc>
          <w:tcPr>
            <w:tcW w:type="dxa" w:w="20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verdict on CI alone, constraint recorded as not applied</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URS-BE-04</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CRIT</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r>
      <w:tr>
        <w:tc>
          <w:tcPr>
            <w:tcW w:type="dxa" w:w="9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REG-BE-PE-03</w:t>
            </w:r>
          </w:p>
        </w:tc>
        <w:tc>
          <w:tcPr>
            <w:tcW w:type="dxa" w:w="2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Standard limits: verdict unchanged, constraint not required</w:t>
            </w:r>
          </w:p>
        </w:tc>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BE section dataset, limits 80-125</w:t>
            </w:r>
          </w:p>
        </w:tc>
        <w:tc>
          <w:tcPr>
            <w:tcW w:type="dxa" w:w="20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YES, PE_Constraint = not required</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URS-BE-04</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CRIT</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r>
      <w:tr>
        <w:tc>
          <w:tcPr>
            <w:tcW w:type="dxa" w:w="9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REG-BE-UT-01</w:t>
            </w:r>
          </w:p>
        </w:tc>
        <w:tc>
          <w:tcPr>
            <w:tcW w:type="dxa" w:w="2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TMAX: difference with no verdict</w:t>
            </w:r>
          </w:p>
        </w:tc>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TMAX (never log-transformed)</w:t>
            </w:r>
          </w:p>
        </w:tc>
        <w:tc>
          <w:tcPr>
            <w:tcW w:type="dxa" w:w="20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Bioequivalent = no verdict, Scale = Difference</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URS-BE-04</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CRIT</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r>
      <w:tr>
        <w:tc>
          <w:tcPr>
            <w:tcW w:type="dxa" w:w="9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REG-BE-UT-02</w:t>
            </w:r>
          </w:p>
        </w:tc>
        <w:tc>
          <w:tcPr>
            <w:tcW w:type="dxa" w:w="2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Log-transform off: difference with no verdict</w:t>
            </w:r>
          </w:p>
        </w:tc>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CMAX with log_transform = FALSE</w:t>
            </w:r>
          </w:p>
        </w:tc>
        <w:tc>
          <w:tcPr>
            <w:tcW w:type="dxa" w:w="20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Bioequivalent = no verdict</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URS-BE-04</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CRIT</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r>
      <w:tr>
        <w:tc>
          <w:tcPr>
            <w:tcW w:type="dxa" w:w="9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REG-BE-UT-03</w:t>
            </w:r>
          </w:p>
        </w:tc>
        <w:tc>
          <w:tcPr>
            <w:tcW w:type="dxa" w:w="2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Log-transformed parameters keep a ratio verdict</w:t>
            </w:r>
          </w:p>
        </w:tc>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CMAX log-transformed</w:t>
            </w:r>
          </w:p>
        </w:tc>
        <w:tc>
          <w:tcPr>
            <w:tcW w:type="dxa" w:w="20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YES/NO, Scale = Ratio</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URS-BE-04</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CRIT</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r>
      <w:tr>
        <w:tc>
          <w:tcPr>
            <w:tcW w:type="dxa" w:w="9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REG-BE-PER-01</w:t>
            </w:r>
          </w:p>
        </w:tc>
        <w:tc>
          <w:tcPr>
            <w:tcW w:type="dxa" w:w="2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Integer Period with 4 periods reproduces the Method A model</w:t>
            </w:r>
          </w:p>
        </w:tc>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2x2x4 at NCA grain, integer Period, non-linear period effects</w:t>
            </w:r>
          </w:p>
        </w:tc>
        <w:tc>
          <w:tcPr>
            <w:tcW w:type="dxa" w:w="20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df = 3n-4 = 32; CI equal to lm with factor(Period)</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URS-BE-03</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CRIT</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r>
      <w:tr>
        <w:tc>
          <w:tcPr>
            <w:tcW w:type="dxa" w:w="9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REG-BE-PER-02</w:t>
            </w:r>
          </w:p>
        </w:tc>
        <w:tc>
          <w:tcPr>
            <w:tcW w:type="dxa" w:w="2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Mixed model with integer Period and Sequence codes matches the factor model</w:t>
            </w:r>
          </w:p>
        </w:tc>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2x3x3 with Sequence 1/2/3 and integer Period vs lme with factors, random ~1|Subject</w:t>
            </w:r>
          </w:p>
        </w:tc>
        <w:tc>
          <w:tcPr>
            <w:tcW w:type="dxa" w:w="20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same treatment estimate and DF</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URS-BE-05</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CRIT</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r>
      <w:tr>
        <w:tc>
          <w:tcPr>
            <w:tcW w:type="dxa" w:w="9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REG-BE-PER-03</w:t>
            </w:r>
          </w:p>
        </w:tc>
        <w:tc>
          <w:tcPr>
            <w:tcW w:type="dxa" w:w="2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Integer Subject IDs are not treated as a covariate</w:t>
            </w:r>
          </w:p>
        </w:tc>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call fit_be_parameter directly with integer Subject</w:t>
            </w:r>
          </w:p>
        </w:tc>
        <w:tc>
          <w:tcPr>
            <w:tcW w:type="dxa" w:w="20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df = 32</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URS-BE-03</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CRIT</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r>
      <w:tr>
        <w:tc>
          <w:tcPr>
            <w:tcW w:type="dxa" w:w="9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REG-BE-MX-03</w:t>
            </w:r>
          </w:p>
        </w:tc>
        <w:tc>
          <w:tcPr>
            <w:tcW w:type="dxa" w:w="2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Mixed model: ~1|Subject, no degenerate Sequence row</w:t>
            </w:r>
          </w:p>
        </w:tc>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compare with lme(random = ~1|Subject); inspect marginal ANOVA</w:t>
            </w:r>
          </w:p>
        </w:tc>
        <w:tc>
          <w:tcPr>
            <w:tcW w:type="dxa" w:w="20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same estimate and DF; Sequence denDF &gt; 0, p-value not NaN</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URS-BE-05</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CRIT</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r>
      <w:tr>
        <w:tc>
          <w:tcPr>
            <w:tcW w:type="dxa" w:w="9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REG-BE-AOV-01</w:t>
            </w:r>
          </w:p>
        </w:tc>
        <w:tc>
          <w:tcPr>
            <w:tcW w:type="dxa" w:w="2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Fixed model: Sequence tested against Subject(Sequence)</w:t>
            </w:r>
          </w:p>
        </w:tc>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F = MS(Sequence) / MS(Subject within Sequence)</w:t>
            </w:r>
          </w:p>
        </w:tc>
        <w:tc>
          <w:tcPr>
            <w:tcW w:type="dxa" w:w="20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Df 1, F equal to the textbook crossover test</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URS-BE-01</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SUPP</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r>
      <w:tr>
        <w:tc>
          <w:tcPr>
            <w:tcW w:type="dxa" w:w="9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REG-BE-D5-01</w:t>
            </w:r>
          </w:p>
        </w:tc>
        <w:tc>
          <w:tcPr>
            <w:tcW w:type="dxa" w:w="2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ABEL/RSABE note shows for every design the planner offers scaled methods for</w:t>
            </w:r>
          </w:p>
        </w:tc>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the note's condition is built from the registry's plan_scaled designs</w:t>
            </w:r>
          </w:p>
        </w:tc>
        <w:tc>
          <w:tcPr>
            <w:tcW w:type="dxa" w:w="20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condition uses the registry; scaled designs are 2x2x3, 2x3x3, 2x2x4</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URS-BE-02</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SUPP</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r>
      <w:tr>
        <w:tc>
          <w:tcPr>
            <w:tcW w:type="dxa" w:w="9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REG-BE-FO-03</w:t>
            </w:r>
          </w:p>
        </w:tc>
        <w:tc>
          <w:tcPr>
            <w:tcW w:type="dxa" w:w="2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Fixed-order: estimate and CI reported, no BE verdict</w:t>
            </w:r>
          </w:p>
        </w:tc>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fixed-order data, design crossover_fixed_order</w:t>
            </w:r>
          </w:p>
        </w:tc>
        <w:tc>
          <w:tcPr>
            <w:tcW w:type="dxa" w:w="20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Point estimate present, Bioequivalent = no verdict, no limits</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URS-BE-02</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CRIT</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r>
      <w:tr>
        <w:tc>
          <w:tcPr>
            <w:tcW w:type="dxa" w:w="9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REG-BE-FO-04</w:t>
            </w:r>
          </w:p>
        </w:tc>
        <w:tc>
          <w:tcPr>
            <w:tcW w:type="dxa" w:w="2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Single Sequence level is analysed as a paired comparison</w:t>
            </w:r>
          </w:p>
        </w:tc>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resolve_be_design() with one vs two Sequence levels</w:t>
            </w:r>
          </w:p>
        </w:tc>
        <w:tc>
          <w:tcPr>
            <w:tcW w:type="dxa" w:w="20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one level -&gt; paired with a note; two -&gt; unchanged</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URS-BE-02</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CRIT</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r>
      <w:tr>
        <w:tc>
          <w:tcPr>
            <w:tcW w:type="dxa" w:w="9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REG-BE-FO-05</w:t>
            </w:r>
          </w:p>
        </w:tc>
        <w:tc>
          <w:tcPr>
            <w:tcW w:type="dxa" w:w="2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Fixed order detected from Period when no Sequence column is mapped</w:t>
            </w:r>
          </w:p>
        </w:tc>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treatment order per subject derived from Period</w:t>
            </w:r>
          </w:p>
        </w:tc>
        <w:tc>
          <w:tcPr>
            <w:tcW w:type="dxa" w:w="20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all subjects same order -&gt; fixed order; mixed orders -&gt; unchanged</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URS-BE-02</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CRIT</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r>
      <w:tr>
        <w:tc>
          <w:tcPr>
            <w:tcW w:type="dxa" w:w="9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REG-REP-02</w:t>
            </w:r>
          </w:p>
        </w:tc>
        <w:tc>
          <w:tcPr>
            <w:tcW w:type="dxa" w:w="2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BE record with per-subject doses reproduces and records BE settings</w:t>
            </w:r>
          </w:p>
        </w:tc>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BE record with per-subject doses and BE settings; execute reproduce_analysis.R</w:t>
            </w:r>
          </w:p>
        </w:tc>
        <w:tc>
          <w:tcPr>
            <w:tcW w:type="dxa" w:w="20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dose_source per_subject; bioequivalence block present; script says MATCH</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URS-EXP-04</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CRIT</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r>
      <w:tr>
        <w:tc>
          <w:tcPr>
            <w:tcW w:type="dxa" w:w="9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REG-QC-02</w:t>
            </w:r>
          </w:p>
        </w:tc>
        <w:tc>
          <w:tcPr>
            <w:tcW w:type="dxa" w:w="2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Standard 2x2 with nominal times passes the duplicate check</w:t>
            </w:r>
          </w:p>
        </w:tc>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2 subjects x 2 periods, repeated nominal times</w:t>
            </w:r>
          </w:p>
        </w:tc>
        <w:tc>
          <w:tcPr>
            <w:tcW w:type="dxa" w:w="20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no ERROR</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URS-DAT-03</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CRIT</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r>
      <w:tr>
        <w:tc>
          <w:tcPr>
            <w:tcW w:type="dxa" w:w="9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REG-QC-04</w:t>
            </w:r>
          </w:p>
        </w:tc>
        <w:tc>
          <w:tcPr>
            <w:tcW w:type="dxa" w:w="2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Duplicates within one treatment-period: advice fits what is mapped</w:t>
            </w:r>
          </w:p>
        </w:tc>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stacked profile with both columns mapped; replicate with Period unmapped</w:t>
            </w:r>
          </w:p>
        </w:tc>
        <w:tc>
          <w:tcPr>
            <w:tcW w:type="dxa" w:w="20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first: no map-columns advice; second: advice to map Period</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URS-DAT-03</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SUPP</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r>
    </w:tbl>
    <w:p>
      <w:pPr>
        <w:pStyle w:val="Heading2"/>
      </w:pPr>
      <w:r>
        <w:rPr>
          <w:rFonts w:ascii="Arial" w:cs="Arial" w:eastAsia="Arial" w:hAnsi="Arial"/>
        </w:rPr>
        <w:t>3.10 Replicate Designs (OQ/PQ) (25 tests)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1800"/>
        <w:gridCol w:w="2060"/>
        <w:gridCol w:w="1200"/>
        <w:gridCol w:w="600"/>
        <w:gridCol w:w="600"/>
      </w:tblGrid>
      <w:tr>
        <w:tc>
          <w:tcPr>
            <w:tcW w:type="dxa" w:w="900"/>
            <w:tcBorders>
              <w:top w:val="single" w:color="999999" w:sz="1"/>
              <w:left w:val="single" w:color="999999" w:sz="1"/>
              <w:bottom w:val="single" w:color="999999" w:sz="1"/>
              <w:right w:val="single" w:color="999999" w:sz="1"/>
            </w:tcBorders>
            <w:shd w:fill="2C3E50" w:val="clear"/>
            <w:tcMar>
              <w:top w:type="dxa" w:w="50"/>
              <w:left w:type="dxa" w:w="80"/>
              <w:bottom w:type="dxa" w:w="50"/>
              <w:right w:type="dxa" w:w="80"/>
            </w:tcMar>
          </w:tcPr>
          <w:p>
            <w:r>
              <w:rPr>
                <w:rFonts w:ascii="Arial" w:cs="Arial" w:eastAsia="Arial" w:hAnsi="Arial"/>
                <w:b/>
                <w:bCs/>
                <w:color w:val="FFFFFF"/>
                <w:sz w:val="18"/>
                <w:szCs w:val="18"/>
              </w:rPr>
              <w:t xml:space="preserve">ID</w:t>
            </w:r>
          </w:p>
        </w:tc>
        <w:tc>
          <w:tcPr>
            <w:tcW w:type="dxa" w:w="2200"/>
            <w:tcBorders>
              <w:top w:val="single" w:color="999999" w:sz="1"/>
              <w:left w:val="single" w:color="999999" w:sz="1"/>
              <w:bottom w:val="single" w:color="999999" w:sz="1"/>
              <w:right w:val="single" w:color="999999" w:sz="1"/>
            </w:tcBorders>
            <w:shd w:fill="2C3E50" w:val="clear"/>
            <w:tcMar>
              <w:top w:type="dxa" w:w="50"/>
              <w:left w:type="dxa" w:w="80"/>
              <w:bottom w:type="dxa" w:w="50"/>
              <w:right w:type="dxa" w:w="80"/>
            </w:tcMar>
          </w:tcPr>
          <w:p>
            <w:r>
              <w:rPr>
                <w:rFonts w:ascii="Arial" w:cs="Arial" w:eastAsia="Arial" w:hAnsi="Arial"/>
                <w:b/>
                <w:bCs/>
                <w:color w:val="FFFFFF"/>
                <w:sz w:val="18"/>
                <w:szCs w:val="18"/>
              </w:rPr>
              <w:t xml:space="preserve">Test</w:t>
            </w:r>
          </w:p>
        </w:tc>
        <w:tc>
          <w:tcPr>
            <w:tcW w:type="dxa" w:w="1800"/>
            <w:tcBorders>
              <w:top w:val="single" w:color="999999" w:sz="1"/>
              <w:left w:val="single" w:color="999999" w:sz="1"/>
              <w:bottom w:val="single" w:color="999999" w:sz="1"/>
              <w:right w:val="single" w:color="999999" w:sz="1"/>
            </w:tcBorders>
            <w:shd w:fill="2C3E50" w:val="clear"/>
            <w:tcMar>
              <w:top w:type="dxa" w:w="50"/>
              <w:left w:type="dxa" w:w="80"/>
              <w:bottom w:type="dxa" w:w="50"/>
              <w:right w:type="dxa" w:w="80"/>
            </w:tcMar>
          </w:tcPr>
          <w:p>
            <w:r>
              <w:rPr>
                <w:rFonts w:ascii="Arial" w:cs="Arial" w:eastAsia="Arial" w:hAnsi="Arial"/>
                <w:b/>
                <w:bCs/>
                <w:color w:val="FFFFFF"/>
                <w:sz w:val="18"/>
                <w:szCs w:val="18"/>
              </w:rPr>
              <w:t xml:space="preserve">Method</w:t>
            </w:r>
          </w:p>
        </w:tc>
        <w:tc>
          <w:tcPr>
            <w:tcW w:type="dxa" w:w="2060"/>
            <w:tcBorders>
              <w:top w:val="single" w:color="999999" w:sz="1"/>
              <w:left w:val="single" w:color="999999" w:sz="1"/>
              <w:bottom w:val="single" w:color="999999" w:sz="1"/>
              <w:right w:val="single" w:color="999999" w:sz="1"/>
            </w:tcBorders>
            <w:shd w:fill="2C3E50" w:val="clear"/>
            <w:tcMar>
              <w:top w:type="dxa" w:w="50"/>
              <w:left w:type="dxa" w:w="80"/>
              <w:bottom w:type="dxa" w:w="50"/>
              <w:right w:type="dxa" w:w="80"/>
            </w:tcMar>
          </w:tcPr>
          <w:p>
            <w:r>
              <w:rPr>
                <w:rFonts w:ascii="Arial" w:cs="Arial" w:eastAsia="Arial" w:hAnsi="Arial"/>
                <w:b/>
                <w:bCs/>
                <w:color w:val="FFFFFF"/>
                <w:sz w:val="18"/>
                <w:szCs w:val="18"/>
              </w:rPr>
              <w:t xml:space="preserve">Expected</w:t>
            </w:r>
          </w:p>
        </w:tc>
        <w:tc>
          <w:tcPr>
            <w:tcW w:type="dxa" w:w="1200"/>
            <w:tcBorders>
              <w:top w:val="single" w:color="999999" w:sz="1"/>
              <w:left w:val="single" w:color="999999" w:sz="1"/>
              <w:bottom w:val="single" w:color="999999" w:sz="1"/>
              <w:right w:val="single" w:color="999999" w:sz="1"/>
            </w:tcBorders>
            <w:shd w:fill="2C3E50" w:val="clear"/>
            <w:tcMar>
              <w:top w:type="dxa" w:w="50"/>
              <w:left w:type="dxa" w:w="80"/>
              <w:bottom w:type="dxa" w:w="50"/>
              <w:right w:type="dxa" w:w="80"/>
            </w:tcMar>
          </w:tcPr>
          <w:p>
            <w:r>
              <w:rPr>
                <w:rFonts w:ascii="Arial" w:cs="Arial" w:eastAsia="Arial" w:hAnsi="Arial"/>
                <w:b/>
                <w:bCs/>
                <w:color w:val="FFFFFF"/>
                <w:sz w:val="18"/>
                <w:szCs w:val="18"/>
              </w:rPr>
              <w:t xml:space="preserve">URS</w:t>
            </w:r>
          </w:p>
        </w:tc>
        <w:tc>
          <w:tcPr>
            <w:tcW w:type="dxa" w:w="600"/>
            <w:tcBorders>
              <w:top w:val="single" w:color="999999" w:sz="1"/>
              <w:left w:val="single" w:color="999999" w:sz="1"/>
              <w:bottom w:val="single" w:color="999999" w:sz="1"/>
              <w:right w:val="single" w:color="999999" w:sz="1"/>
            </w:tcBorders>
            <w:shd w:fill="2C3E50" w:val="clear"/>
            <w:tcMar>
              <w:top w:type="dxa" w:w="50"/>
              <w:left w:type="dxa" w:w="80"/>
              <w:bottom w:type="dxa" w:w="50"/>
              <w:right w:type="dxa" w:w="80"/>
            </w:tcMar>
          </w:tcPr>
          <w:p>
            <w:r>
              <w:rPr>
                <w:rFonts w:ascii="Arial" w:cs="Arial" w:eastAsia="Arial" w:hAnsi="Arial"/>
                <w:b/>
                <w:bCs/>
                <w:color w:val="FFFFFF"/>
                <w:sz w:val="18"/>
                <w:szCs w:val="18"/>
              </w:rPr>
              <w:t xml:space="preserve">Class</w:t>
            </w:r>
          </w:p>
        </w:tc>
        <w:tc>
          <w:tcPr>
            <w:tcW w:type="dxa" w:w="600"/>
            <w:tcBorders>
              <w:top w:val="single" w:color="999999" w:sz="1"/>
              <w:left w:val="single" w:color="999999" w:sz="1"/>
              <w:bottom w:val="single" w:color="999999" w:sz="1"/>
              <w:right w:val="single" w:color="999999" w:sz="1"/>
            </w:tcBorders>
            <w:shd w:fill="2C3E50" w:val="clear"/>
            <w:tcMar>
              <w:top w:type="dxa" w:w="50"/>
              <w:left w:type="dxa" w:w="80"/>
              <w:bottom w:type="dxa" w:w="50"/>
              <w:right w:type="dxa" w:w="80"/>
            </w:tcMar>
          </w:tcPr>
          <w:p>
            <w:r>
              <w:rPr>
                <w:rFonts w:ascii="Arial" w:cs="Arial" w:eastAsia="Arial" w:hAnsi="Arial"/>
                <w:b/>
                <w:bCs/>
                <w:color w:val="FFFFFF"/>
                <w:sz w:val="18"/>
                <w:szCs w:val="18"/>
              </w:rPr>
              <w:t xml:space="preserve">Result</w:t>
            </w:r>
          </w:p>
        </w:tc>
      </w:tr>
      <w:tr>
        <w:tc>
          <w:tcPr>
            <w:tcW w:type="dxa" w:w="9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REP-PC-01</w:t>
            </w:r>
          </w:p>
        </w:tc>
        <w:tc>
          <w:tcPr>
            <w:tcW w:type="dxa" w:w="2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2x2x4: one NCA profile per subject x period</w:t>
            </w:r>
          </w:p>
        </w:tc>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run_nca on 12-subject TRTR/RTRT fixture</w:t>
            </w:r>
          </w:p>
        </w:tc>
        <w:tc>
          <w:tcPr>
            <w:tcW w:type="dxa" w:w="20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48 profiles with a Period column</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URS-NCA-06</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CRIT</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r>
      <w:tr>
        <w:tc>
          <w:tcPr>
            <w:tcW w:type="dxa" w:w="9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REP-PC-02</w:t>
            </w:r>
          </w:p>
        </w:tc>
        <w:tc>
          <w:tcPr>
            <w:tcW w:type="dxa" w:w="2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2x2x4: each profile's Cmax is that administration's own Cmax</w:t>
            </w:r>
          </w:p>
        </w:tc>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compare CMAX with max(Conc) per subject x period</w:t>
            </w:r>
          </w:p>
        </w:tc>
        <w:tc>
          <w:tcPr>
            <w:tcW w:type="dxa" w:w="20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identical for all 48</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URS-NCA-01</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CRIT</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r>
      <w:tr>
        <w:tc>
          <w:tcPr>
            <w:tcW w:type="dxa" w:w="9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REP-PC-03</w:t>
            </w:r>
          </w:p>
        </w:tc>
        <w:tc>
          <w:tcPr>
            <w:tcW w:type="dxa" w:w="2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2x2x4: BE data has one row per administration</w:t>
            </w:r>
          </w:p>
        </w:tc>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build_be_data on the 2x2x4 NCA result</w:t>
            </w:r>
          </w:p>
        </w:tc>
        <w:tc>
          <w:tcPr>
            <w:tcW w:type="dxa" w:w="20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48 rows, no duplicates, no NA Period/Sequence</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URS-BE-01</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CRIT</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r>
      <w:tr>
        <w:tc>
          <w:tcPr>
            <w:tcW w:type="dxa" w:w="9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REP-PC-04</w:t>
            </w:r>
          </w:p>
        </w:tc>
        <w:tc>
          <w:tcPr>
            <w:tcW w:type="dxa" w:w="2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2x2x3 and 2x3x3: 3n profiles and 3n BE rows</w:t>
            </w:r>
          </w:p>
        </w:tc>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TRT/RTR and TRR/RTR/RRT fixtures</w:t>
            </w:r>
          </w:p>
        </w:tc>
        <w:tc>
          <w:tcPr>
            <w:tcW w:type="dxa" w:w="20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36 profiles and 36 rows each</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URS-BE-01</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CRIT</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r>
      <w:tr>
        <w:tc>
          <w:tcPr>
            <w:tcW w:type="dxa" w:w="9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REP-PC-05</w:t>
            </w:r>
          </w:p>
        </w:tc>
        <w:tc>
          <w:tcPr>
            <w:tcW w:type="dxa" w:w="2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2x2: results unchanged by the period-aware key</w:t>
            </w:r>
          </w:p>
        </w:tc>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compare with tblNCA keyed on Subject||Treatment</w:t>
            </w:r>
          </w:p>
        </w:tc>
        <w:tc>
          <w:tcPr>
            <w:tcW w:type="dxa" w:w="20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every parameter bit-identical</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URS-NCA-06</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CRIT</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r>
      <w:tr>
        <w:tc>
          <w:tcPr>
            <w:tcW w:type="dxa" w:w="9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REP-BLQ-01</w:t>
            </w:r>
          </w:p>
        </w:tc>
        <w:tc>
          <w:tcPr>
            <w:tcW w:type="dxa" w:w="2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BLQ rules act on each administration separately</w:t>
            </w:r>
          </w:p>
        </w:tc>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apply rules 1/5/6 to the whole 2x2x4 file vs per subject x period</w:t>
            </w:r>
          </w:p>
        </w:tc>
        <w:tc>
          <w:tcPr>
            <w:tcW w:type="dxa" w:w="20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identical</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URS-DAT-04</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CRIT</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r>
      <w:tr>
        <w:tc>
          <w:tcPr>
            <w:tcW w:type="dxa" w:w="9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REP-QC-01</w:t>
            </w:r>
          </w:p>
        </w:tc>
        <w:tc>
          <w:tcPr>
            <w:tcW w:type="dxa" w:w="2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Replicate fixture passes the data quality check</w:t>
            </w:r>
          </w:p>
        </w:tc>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run_data_quality_check on 2x2x4 fixture</w:t>
            </w:r>
          </w:p>
        </w:tc>
        <w:tc>
          <w:tcPr>
            <w:tcW w:type="dxa" w:w="20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no ERROR</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URS-DAT-03</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CRIT</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r>
      <w:tr>
        <w:tc>
          <w:tcPr>
            <w:tcW w:type="dxa" w:w="9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REP-AN-01</w:t>
            </w:r>
          </w:p>
        </w:tc>
        <w:tc>
          <w:tcPr>
            <w:tcW w:type="dxa" w:w="2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2x2x4 end to end: EMA Method A model and degrees of freedom</w:t>
            </w:r>
          </w:p>
        </w:tc>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fixture -&gt; run_nca -&gt; build_be_data -&gt; fit_be_parameter vs lm on true per-period Cmax</w:t>
            </w:r>
          </w:p>
        </w:tc>
        <w:tc>
          <w:tcPr>
            <w:tcW w:type="dxa" w:w="20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df = 3n-4 = 32, identical CI, N counts subjects</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URS-BE-03</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CRIT</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r>
      <w:tr>
        <w:tc>
          <w:tcPr>
            <w:tcW w:type="dxa" w:w="9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REP-DOSE-01</w:t>
            </w:r>
          </w:p>
        </w:tc>
        <w:tc>
          <w:tcPr>
            <w:tcW w:type="dxa" w:w="2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Per-subject doses follow the subject in a replicate design</w:t>
            </w:r>
          </w:p>
        </w:tc>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named dose vector (Subject x 10) on 2x2x4</w:t>
            </w:r>
          </w:p>
        </w:tc>
        <w:tc>
          <w:tcPr>
            <w:tcW w:type="dxa" w:w="20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CL/F x AUCinf = 1000 x dose (unit factor) for every profile</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URS-NCA-05</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CRIT</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r>
      <w:tr>
        <w:tc>
          <w:tcPr>
            <w:tcW w:type="dxa" w:w="9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REP-REP-01</w:t>
            </w:r>
          </w:p>
        </w:tc>
        <w:tc>
          <w:tcPr>
            <w:tcW w:type="dxa" w:w="2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Replicate record: script reproduces 48 profiles and states the profile key</w:t>
            </w:r>
          </w:p>
        </w:tc>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record for 2x2x4 fixture with LLOQ 0.5, rule 1; run reproduce_analysis.R</w:t>
            </w:r>
          </w:p>
        </w:tc>
        <w:tc>
          <w:tcPr>
            <w:tcW w:type="dxa" w:w="20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nca_profile_key Subject/Treatment/Period; 48 rows; MATCH</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URS-EXP-04</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CRIT</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r>
      <w:tr>
        <w:tc>
          <w:tcPr>
            <w:tcW w:type="dxa" w:w="9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REP-REP-02</w:t>
            </w:r>
          </w:p>
        </w:tc>
        <w:tc>
          <w:tcPr>
            <w:tcW w:type="dxa" w:w="2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Replicate record: a half-life override is replayed on the right administration</w:t>
            </w:r>
          </w:p>
        </w:tc>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override on subject 1, Test, period 3 only; run reproduce_analysis.R</w:t>
            </w:r>
          </w:p>
        </w:tc>
        <w:tc>
          <w:tcPr>
            <w:tcW w:type="dxa" w:w="20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MATCH (override applied to exactly that profile)</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URS-EXP-07</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CRIT</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r>
      <w:tr>
        <w:tc>
          <w:tcPr>
            <w:tcW w:type="dxa" w:w="9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REP-HL-01</w:t>
            </w:r>
          </w:p>
        </w:tc>
        <w:tc>
          <w:tcPr>
            <w:tcW w:type="dxa" w:w="2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Profile labels identify exactly one NCA row per administration</w:t>
            </w:r>
          </w:p>
        </w:tc>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labels on 2x2x4 NCA result</w:t>
            </w:r>
          </w:p>
        </w:tc>
        <w:tc>
          <w:tcPr>
            <w:tcW w:type="dxa" w:w="20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48 unique labels, each matching one row</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URS-NCA-12</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CRIT</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r>
      <w:tr>
        <w:tc>
          <w:tcPr>
            <w:tcW w:type="dxa" w:w="9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REP-HL-02</w:t>
            </w:r>
          </w:p>
        </w:tc>
        <w:tc>
          <w:tcPr>
            <w:tcW w:type="dxa" w:w="2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Profile data rows are that administration only, in time order</w:t>
            </w:r>
          </w:p>
        </w:tc>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profile_data_rows and data_profiles on the 2x2x4 fixture</w:t>
            </w:r>
          </w:p>
        </w:tc>
        <w:tc>
          <w:tcPr>
            <w:tcW w:type="dxa" w:w="20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13 rows of subject 1, Test, period 3; 48 ordered profiles</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URS-NCA-12</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CRIT</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r>
      <w:tr>
        <w:tc>
          <w:tcPr>
            <w:tcW w:type="dxa" w:w="9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REP-HL-03</w:t>
            </w:r>
          </w:p>
        </w:tc>
        <w:tc>
          <w:tcPr>
            <w:tcW w:type="dxa" w:w="2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Half-life review code no longer parses profile labels</w:t>
            </w:r>
          </w:p>
        </w:tc>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source inspection of the three analysis modules</w:t>
            </w:r>
          </w:p>
        </w:tc>
        <w:tc>
          <w:tcPr>
            <w:tcW w:type="dxa" w:w="20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no strsplit() on profile labels (lookups go through profile helpers)</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URS-NCA-12</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SUPP</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r>
      <w:tr>
        <w:tc>
          <w:tcPr>
            <w:tcW w:type="dxa" w:w="9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REP-CV-01</w:t>
            </w:r>
          </w:p>
        </w:tc>
        <w:tc>
          <w:tcPr>
            <w:tcW w:type="dxa" w:w="2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CVwR and CVwT match replicateBE on full replicates (2x2x4, 2x2x3, HVD)</w:t>
            </w:r>
          </w:p>
        </w:tc>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be_variability_diagnostic vs committed replicateBE 1.1.3 method.A values</w:t>
            </w:r>
          </w:p>
        </w:tc>
        <w:tc>
          <w:tcPr>
            <w:tcW w:type="dxa" w:w="20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swR, CVwR, swT, CVwT equal within 1e-6</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URS-BE-09</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CRIT</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r>
      <w:tr>
        <w:tc>
          <w:tcPr>
            <w:tcW w:type="dxa" w:w="9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REP-CV-02</w:t>
            </w:r>
          </w:p>
        </w:tc>
        <w:tc>
          <w:tcPr>
            <w:tcW w:type="dxa" w:w="2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Partial replicate: CVwR matches, CVwT reported as not estimable</w:t>
            </w:r>
          </w:p>
        </w:tc>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TRR/RTR/RRT fixture</w:t>
            </w:r>
          </w:p>
        </w:tc>
        <w:tc>
          <w:tcPr>
            <w:tcW w:type="dxa" w:w="20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CVwR equal; CVwT NA with an explanation</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URS-BE-09</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CRIT</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r>
      <w:tr>
        <w:tc>
          <w:tcPr>
            <w:tcW w:type="dxa" w:w="9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REP-CV-03</w:t>
            </w:r>
          </w:p>
        </w:tc>
        <w:tc>
          <w:tcPr>
            <w:tcW w:type="dxa" w:w="2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Implied ABEL limits match replicateBE and PowerTOST, including the cap</w:t>
            </w:r>
          </w:p>
        </w:tc>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HVD fixture vs replicateBE L/U; abel_limits() vs PowerTOST::scABEL at CV 20-65%</w:t>
            </w:r>
          </w:p>
        </w:tc>
        <w:tc>
          <w:tcPr>
            <w:tcW w:type="dxa" w:w="20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equal; 80-125 at CV &lt;= 30%; capped at CV 50%</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URS-BE-09</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CRIT</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r>
      <w:tr>
        <w:tc>
          <w:tcPr>
            <w:tcW w:type="dxa" w:w="9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REP-CV-04</w:t>
            </w:r>
          </w:p>
        </w:tc>
        <w:tc>
          <w:tcPr>
            <w:tcW w:type="dxa" w:w="2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Non-replicated design: diagnostic says not applicable</w:t>
            </w:r>
          </w:p>
        </w:tc>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2x2 fixture</w:t>
            </w:r>
          </w:p>
        </w:tc>
        <w:tc>
          <w:tcPr>
            <w:tcW w:type="dxa" w:w="20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NULL (reference not replicated)</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URS-BE-09</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SUPP</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r>
      <w:tr>
        <w:tc>
          <w:tcPr>
            <w:tcW w:type="dxa" w:w="9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REP-CV-05</w:t>
            </w:r>
          </w:p>
        </w:tc>
        <w:tc>
          <w:tcPr>
            <w:tcW w:type="dxa" w:w="2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The CVwR model needs the period term (naive model differs)</w:t>
            </w:r>
          </w:p>
        </w:tc>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compare with lm(log(CMAX) ~ Subject) on reference data</w:t>
            </w:r>
          </w:p>
        </w:tc>
        <w:tc>
          <w:tcPr>
            <w:tcW w:type="dxa" w:w="20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differs: the fixture has period effects the naive model ignores</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URS-BE-09</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SUPP</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r>
      <w:tr>
        <w:tc>
          <w:tcPr>
            <w:tcW w:type="dxa" w:w="9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REP-DES-01</w:t>
            </w:r>
          </w:p>
        </w:tc>
        <w:tc>
          <w:tcPr>
            <w:tcW w:type="dxa" w:w="2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Planner design menus come from the registry</w:t>
            </w:r>
          </w:p>
        </w:tc>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planner_designs() per method; mod_path_power.R uses it</w:t>
            </w:r>
          </w:p>
        </w:tc>
        <w:tc>
          <w:tcPr>
            <w:tcW w:type="dxa" w:w="20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same design sets as before, now from BE_DESIGNS</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URS-PWR-03</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CRIT</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r>
      <w:tr>
        <w:tc>
          <w:tcPr>
            <w:tcW w:type="dxa" w:w="9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REP-DES-02</w:t>
            </w:r>
          </w:p>
        </w:tc>
        <w:tc>
          <w:tcPr>
            <w:tcW w:type="dxa" w:w="2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Every design the planner offers can be analysed, with the same name</w:t>
            </w:r>
          </w:p>
        </w:tc>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registry integrity</w:t>
            </w:r>
          </w:p>
        </w:tc>
        <w:tc>
          <w:tcPr>
            <w:tcW w:type="dxa" w:w="20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planned designs are analysable; labels unique and specific</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URS-BE-02</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CRIT</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r>
      <w:tr>
        <w:tc>
          <w:tcPr>
            <w:tcW w:type="dxa" w:w="9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REP-DES-03</w:t>
            </w:r>
          </w:p>
        </w:tc>
        <w:tc>
          <w:tcPr>
            <w:tcW w:type="dxa" w:w="2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Design codes map to the right model, including legacy codes</w:t>
            </w:r>
          </w:p>
        </w:tc>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be_design_model() on current and legacy codes</w:t>
            </w:r>
          </w:p>
        </w:tc>
        <w:tc>
          <w:tcPr>
            <w:tcW w:type="dxa" w:w="20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correct model family</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URS-BE-02</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CRIT</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r>
      <w:tr>
        <w:tc>
          <w:tcPr>
            <w:tcW w:type="dxa" w:w="9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REP-DES-04</w:t>
            </w:r>
          </w:p>
        </w:tc>
        <w:tc>
          <w:tcPr>
            <w:tcW w:type="dxa" w:w="2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Selected design is checked against the data</w:t>
            </w:r>
          </w:p>
        </w:tc>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check_design_against_data() with 2x2x4 and 2x2 fixtures</w:t>
            </w:r>
          </w:p>
        </w:tc>
        <w:tc>
          <w:tcPr>
            <w:tcW w:type="dxa" w:w="20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matching selections pass; mismatches return a message</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URS-BE-02</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CRIT</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r>
      <w:tr>
        <w:tc>
          <w:tcPr>
            <w:tcW w:type="dxa" w:w="9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REP-DES-05</w:t>
            </w:r>
          </w:p>
        </w:tc>
        <w:tc>
          <w:tcPr>
            <w:tcW w:type="dxa" w:w="2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Partial and full 3-period replicates give identical ABE results</w:t>
            </w:r>
          </w:p>
        </w:tc>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same data fitted under 2x3x3, 2x2x3 and legacy crossover_3period</w:t>
            </w:r>
          </w:p>
        </w:tc>
        <w:tc>
          <w:tcPr>
            <w:tcW w:type="dxa" w:w="20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identical estimates (one Method A model)</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URS-BE-03</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SUPP</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r>
      <w:tr>
        <w:tc>
          <w:tcPr>
            <w:tcW w:type="dxa" w:w="9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REP-RBE-01</w:t>
            </w:r>
          </w:p>
        </w:tc>
        <w:tc>
          <w:tcPr>
            <w:tcW w:type="dxa" w:w="2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EMA Method A and CVwR agree with replicateBE on all 30 reference data sets</w:t>
            </w:r>
          </w:p>
        </w:tc>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replicateBE::method.A on rds01-rds30 vs fit_be_parameter and be_variability_diagnostic (PE, 90% CI, DF, CVwR, CVwT, ABEL limits)</w:t>
            </w:r>
          </w:p>
        </w:tc>
        <w:tc>
          <w:tcPr>
            <w:tcW w:type="dxa" w:w="20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identical DF; all other values within 1e-8</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URS-BE-03, URS-BE-09</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CRIT</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r>
    </w:tbl>
    <w:p>
      <w:pPr>
        <w:pStyle w:val="Heading2"/>
      </w:pPr>
      <w:r>
        <w:rPr>
          <w:rFonts w:ascii="Arial" w:cs="Arial" w:eastAsia="Arial" w:hAnsi="Arial"/>
        </w:rPr>
        <w:t>3.11 Analysis Records (PQ) (9 tests)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1800"/>
        <w:gridCol w:w="2060"/>
        <w:gridCol w:w="1200"/>
        <w:gridCol w:w="600"/>
        <w:gridCol w:w="600"/>
      </w:tblGrid>
      <w:tr>
        <w:tc>
          <w:tcPr>
            <w:tcW w:type="dxa" w:w="900"/>
            <w:tcBorders>
              <w:top w:val="single" w:color="999999" w:sz="1"/>
              <w:left w:val="single" w:color="999999" w:sz="1"/>
              <w:bottom w:val="single" w:color="999999" w:sz="1"/>
              <w:right w:val="single" w:color="999999" w:sz="1"/>
            </w:tcBorders>
            <w:shd w:fill="2C3E50" w:val="clear"/>
            <w:tcMar>
              <w:top w:type="dxa" w:w="50"/>
              <w:left w:type="dxa" w:w="80"/>
              <w:bottom w:type="dxa" w:w="50"/>
              <w:right w:type="dxa" w:w="80"/>
            </w:tcMar>
          </w:tcPr>
          <w:p>
            <w:r>
              <w:rPr>
                <w:rFonts w:ascii="Arial" w:cs="Arial" w:eastAsia="Arial" w:hAnsi="Arial"/>
                <w:b/>
                <w:bCs/>
                <w:color w:val="FFFFFF"/>
                <w:sz w:val="18"/>
                <w:szCs w:val="18"/>
              </w:rPr>
              <w:t xml:space="preserve">ID</w:t>
            </w:r>
          </w:p>
        </w:tc>
        <w:tc>
          <w:tcPr>
            <w:tcW w:type="dxa" w:w="2200"/>
            <w:tcBorders>
              <w:top w:val="single" w:color="999999" w:sz="1"/>
              <w:left w:val="single" w:color="999999" w:sz="1"/>
              <w:bottom w:val="single" w:color="999999" w:sz="1"/>
              <w:right w:val="single" w:color="999999" w:sz="1"/>
            </w:tcBorders>
            <w:shd w:fill="2C3E50" w:val="clear"/>
            <w:tcMar>
              <w:top w:type="dxa" w:w="50"/>
              <w:left w:type="dxa" w:w="80"/>
              <w:bottom w:type="dxa" w:w="50"/>
              <w:right w:type="dxa" w:w="80"/>
            </w:tcMar>
          </w:tcPr>
          <w:p>
            <w:r>
              <w:rPr>
                <w:rFonts w:ascii="Arial" w:cs="Arial" w:eastAsia="Arial" w:hAnsi="Arial"/>
                <w:b/>
                <w:bCs/>
                <w:color w:val="FFFFFF"/>
                <w:sz w:val="18"/>
                <w:szCs w:val="18"/>
              </w:rPr>
              <w:t xml:space="preserve">Test</w:t>
            </w:r>
          </w:p>
        </w:tc>
        <w:tc>
          <w:tcPr>
            <w:tcW w:type="dxa" w:w="1800"/>
            <w:tcBorders>
              <w:top w:val="single" w:color="999999" w:sz="1"/>
              <w:left w:val="single" w:color="999999" w:sz="1"/>
              <w:bottom w:val="single" w:color="999999" w:sz="1"/>
              <w:right w:val="single" w:color="999999" w:sz="1"/>
            </w:tcBorders>
            <w:shd w:fill="2C3E50" w:val="clear"/>
            <w:tcMar>
              <w:top w:type="dxa" w:w="50"/>
              <w:left w:type="dxa" w:w="80"/>
              <w:bottom w:type="dxa" w:w="50"/>
              <w:right w:type="dxa" w:w="80"/>
            </w:tcMar>
          </w:tcPr>
          <w:p>
            <w:r>
              <w:rPr>
                <w:rFonts w:ascii="Arial" w:cs="Arial" w:eastAsia="Arial" w:hAnsi="Arial"/>
                <w:b/>
                <w:bCs/>
                <w:color w:val="FFFFFF"/>
                <w:sz w:val="18"/>
                <w:szCs w:val="18"/>
              </w:rPr>
              <w:t xml:space="preserve">Method</w:t>
            </w:r>
          </w:p>
        </w:tc>
        <w:tc>
          <w:tcPr>
            <w:tcW w:type="dxa" w:w="2060"/>
            <w:tcBorders>
              <w:top w:val="single" w:color="999999" w:sz="1"/>
              <w:left w:val="single" w:color="999999" w:sz="1"/>
              <w:bottom w:val="single" w:color="999999" w:sz="1"/>
              <w:right w:val="single" w:color="999999" w:sz="1"/>
            </w:tcBorders>
            <w:shd w:fill="2C3E50" w:val="clear"/>
            <w:tcMar>
              <w:top w:type="dxa" w:w="50"/>
              <w:left w:type="dxa" w:w="80"/>
              <w:bottom w:type="dxa" w:w="50"/>
              <w:right w:type="dxa" w:w="80"/>
            </w:tcMar>
          </w:tcPr>
          <w:p>
            <w:r>
              <w:rPr>
                <w:rFonts w:ascii="Arial" w:cs="Arial" w:eastAsia="Arial" w:hAnsi="Arial"/>
                <w:b/>
                <w:bCs/>
                <w:color w:val="FFFFFF"/>
                <w:sz w:val="18"/>
                <w:szCs w:val="18"/>
              </w:rPr>
              <w:t xml:space="preserve">Expected</w:t>
            </w:r>
          </w:p>
        </w:tc>
        <w:tc>
          <w:tcPr>
            <w:tcW w:type="dxa" w:w="1200"/>
            <w:tcBorders>
              <w:top w:val="single" w:color="999999" w:sz="1"/>
              <w:left w:val="single" w:color="999999" w:sz="1"/>
              <w:bottom w:val="single" w:color="999999" w:sz="1"/>
              <w:right w:val="single" w:color="999999" w:sz="1"/>
            </w:tcBorders>
            <w:shd w:fill="2C3E50" w:val="clear"/>
            <w:tcMar>
              <w:top w:type="dxa" w:w="50"/>
              <w:left w:type="dxa" w:w="80"/>
              <w:bottom w:type="dxa" w:w="50"/>
              <w:right w:type="dxa" w:w="80"/>
            </w:tcMar>
          </w:tcPr>
          <w:p>
            <w:r>
              <w:rPr>
                <w:rFonts w:ascii="Arial" w:cs="Arial" w:eastAsia="Arial" w:hAnsi="Arial"/>
                <w:b/>
                <w:bCs/>
                <w:color w:val="FFFFFF"/>
                <w:sz w:val="18"/>
                <w:szCs w:val="18"/>
              </w:rPr>
              <w:t xml:space="preserve">URS</w:t>
            </w:r>
          </w:p>
        </w:tc>
        <w:tc>
          <w:tcPr>
            <w:tcW w:type="dxa" w:w="600"/>
            <w:tcBorders>
              <w:top w:val="single" w:color="999999" w:sz="1"/>
              <w:left w:val="single" w:color="999999" w:sz="1"/>
              <w:bottom w:val="single" w:color="999999" w:sz="1"/>
              <w:right w:val="single" w:color="999999" w:sz="1"/>
            </w:tcBorders>
            <w:shd w:fill="2C3E50" w:val="clear"/>
            <w:tcMar>
              <w:top w:type="dxa" w:w="50"/>
              <w:left w:type="dxa" w:w="80"/>
              <w:bottom w:type="dxa" w:w="50"/>
              <w:right w:type="dxa" w:w="80"/>
            </w:tcMar>
          </w:tcPr>
          <w:p>
            <w:r>
              <w:rPr>
                <w:rFonts w:ascii="Arial" w:cs="Arial" w:eastAsia="Arial" w:hAnsi="Arial"/>
                <w:b/>
                <w:bCs/>
                <w:color w:val="FFFFFF"/>
                <w:sz w:val="18"/>
                <w:szCs w:val="18"/>
              </w:rPr>
              <w:t xml:space="preserve">Class</w:t>
            </w:r>
          </w:p>
        </w:tc>
        <w:tc>
          <w:tcPr>
            <w:tcW w:type="dxa" w:w="600"/>
            <w:tcBorders>
              <w:top w:val="single" w:color="999999" w:sz="1"/>
              <w:left w:val="single" w:color="999999" w:sz="1"/>
              <w:bottom w:val="single" w:color="999999" w:sz="1"/>
              <w:right w:val="single" w:color="999999" w:sz="1"/>
            </w:tcBorders>
            <w:shd w:fill="2C3E50" w:val="clear"/>
            <w:tcMar>
              <w:top w:type="dxa" w:w="50"/>
              <w:left w:type="dxa" w:w="80"/>
              <w:bottom w:type="dxa" w:w="50"/>
              <w:right w:type="dxa" w:w="80"/>
            </w:tcMar>
          </w:tcPr>
          <w:p>
            <w:r>
              <w:rPr>
                <w:rFonts w:ascii="Arial" w:cs="Arial" w:eastAsia="Arial" w:hAnsi="Arial"/>
                <w:b/>
                <w:bCs/>
                <w:color w:val="FFFFFF"/>
                <w:sz w:val="18"/>
                <w:szCs w:val="18"/>
              </w:rPr>
              <w:t xml:space="preserve">Result</w:t>
            </w:r>
          </w:p>
        </w:tc>
      </w:tr>
      <w:tr>
        <w:tc>
          <w:tcPr>
            <w:tcW w:type="dxa" w:w="9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REC-01</w:t>
            </w:r>
          </w:p>
        </w:tc>
        <w:tc>
          <w:tcPr>
            <w:tcW w:type="dxa" w:w="2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Record ships the pipeline and a passing reproduction check (theophylline)</w:t>
            </w:r>
          </w:p>
        </w:tc>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create_analysis_record on theophylline; inspect zip</w:t>
            </w:r>
          </w:p>
        </w:tc>
        <w:tc>
          <w:tcPr>
            <w:tcW w:type="dxa" w:w="20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nca_pipeline.R with recorded hash; reproduction_check.txt says MATCH</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URS-EXP-04</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CRIT</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r>
      <w:tr>
        <w:tc>
          <w:tcPr>
            <w:tcW w:type="dxa" w:w="9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REC-02</w:t>
            </w:r>
          </w:p>
        </w:tc>
        <w:tc>
          <w:tcPr>
            <w:tcW w:type="dxa" w:w="2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Molar units: the reproduction uses the recorded molecular weight</w:t>
            </w:r>
          </w:p>
        </w:tc>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theophylline with umol/L and MW 180.16</w:t>
            </w:r>
          </w:p>
        </w:tc>
        <w:tc>
          <w:tcPr>
            <w:tcW w:type="dxa" w:w="20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MATCH (the previous script omitted MW)</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URS-EXP-04</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CRIT</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r>
      <w:tr>
        <w:tc>
          <w:tcPr>
            <w:tcW w:type="dxa" w:w="9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REC-03</w:t>
            </w:r>
          </w:p>
        </w:tc>
        <w:tc>
          <w:tcPr>
            <w:tcW w:type="dxa" w:w="2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Semicolon / decimal-comma file with BLQ text reproduces</w:t>
            </w:r>
          </w:p>
        </w:tc>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sep ';', dec ',', '&lt;0,1' text in a decimal-comma Conc column, LLOQ 0.1</w:t>
            </w:r>
          </w:p>
        </w:tc>
        <w:tc>
          <w:tcPr>
            <w:tcW w:type="dxa" w:w="20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MATCH (the previous script read every file as comma-separated)</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URS-EXP-04</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CRIT</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r>
      <w:tr>
        <w:tc>
          <w:tcPr>
            <w:tcW w:type="dxa" w:w="9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REC-04</w:t>
            </w:r>
          </w:p>
        </w:tc>
        <w:tc>
          <w:tcPr>
            <w:tcW w:type="dxa" w:w="2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Replicate BE record with per-subject doses and an override reproduces</w:t>
            </w:r>
          </w:p>
        </w:tc>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2x2x4 fixture, dose = subject x 10, override on one administration</w:t>
            </w:r>
          </w:p>
        </w:tc>
        <w:tc>
          <w:tcPr>
            <w:tcW w:type="dxa" w:w="20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MATCH; per-subject dose and override time points recorded</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URS-EXP-07</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CRIT</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r>
      <w:tr>
        <w:tc>
          <w:tcPr>
            <w:tcW w:type="dxa" w:w="9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REC-05</w:t>
            </w:r>
          </w:p>
        </w:tc>
        <w:tc>
          <w:tcPr>
            <w:tcW w:type="dxa" w:w="2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The check detects a changed data file</w:t>
            </w:r>
          </w:p>
        </w:tc>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double one concentration after export, rerun the script</w:t>
            </w:r>
          </w:p>
        </w:tc>
        <w:tc>
          <w:tcPr>
            <w:tcW w:type="dxa" w:w="20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data hash MISMATCH and result DIFFERENT</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URS-EXP-04</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CRIT</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r>
      <w:tr>
        <w:tc>
          <w:tcPr>
            <w:tcW w:type="dxa" w:w="9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REC-06</w:t>
            </w:r>
          </w:p>
        </w:tc>
        <w:tc>
          <w:tcPr>
            <w:tcW w:type="dxa" w:w="2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Single-subject record (uploaded file, override) reproduces</w:t>
            </w:r>
          </w:p>
        </w:tc>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profile 2 | Reference | P1 of the 2x2x4 fixture, override on 6/8/12 h</w:t>
            </w:r>
          </w:p>
        </w:tc>
        <w:tc>
          <w:tcPr>
            <w:tcW w:type="dxa" w:w="20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MATCH</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URS-EXP-04</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CRIT</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r>
      <w:tr>
        <w:tc>
          <w:tcPr>
            <w:tcW w:type="dxa" w:w="9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REC-07</w:t>
            </w:r>
          </w:p>
        </w:tc>
        <w:tc>
          <w:tcPr>
            <w:tcW w:type="dxa" w:w="2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Single-subject record from manual entry reproduces</w:t>
            </w:r>
          </w:p>
        </w:tc>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manual entry, no file</w:t>
            </w:r>
          </w:p>
        </w:tc>
        <w:tc>
          <w:tcPr>
            <w:tcW w:type="dxa" w:w="20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MATCH</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URS-EXP-04</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CRIT</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r>
      <w:tr>
        <w:tc>
          <w:tcPr>
            <w:tcW w:type="dxa" w:w="9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REC-08</w:t>
            </w:r>
          </w:p>
        </w:tc>
        <w:tc>
          <w:tcPr>
            <w:tcW w:type="dxa" w:w="2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Figure record rebuilds the figure from the processed data</w:t>
            </w:r>
          </w:p>
        </w:tc>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spaghetti figure record from the 2x2 fixture with LLOQ 0.5</w:t>
            </w:r>
          </w:p>
        </w:tc>
        <w:tc>
          <w:tcPr>
            <w:tcW w:type="dxa" w:w="20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script uses the pipeline; check reports the figure was produced</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URS-VIZ-09</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SUPP</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r>
      <w:tr>
        <w:tc>
          <w:tcPr>
            <w:tcW w:type="dxa" w:w="9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REC-09</w:t>
            </w:r>
          </w:p>
        </w:tc>
        <w:tc>
          <w:tcPr>
            <w:tcW w:type="dxa" w:w="2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Records state the CDISC release and include the parameter codes</w:t>
            </w:r>
          </w:p>
        </w:tc>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theophylline record: JSON, HTML, results.xlsx</w:t>
            </w:r>
          </w:p>
        </w:tc>
        <w:tc>
          <w:tcPr>
            <w:tcW w:type="dxa" w:w="20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release in JSON, HTML and the code sheet header; CMAX coded CMAX</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URS-GEN-06</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CRIT</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r>
    </w:tbl>
    <w:p>
      <w:pPr>
        <w:pStyle w:val="Heading2"/>
      </w:pPr>
      <w:r>
        <w:rPr>
          <w:rFonts w:ascii="Arial" w:cs="Arial" w:eastAsia="Arial" w:hAnsi="Arial"/>
        </w:rPr>
        <w:t>3.12 ADNCA Conversion (OQ) (19 tests)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1800"/>
        <w:gridCol w:w="2060"/>
        <w:gridCol w:w="1200"/>
        <w:gridCol w:w="600"/>
        <w:gridCol w:w="600"/>
      </w:tblGrid>
      <w:tr>
        <w:tc>
          <w:tcPr>
            <w:tcW w:type="dxa" w:w="900"/>
            <w:tcBorders>
              <w:top w:val="single" w:color="999999" w:sz="1"/>
              <w:left w:val="single" w:color="999999" w:sz="1"/>
              <w:bottom w:val="single" w:color="999999" w:sz="1"/>
              <w:right w:val="single" w:color="999999" w:sz="1"/>
            </w:tcBorders>
            <w:shd w:fill="2C3E50" w:val="clear"/>
            <w:tcMar>
              <w:top w:type="dxa" w:w="50"/>
              <w:left w:type="dxa" w:w="80"/>
              <w:bottom w:type="dxa" w:w="50"/>
              <w:right w:type="dxa" w:w="80"/>
            </w:tcMar>
          </w:tcPr>
          <w:p>
            <w:r>
              <w:rPr>
                <w:rFonts w:ascii="Arial" w:cs="Arial" w:eastAsia="Arial" w:hAnsi="Arial"/>
                <w:b/>
                <w:bCs/>
                <w:color w:val="FFFFFF"/>
                <w:sz w:val="18"/>
                <w:szCs w:val="18"/>
              </w:rPr>
              <w:t xml:space="preserve">ID</w:t>
            </w:r>
          </w:p>
        </w:tc>
        <w:tc>
          <w:tcPr>
            <w:tcW w:type="dxa" w:w="2200"/>
            <w:tcBorders>
              <w:top w:val="single" w:color="999999" w:sz="1"/>
              <w:left w:val="single" w:color="999999" w:sz="1"/>
              <w:bottom w:val="single" w:color="999999" w:sz="1"/>
              <w:right w:val="single" w:color="999999" w:sz="1"/>
            </w:tcBorders>
            <w:shd w:fill="2C3E50" w:val="clear"/>
            <w:tcMar>
              <w:top w:type="dxa" w:w="50"/>
              <w:left w:type="dxa" w:w="80"/>
              <w:bottom w:type="dxa" w:w="50"/>
              <w:right w:type="dxa" w:w="80"/>
            </w:tcMar>
          </w:tcPr>
          <w:p>
            <w:r>
              <w:rPr>
                <w:rFonts w:ascii="Arial" w:cs="Arial" w:eastAsia="Arial" w:hAnsi="Arial"/>
                <w:b/>
                <w:bCs/>
                <w:color w:val="FFFFFF"/>
                <w:sz w:val="18"/>
                <w:szCs w:val="18"/>
              </w:rPr>
              <w:t xml:space="preserve">Test</w:t>
            </w:r>
          </w:p>
        </w:tc>
        <w:tc>
          <w:tcPr>
            <w:tcW w:type="dxa" w:w="1800"/>
            <w:tcBorders>
              <w:top w:val="single" w:color="999999" w:sz="1"/>
              <w:left w:val="single" w:color="999999" w:sz="1"/>
              <w:bottom w:val="single" w:color="999999" w:sz="1"/>
              <w:right w:val="single" w:color="999999" w:sz="1"/>
            </w:tcBorders>
            <w:shd w:fill="2C3E50" w:val="clear"/>
            <w:tcMar>
              <w:top w:type="dxa" w:w="50"/>
              <w:left w:type="dxa" w:w="80"/>
              <w:bottom w:type="dxa" w:w="50"/>
              <w:right w:type="dxa" w:w="80"/>
            </w:tcMar>
          </w:tcPr>
          <w:p>
            <w:r>
              <w:rPr>
                <w:rFonts w:ascii="Arial" w:cs="Arial" w:eastAsia="Arial" w:hAnsi="Arial"/>
                <w:b/>
                <w:bCs/>
                <w:color w:val="FFFFFF"/>
                <w:sz w:val="18"/>
                <w:szCs w:val="18"/>
              </w:rPr>
              <w:t xml:space="preserve">Method</w:t>
            </w:r>
          </w:p>
        </w:tc>
        <w:tc>
          <w:tcPr>
            <w:tcW w:type="dxa" w:w="2060"/>
            <w:tcBorders>
              <w:top w:val="single" w:color="999999" w:sz="1"/>
              <w:left w:val="single" w:color="999999" w:sz="1"/>
              <w:bottom w:val="single" w:color="999999" w:sz="1"/>
              <w:right w:val="single" w:color="999999" w:sz="1"/>
            </w:tcBorders>
            <w:shd w:fill="2C3E50" w:val="clear"/>
            <w:tcMar>
              <w:top w:type="dxa" w:w="50"/>
              <w:left w:type="dxa" w:w="80"/>
              <w:bottom w:type="dxa" w:w="50"/>
              <w:right w:type="dxa" w:w="80"/>
            </w:tcMar>
          </w:tcPr>
          <w:p>
            <w:r>
              <w:rPr>
                <w:rFonts w:ascii="Arial" w:cs="Arial" w:eastAsia="Arial" w:hAnsi="Arial"/>
                <w:b/>
                <w:bCs/>
                <w:color w:val="FFFFFF"/>
                <w:sz w:val="18"/>
                <w:szCs w:val="18"/>
              </w:rPr>
              <w:t xml:space="preserve">Expected</w:t>
            </w:r>
          </w:p>
        </w:tc>
        <w:tc>
          <w:tcPr>
            <w:tcW w:type="dxa" w:w="1200"/>
            <w:tcBorders>
              <w:top w:val="single" w:color="999999" w:sz="1"/>
              <w:left w:val="single" w:color="999999" w:sz="1"/>
              <w:bottom w:val="single" w:color="999999" w:sz="1"/>
              <w:right w:val="single" w:color="999999" w:sz="1"/>
            </w:tcBorders>
            <w:shd w:fill="2C3E50" w:val="clear"/>
            <w:tcMar>
              <w:top w:type="dxa" w:w="50"/>
              <w:left w:type="dxa" w:w="80"/>
              <w:bottom w:type="dxa" w:w="50"/>
              <w:right w:type="dxa" w:w="80"/>
            </w:tcMar>
          </w:tcPr>
          <w:p>
            <w:r>
              <w:rPr>
                <w:rFonts w:ascii="Arial" w:cs="Arial" w:eastAsia="Arial" w:hAnsi="Arial"/>
                <w:b/>
                <w:bCs/>
                <w:color w:val="FFFFFF"/>
                <w:sz w:val="18"/>
                <w:szCs w:val="18"/>
              </w:rPr>
              <w:t xml:space="preserve">URS</w:t>
            </w:r>
          </w:p>
        </w:tc>
        <w:tc>
          <w:tcPr>
            <w:tcW w:type="dxa" w:w="600"/>
            <w:tcBorders>
              <w:top w:val="single" w:color="999999" w:sz="1"/>
              <w:left w:val="single" w:color="999999" w:sz="1"/>
              <w:bottom w:val="single" w:color="999999" w:sz="1"/>
              <w:right w:val="single" w:color="999999" w:sz="1"/>
            </w:tcBorders>
            <w:shd w:fill="2C3E50" w:val="clear"/>
            <w:tcMar>
              <w:top w:type="dxa" w:w="50"/>
              <w:left w:type="dxa" w:w="80"/>
              <w:bottom w:type="dxa" w:w="50"/>
              <w:right w:type="dxa" w:w="80"/>
            </w:tcMar>
          </w:tcPr>
          <w:p>
            <w:r>
              <w:rPr>
                <w:rFonts w:ascii="Arial" w:cs="Arial" w:eastAsia="Arial" w:hAnsi="Arial"/>
                <w:b/>
                <w:bCs/>
                <w:color w:val="FFFFFF"/>
                <w:sz w:val="18"/>
                <w:szCs w:val="18"/>
              </w:rPr>
              <w:t xml:space="preserve">Class</w:t>
            </w:r>
          </w:p>
        </w:tc>
        <w:tc>
          <w:tcPr>
            <w:tcW w:type="dxa" w:w="600"/>
            <w:tcBorders>
              <w:top w:val="single" w:color="999999" w:sz="1"/>
              <w:left w:val="single" w:color="999999" w:sz="1"/>
              <w:bottom w:val="single" w:color="999999" w:sz="1"/>
              <w:right w:val="single" w:color="999999" w:sz="1"/>
            </w:tcBorders>
            <w:shd w:fill="2C3E50" w:val="clear"/>
            <w:tcMar>
              <w:top w:type="dxa" w:w="50"/>
              <w:left w:type="dxa" w:w="80"/>
              <w:bottom w:type="dxa" w:w="50"/>
              <w:right w:type="dxa" w:w="80"/>
            </w:tcMar>
          </w:tcPr>
          <w:p>
            <w:r>
              <w:rPr>
                <w:rFonts w:ascii="Arial" w:cs="Arial" w:eastAsia="Arial" w:hAnsi="Arial"/>
                <w:b/>
                <w:bCs/>
                <w:color w:val="FFFFFF"/>
                <w:sz w:val="18"/>
                <w:szCs w:val="18"/>
              </w:rPr>
              <w:t xml:space="preserve">Result</w:t>
            </w:r>
          </w:p>
        </w:tc>
      </w:tr>
      <w:tr>
        <w:tc>
          <w:tcPr>
            <w:tcW w:type="dxa" w:w="9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EQV-02</w:t>
            </w:r>
          </w:p>
        </w:tc>
        <w:tc>
          <w:tcPr>
            <w:tcW w:type="dxa" w:w="2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Converted ADNCA and the equivalent flat file give the same analysis data</w:t>
            </w:r>
          </w:p>
        </w:tc>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F1 converted with NRRLT vs F2 (generated from F1); keys compared separately from values</w:t>
            </w:r>
          </w:p>
        </w:tc>
        <w:tc>
          <w:tcPr>
            <w:tcW w:type="dxa" w:w="20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same profiles and times; identical concentrations</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URS-DAT-01</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CRIT</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r>
      <w:tr>
        <w:tc>
          <w:tcPr>
            <w:tcW w:type="dxa" w:w="9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EQV-01</w:t>
            </w:r>
          </w:p>
        </w:tc>
        <w:tc>
          <w:tcPr>
            <w:tcW w:type="dxa" w:w="2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Converted ADNCA and the equivalent flat file give identical NCA results</w:t>
            </w:r>
          </w:p>
        </w:tc>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full NCA on both, rows matched by subject/treatment/period</w:t>
            </w:r>
          </w:p>
        </w:tc>
        <w:tc>
          <w:tcPr>
            <w:tcW w:type="dxa" w:w="20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24 profiles, every parameter identical</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URS-NCA-01</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CRIT</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r>
      <w:tr>
        <w:tc>
          <w:tcPr>
            <w:tcW w:type="dxa" w:w="9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CONV-01</w:t>
            </w:r>
          </w:p>
        </w:tc>
        <w:tc>
          <w:tcPr>
            <w:tcW w:type="dxa" w:w="2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Converter output passes the app's quality check and interlocks</w:t>
            </w:r>
          </w:p>
        </w:tc>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F1 -&gt; flat -&gt; run_data_quality_check</w:t>
            </w:r>
          </w:p>
        </w:tc>
        <w:tc>
          <w:tcPr>
            <w:tcW w:type="dxa" w:w="20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QC passes, no interlock</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URS-DAT-03</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CRIT</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r>
      <w:tr>
        <w:tc>
          <w:tcPr>
            <w:tcW w:type="dxa" w:w="9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CONV-02</w:t>
            </w:r>
          </w:p>
        </w:tc>
        <w:tc>
          <w:tcPr>
            <w:tcW w:type="dxa" w:w="2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Time variable must be chosen; AFRLT is refused</w:t>
            </w:r>
          </w:p>
        </w:tc>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no time argument; time = AFRLT</w:t>
            </w:r>
          </w:p>
        </w:tc>
        <w:tc>
          <w:tcPr>
            <w:tcW w:type="dxa" w:w="20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both refused</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URS-DAT-03</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CRIT</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r>
      <w:tr>
        <w:tc>
          <w:tcPr>
            <w:tcW w:type="dxa" w:w="9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CONV-03</w:t>
            </w:r>
          </w:p>
        </w:tc>
        <w:tc>
          <w:tcPr>
            <w:tcW w:type="dxa" w:w="2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Derived records (DTYPE) are refused: no double BLQ imputation</w:t>
            </w:r>
          </w:p>
        </w:tc>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F3 (HALFLLOQ records)</w:t>
            </w:r>
          </w:p>
        </w:tc>
        <w:tc>
          <w:tcPr>
            <w:tcW w:type="dxa" w:w="20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refused</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URS-DAT-04</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CRIT</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r>
      <w:tr>
        <w:tc>
          <w:tcPr>
            <w:tcW w:type="dxa" w:w="9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CONV-04</w:t>
            </w:r>
          </w:p>
        </w:tc>
        <w:tc>
          <w:tcPr>
            <w:tcW w:type="dxa" w:w="2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Records outside the analysis set (ANL01FL) are dropped and counted</w:t>
            </w:r>
          </w:p>
        </w:tc>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F4 (24 extra records with AVAL 1e6, ANL01FL blank)</w:t>
            </w:r>
          </w:p>
        </w:tc>
        <w:tc>
          <w:tcPr>
            <w:tcW w:type="dxa" w:w="20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output identical to F1's; log reports 24 dropped</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URS-DAT-03</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CRIT</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r>
      <w:tr>
        <w:tc>
          <w:tcPr>
            <w:tcW w:type="dxa" w:w="9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CONV-05</w:t>
            </w:r>
          </w:p>
        </w:tc>
        <w:tc>
          <w:tcPr>
            <w:tcW w:type="dxa" w:w="2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Several analytes: refused, or one selected explicitly (never averaged)</w:t>
            </w:r>
          </w:p>
        </w:tc>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F5 without and with paramcd = DRUGX</w:t>
            </w:r>
          </w:p>
        </w:tc>
        <w:tc>
          <w:tcPr>
            <w:tcW w:type="dxa" w:w="20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refused; selection equals F1</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URS-DAT-03</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CRIT</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r>
      <w:tr>
        <w:tc>
          <w:tcPr>
            <w:tcW w:type="dxa" w:w="9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CONV-06</w:t>
            </w:r>
          </w:p>
        </w:tc>
        <w:tc>
          <w:tcPr>
            <w:tcW w:type="dxa" w:w="2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Time since first dose is refused</w:t>
            </w:r>
          </w:p>
        </w:tc>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F6 (ARRLT holds AFRLT values)</w:t>
            </w:r>
          </w:p>
        </w:tc>
        <w:tc>
          <w:tcPr>
            <w:tcW w:type="dxa" w:w="20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refused</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URS-DAT-03</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CRIT</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r>
      <w:tr>
        <w:tc>
          <w:tcPr>
            <w:tcW w:type="dxa" w:w="9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CONV-07</w:t>
            </w:r>
          </w:p>
        </w:tc>
        <w:tc>
          <w:tcPr>
            <w:tcW w:type="dxa" w:w="2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Date-time-only files are refused</w:t>
            </w:r>
          </w:p>
        </w:tc>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F7 (PCDTC/EXSTDTC only)</w:t>
            </w:r>
          </w:p>
        </w:tc>
        <w:tc>
          <w:tcPr>
            <w:tcW w:type="dxa" w:w="20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refused</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URS-DAT-03</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CRIT</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r>
      <w:tr>
        <w:tc>
          <w:tcPr>
            <w:tcW w:type="dxa" w:w="9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CONV-08</w:t>
            </w:r>
          </w:p>
        </w:tc>
        <w:tc>
          <w:tcPr>
            <w:tcW w:type="dxa" w:w="2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Mixed units are refused</w:t>
            </w:r>
          </w:p>
        </w:tc>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F8 (ng/mL and ug/L)</w:t>
            </w:r>
          </w:p>
        </w:tc>
        <w:tc>
          <w:tcPr>
            <w:tcW w:type="dxa" w:w="20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refused</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URS-DAT-03</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CRIT</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r>
      <w:tr>
        <w:tc>
          <w:tcPr>
            <w:tcW w:type="dxa" w:w="9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CONV-09</w:t>
            </w:r>
          </w:p>
        </w:tc>
        <w:tc>
          <w:tcPr>
            <w:tcW w:type="dxa" w:w="2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More than one dose within a subject and period is refused</w:t>
            </w:r>
          </w:p>
        </w:tc>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F9</w:t>
            </w:r>
          </w:p>
        </w:tc>
        <w:tc>
          <w:tcPr>
            <w:tcW w:type="dxa" w:w="20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refused</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URS-DAT-03</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CRIT</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r>
      <w:tr>
        <w:tc>
          <w:tcPr>
            <w:tcW w:type="dxa" w:w="9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CONV-10</w:t>
            </w:r>
          </w:p>
        </w:tc>
        <w:tc>
          <w:tcPr>
            <w:tcW w:type="dxa" w:w="2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Negative actual times need MRRLT semantics to be chosen explicitly</w:t>
            </w:r>
          </w:p>
        </w:tc>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F1 with ARRLT (pre-dose at -0.05 to -0.25 h)</w:t>
            </w:r>
          </w:p>
        </w:tc>
        <w:tc>
          <w:tcPr>
            <w:tcW w:type="dxa" w:w="20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refused without zero_predose; with it, pre-dose at 0 and logged</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URS-DAT-03</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CRIT</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r>
      <w:tr>
        <w:tc>
          <w:tcPr>
            <w:tcW w:type="dxa" w:w="9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CONV-11</w:t>
            </w:r>
          </w:p>
        </w:tc>
        <w:tc>
          <w:tcPr>
            <w:tcW w:type="dxa" w:w="2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The conversion log records inputs, choices, counts and file hashes</w:t>
            </w:r>
          </w:p>
        </w:tc>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read the log for F1</w:t>
            </w:r>
          </w:p>
        </w:tc>
        <w:tc>
          <w:tcPr>
            <w:tcW w:type="dxa" w:w="20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all items present, input SHA-256 matches</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URS-EXP-04</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SUPP</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r>
      <w:tr>
        <w:tc>
          <w:tcPr>
            <w:tcW w:type="dxa" w:w="9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CONV-12</w:t>
            </w:r>
          </w:p>
        </w:tc>
        <w:tc>
          <w:tcPr>
            <w:tcW w:type="dxa" w:w="2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Missing AVAL: BLQ results pass on as text, other gaps are refused</w:t>
            </w:r>
          </w:p>
        </w:tc>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two AVAL set missing with PCORRES '&lt;0.5'; then one without</w:t>
            </w:r>
          </w:p>
        </w:tc>
        <w:tc>
          <w:tcPr>
            <w:tcW w:type="dxa" w:w="20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text passed on for BLQ; unexplained gap refused</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URS-DAT-04</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CRIT</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r>
      <w:tr>
        <w:tc>
          <w:tcPr>
            <w:tcW w:type="dxa" w:w="9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ADNCA-01</w:t>
            </w:r>
          </w:p>
        </w:tc>
        <w:tc>
          <w:tcPr>
            <w:tcW w:type="dxa" w:w="2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Inspection summarises an ADNCA dataset for the upload screen</w:t>
            </w:r>
          </w:p>
        </w:tc>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adnca_inspect on F1, F3, F4, F5</w:t>
            </w:r>
          </w:p>
        </w:tc>
        <w:tc>
          <w:tcPr>
            <w:tcW w:type="dxa" w:w="20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analytes, time variables, negative ARRLT, LLOQ, counts as in the fixtures</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URS-DAT-01</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SUPP</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r>
      <w:tr>
        <w:tc>
          <w:tcPr>
            <w:tcW w:type="dxa" w:w="9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ADNCA-02</w:t>
            </w:r>
          </w:p>
        </w:tc>
        <w:tc>
          <w:tcPr>
            <w:tcW w:type="dxa" w:w="2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The standalone converter and the app share one conversion implementation</w:t>
            </w:r>
          </w:p>
        </w:tc>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source inspection; same output from converter and adnca_convert()</w:t>
            </w:r>
          </w:p>
        </w:tc>
        <w:tc>
          <w:tcPr>
            <w:tcW w:type="dxa" w:w="20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converter sources adnca_import.R and adds no conversion logic; identical output</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URS-DAT-01</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CRIT</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r>
      <w:tr>
        <w:tc>
          <w:tcPr>
            <w:tcW w:type="dxa" w:w="9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ADNCA-03</w:t>
            </w:r>
          </w:p>
        </w:tc>
        <w:tc>
          <w:tcPr>
            <w:tcW w:type="dxa" w:w="2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Record from an ADNCA import (records outside the analysis set) reproduces</w:t>
            </w:r>
          </w:p>
        </w:tc>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F4 imported with NRRLT; batch record; run the reproduction</w:t>
            </w:r>
          </w:p>
        </w:tc>
        <w:tc>
          <w:tcPr>
            <w:tcW w:type="dxa" w:w="20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MATCH; original ADNCA file, import code (hashed) and conversion log in the record</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URS-EXP-04</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CRIT</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r>
      <w:tr>
        <w:tc>
          <w:tcPr>
            <w:tcW w:type="dxa" w:w="9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ADNCA-04</w:t>
            </w:r>
          </w:p>
        </w:tc>
        <w:tc>
          <w:tcPr>
            <w:tcW w:type="dxa" w:w="2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BE record from an ADNCA import with analyte selection, actual time and an override reproduces</w:t>
            </w:r>
          </w:p>
        </w:tc>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F5, PARAMCD DRUGX, ARRLT with pre-dose at 0, one override</w:t>
            </w:r>
          </w:p>
        </w:tc>
        <w:tc>
          <w:tcPr>
            <w:tcW w:type="dxa" w:w="20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MATCH</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URS-EXP-07</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CRIT</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r>
      <w:tr>
        <w:tc>
          <w:tcPr>
            <w:tcW w:type="dxa" w:w="9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ADNCA-05</w:t>
            </w:r>
          </w:p>
        </w:tc>
        <w:tc>
          <w:tcPr>
            <w:tcW w:type="dxa" w:w="2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Single-subject and figure records from an ADNCA import reproduce</w:t>
            </w:r>
          </w:p>
        </w:tc>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F1 with NRRLT</w:t>
            </w:r>
          </w:p>
        </w:tc>
        <w:tc>
          <w:tcPr>
            <w:tcW w:type="dxa" w:w="20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MATCH; FIGURE CREATED</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URS-EXP-04</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CRIT</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r>
    </w:tbl>
    <w:p>
      <w:pPr>
        <w:pStyle w:val="Heading2"/>
      </w:pPr>
      <w:r>
        <w:rPr>
          <w:rFonts w:ascii="Arial" w:cs="Arial" w:eastAsia="Arial" w:hAnsi="Arial"/>
        </w:rPr>
        <w:t>3.13 First Adversarial Review (OQ) (11 tests)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1800"/>
        <w:gridCol w:w="2060"/>
        <w:gridCol w:w="1200"/>
        <w:gridCol w:w="600"/>
        <w:gridCol w:w="600"/>
      </w:tblGrid>
      <w:tr>
        <w:tc>
          <w:tcPr>
            <w:tcW w:type="dxa" w:w="900"/>
            <w:tcBorders>
              <w:top w:val="single" w:color="999999" w:sz="1"/>
              <w:left w:val="single" w:color="999999" w:sz="1"/>
              <w:bottom w:val="single" w:color="999999" w:sz="1"/>
              <w:right w:val="single" w:color="999999" w:sz="1"/>
            </w:tcBorders>
            <w:shd w:fill="2C3E50" w:val="clear"/>
            <w:tcMar>
              <w:top w:type="dxa" w:w="50"/>
              <w:left w:type="dxa" w:w="80"/>
              <w:bottom w:type="dxa" w:w="50"/>
              <w:right w:type="dxa" w:w="80"/>
            </w:tcMar>
          </w:tcPr>
          <w:p>
            <w:r>
              <w:rPr>
                <w:rFonts w:ascii="Arial" w:cs="Arial" w:eastAsia="Arial" w:hAnsi="Arial"/>
                <w:b/>
                <w:bCs/>
                <w:color w:val="FFFFFF"/>
                <w:sz w:val="18"/>
                <w:szCs w:val="18"/>
              </w:rPr>
              <w:t xml:space="preserve">ID</w:t>
            </w:r>
          </w:p>
        </w:tc>
        <w:tc>
          <w:tcPr>
            <w:tcW w:type="dxa" w:w="2200"/>
            <w:tcBorders>
              <w:top w:val="single" w:color="999999" w:sz="1"/>
              <w:left w:val="single" w:color="999999" w:sz="1"/>
              <w:bottom w:val="single" w:color="999999" w:sz="1"/>
              <w:right w:val="single" w:color="999999" w:sz="1"/>
            </w:tcBorders>
            <w:shd w:fill="2C3E50" w:val="clear"/>
            <w:tcMar>
              <w:top w:type="dxa" w:w="50"/>
              <w:left w:type="dxa" w:w="80"/>
              <w:bottom w:type="dxa" w:w="50"/>
              <w:right w:type="dxa" w:w="80"/>
            </w:tcMar>
          </w:tcPr>
          <w:p>
            <w:r>
              <w:rPr>
                <w:rFonts w:ascii="Arial" w:cs="Arial" w:eastAsia="Arial" w:hAnsi="Arial"/>
                <w:b/>
                <w:bCs/>
                <w:color w:val="FFFFFF"/>
                <w:sz w:val="18"/>
                <w:szCs w:val="18"/>
              </w:rPr>
              <w:t xml:space="preserve">Test</w:t>
            </w:r>
          </w:p>
        </w:tc>
        <w:tc>
          <w:tcPr>
            <w:tcW w:type="dxa" w:w="1800"/>
            <w:tcBorders>
              <w:top w:val="single" w:color="999999" w:sz="1"/>
              <w:left w:val="single" w:color="999999" w:sz="1"/>
              <w:bottom w:val="single" w:color="999999" w:sz="1"/>
              <w:right w:val="single" w:color="999999" w:sz="1"/>
            </w:tcBorders>
            <w:shd w:fill="2C3E50" w:val="clear"/>
            <w:tcMar>
              <w:top w:type="dxa" w:w="50"/>
              <w:left w:type="dxa" w:w="80"/>
              <w:bottom w:type="dxa" w:w="50"/>
              <w:right w:type="dxa" w:w="80"/>
            </w:tcMar>
          </w:tcPr>
          <w:p>
            <w:r>
              <w:rPr>
                <w:rFonts w:ascii="Arial" w:cs="Arial" w:eastAsia="Arial" w:hAnsi="Arial"/>
                <w:b/>
                <w:bCs/>
                <w:color w:val="FFFFFF"/>
                <w:sz w:val="18"/>
                <w:szCs w:val="18"/>
              </w:rPr>
              <w:t xml:space="preserve">Method</w:t>
            </w:r>
          </w:p>
        </w:tc>
        <w:tc>
          <w:tcPr>
            <w:tcW w:type="dxa" w:w="2060"/>
            <w:tcBorders>
              <w:top w:val="single" w:color="999999" w:sz="1"/>
              <w:left w:val="single" w:color="999999" w:sz="1"/>
              <w:bottom w:val="single" w:color="999999" w:sz="1"/>
              <w:right w:val="single" w:color="999999" w:sz="1"/>
            </w:tcBorders>
            <w:shd w:fill="2C3E50" w:val="clear"/>
            <w:tcMar>
              <w:top w:type="dxa" w:w="50"/>
              <w:left w:type="dxa" w:w="80"/>
              <w:bottom w:type="dxa" w:w="50"/>
              <w:right w:type="dxa" w:w="80"/>
            </w:tcMar>
          </w:tcPr>
          <w:p>
            <w:r>
              <w:rPr>
                <w:rFonts w:ascii="Arial" w:cs="Arial" w:eastAsia="Arial" w:hAnsi="Arial"/>
                <w:b/>
                <w:bCs/>
                <w:color w:val="FFFFFF"/>
                <w:sz w:val="18"/>
                <w:szCs w:val="18"/>
              </w:rPr>
              <w:t xml:space="preserve">Expected</w:t>
            </w:r>
          </w:p>
        </w:tc>
        <w:tc>
          <w:tcPr>
            <w:tcW w:type="dxa" w:w="1200"/>
            <w:tcBorders>
              <w:top w:val="single" w:color="999999" w:sz="1"/>
              <w:left w:val="single" w:color="999999" w:sz="1"/>
              <w:bottom w:val="single" w:color="999999" w:sz="1"/>
              <w:right w:val="single" w:color="999999" w:sz="1"/>
            </w:tcBorders>
            <w:shd w:fill="2C3E50" w:val="clear"/>
            <w:tcMar>
              <w:top w:type="dxa" w:w="50"/>
              <w:left w:type="dxa" w:w="80"/>
              <w:bottom w:type="dxa" w:w="50"/>
              <w:right w:type="dxa" w:w="80"/>
            </w:tcMar>
          </w:tcPr>
          <w:p>
            <w:r>
              <w:rPr>
                <w:rFonts w:ascii="Arial" w:cs="Arial" w:eastAsia="Arial" w:hAnsi="Arial"/>
                <w:b/>
                <w:bCs/>
                <w:color w:val="FFFFFF"/>
                <w:sz w:val="18"/>
                <w:szCs w:val="18"/>
              </w:rPr>
              <w:t xml:space="preserve">URS</w:t>
            </w:r>
          </w:p>
        </w:tc>
        <w:tc>
          <w:tcPr>
            <w:tcW w:type="dxa" w:w="600"/>
            <w:tcBorders>
              <w:top w:val="single" w:color="999999" w:sz="1"/>
              <w:left w:val="single" w:color="999999" w:sz="1"/>
              <w:bottom w:val="single" w:color="999999" w:sz="1"/>
              <w:right w:val="single" w:color="999999" w:sz="1"/>
            </w:tcBorders>
            <w:shd w:fill="2C3E50" w:val="clear"/>
            <w:tcMar>
              <w:top w:type="dxa" w:w="50"/>
              <w:left w:type="dxa" w:w="80"/>
              <w:bottom w:type="dxa" w:w="50"/>
              <w:right w:type="dxa" w:w="80"/>
            </w:tcMar>
          </w:tcPr>
          <w:p>
            <w:r>
              <w:rPr>
                <w:rFonts w:ascii="Arial" w:cs="Arial" w:eastAsia="Arial" w:hAnsi="Arial"/>
                <w:b/>
                <w:bCs/>
                <w:color w:val="FFFFFF"/>
                <w:sz w:val="18"/>
                <w:szCs w:val="18"/>
              </w:rPr>
              <w:t xml:space="preserve">Class</w:t>
            </w:r>
          </w:p>
        </w:tc>
        <w:tc>
          <w:tcPr>
            <w:tcW w:type="dxa" w:w="600"/>
            <w:tcBorders>
              <w:top w:val="single" w:color="999999" w:sz="1"/>
              <w:left w:val="single" w:color="999999" w:sz="1"/>
              <w:bottom w:val="single" w:color="999999" w:sz="1"/>
              <w:right w:val="single" w:color="999999" w:sz="1"/>
            </w:tcBorders>
            <w:shd w:fill="2C3E50" w:val="clear"/>
            <w:tcMar>
              <w:top w:type="dxa" w:w="50"/>
              <w:left w:type="dxa" w:w="80"/>
              <w:bottom w:type="dxa" w:w="50"/>
              <w:right w:type="dxa" w:w="80"/>
            </w:tcMar>
          </w:tcPr>
          <w:p>
            <w:r>
              <w:rPr>
                <w:rFonts w:ascii="Arial" w:cs="Arial" w:eastAsia="Arial" w:hAnsi="Arial"/>
                <w:b/>
                <w:bCs/>
                <w:color w:val="FFFFFF"/>
                <w:sz w:val="18"/>
                <w:szCs w:val="18"/>
              </w:rPr>
              <w:t xml:space="preserve">Result</w:t>
            </w:r>
          </w:p>
        </w:tc>
      </w:tr>
      <w:tr>
        <w:tc>
          <w:tcPr>
            <w:tcW w:type="dxa" w:w="9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REV-01</w:t>
            </w:r>
          </w:p>
        </w:tc>
        <w:tc>
          <w:tcPr>
            <w:tcW w:type="dxa" w:w="2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Doses that differ between periods are used per profile</w:t>
            </w:r>
          </w:p>
        </w:tc>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crossover with 50 mg and 200 mg periods per subject</w:t>
            </w:r>
          </w:p>
        </w:tc>
        <w:tc>
          <w:tcPr>
            <w:tcW w:type="dxa" w:w="20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each profile uses its own period's dose (CMAX/CMAXD and CMAX_DN)</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URS-NCA-05</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CRIT</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r>
      <w:tr>
        <w:tc>
          <w:tcPr>
            <w:tcW w:type="dxa" w:w="9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REV-01b</w:t>
            </w:r>
          </w:p>
        </w:tc>
        <w:tc>
          <w:tcPr>
            <w:tcW w:type="dxa" w:w="2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Per-profile doses reproduce from the Analysis Record</w:t>
            </w:r>
          </w:p>
        </w:tc>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record for the per-period dose example</w:t>
            </w:r>
          </w:p>
        </w:tc>
        <w:tc>
          <w:tcPr>
            <w:tcW w:type="dxa" w:w="20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per_profile; MATCH</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URS-EXP-04</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CRIT</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r>
      <w:tr>
        <w:tc>
          <w:tcPr>
            <w:tcW w:type="dxa" w:w="9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REV-02</w:t>
            </w:r>
          </w:p>
        </w:tc>
        <w:tc>
          <w:tcPr>
            <w:tcW w:type="dxa" w:w="2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BLQ text ('BLQ', 'ND', ...) is handled like '&lt;LLOQ'; 'NS' stays missing</w:t>
            </w:r>
          </w:p>
        </w:tc>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Data Guide example with 'BLQ'/'ND'/'bql' vs '&lt;0.5' under rules 1, 4, 6; 'NS'</w:t>
            </w:r>
          </w:p>
        </w:tc>
        <w:tc>
          <w:tcPr>
            <w:tcW w:type="dxa" w:w="20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identical AUClast; NS missing; NS not counted as BLQ</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URS-DAT-04</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CRIT</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r>
      <w:tr>
        <w:tc>
          <w:tcPr>
            <w:tcW w:type="dxa" w:w="9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REV-03</w:t>
            </w:r>
          </w:p>
        </w:tc>
        <w:tc>
          <w:tcPr>
            <w:tcW w:type="dxa" w:w="2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Unit check only looks at unit columns</w:t>
            </w:r>
          </w:p>
        </w:tc>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Community/Opportunity/Unity vs real unit column names</w:t>
            </w:r>
          </w:p>
        </w:tc>
        <w:tc>
          <w:tcPr>
            <w:tcW w:type="dxa" w:w="20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no finding for the first; a finding for each unit column</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URS-DAT-03</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CRIT</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r>
      <w:tr>
        <w:tc>
          <w:tcPr>
            <w:tcW w:type="dxa" w:w="9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REV-04</w:t>
            </w:r>
          </w:p>
        </w:tc>
        <w:tc>
          <w:tcPr>
            <w:tcW w:type="dxa" w:w="2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Acceptance is judged on CI limits rounded to two decimals (FDA, May 2026)</w:t>
            </w:r>
          </w:p>
        </w:tc>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limits just inside/outside after rounding</w:t>
            </w:r>
          </w:p>
        </w:tc>
        <w:tc>
          <w:tcPr>
            <w:tcW w:type="dxa" w:w="20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79.996 and 125.004 pass; 79.994 and 125.006 fail</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URS-BE-04</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CRIT</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r>
      <w:tr>
        <w:tc>
          <w:tcPr>
            <w:tcW w:type="dxa" w:w="9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REV-05</w:t>
            </w:r>
          </w:p>
        </w:tc>
        <w:tc>
          <w:tcPr>
            <w:tcW w:type="dxa" w:w="2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The result states which model was fitted, including a failed mixed model</w:t>
            </w:r>
          </w:p>
        </w:tc>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fixed, mixed, and mixed with lme forced to fail</w:t>
            </w:r>
          </w:p>
        </w:tc>
        <w:tc>
          <w:tcPr>
            <w:tcW w:type="dxa" w:w="20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Model column says what was fitted; a failed pre-specified mixed model gives no verdict (the fixed-effects estimate is shown)</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URS-BE-05, URS-BE-11</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CRIT</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r>
      <w:tr>
        <w:tc>
          <w:tcPr>
            <w:tcW w:type="dxa" w:w="9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REV-06</w:t>
            </w:r>
          </w:p>
        </w:tc>
        <w:tc>
          <w:tcPr>
            <w:tcW w:type="dxa" w:w="2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Subjects counted are those that contribute to the comparison</w:t>
            </w:r>
          </w:p>
        </w:tc>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24-subject 2x2 with one subject missing Reference</w:t>
            </w:r>
          </w:p>
        </w:tc>
        <w:tc>
          <w:tcPr>
            <w:tcW w:type="dxa" w:w="20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both models count and use the 23 complete subjects; 1 incomplete subject reported</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URS-BE-01</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SUPP</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r>
      <w:tr>
        <w:tc>
          <w:tcPr>
            <w:tcW w:type="dxa" w:w="9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REV-07</w:t>
            </w:r>
          </w:p>
        </w:tc>
        <w:tc>
          <w:tcPr>
            <w:tcW w:type="dxa" w:w="2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Leading/trailing spaces in IDs and design labels do not create extra levels</w:t>
            </w:r>
          </w:p>
        </w:tc>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'S1 ' and ' Test'/'Test '</w:t>
            </w:r>
          </w:p>
        </w:tc>
        <w:tc>
          <w:tcPr>
            <w:tcW w:type="dxa" w:w="20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one subject, two treatments</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URS-DAT-02</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SUPP</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r>
      <w:tr>
        <w:tc>
          <w:tcPr>
            <w:tcW w:type="dxa" w:w="9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REV-08</w:t>
            </w:r>
          </w:p>
        </w:tc>
        <w:tc>
          <w:tcPr>
            <w:tcW w:type="dxa" w:w="2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Profile-start refusal explains steady-state timing</w:t>
            </w:r>
          </w:p>
        </w:tc>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steady-state profile timed from the first dose</w:t>
            </w:r>
          </w:p>
        </w:tc>
        <w:tc>
          <w:tcPr>
            <w:tcW w:type="dxa" w:w="20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action mentions steady state</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URS-DAT-03</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SUPP</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r>
      <w:tr>
        <w:tc>
          <w:tcPr>
            <w:tcW w:type="dxa" w:w="9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REV-09</w:t>
            </w:r>
          </w:p>
        </w:tc>
        <w:tc>
          <w:tcPr>
            <w:tcW w:type="dxa" w:w="2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Record fallback copy of a decimal-comma upload stays readable</w:t>
            </w:r>
          </w:p>
        </w:tc>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write_record_fallback() then read back</w:t>
            </w:r>
          </w:p>
        </w:tc>
        <w:tc>
          <w:tcPr>
            <w:tcW w:type="dxa" w:w="20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numbers preserved</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URS-EXP-04</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SUPP</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r>
      <w:tr>
        <w:tc>
          <w:tcPr>
            <w:tcW w:type="dxa" w:w="9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REV-10</w:t>
            </w:r>
          </w:p>
        </w:tc>
        <w:tc>
          <w:tcPr>
            <w:tcW w:type="dxa" w:w="2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Uploaded file names cannot place files outside the record</w:t>
            </w:r>
          </w:p>
        </w:tc>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original_file_name = '../escaped.csv'</w:t>
            </w:r>
          </w:p>
        </w:tc>
        <w:tc>
          <w:tcPr>
            <w:tcW w:type="dxa" w:w="20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file stays inside the record</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URS-EXP-04</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SUPP</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r>
    </w:tbl>
    <w:p>
      <w:pPr>
        <w:pStyle w:val="Heading2"/>
      </w:pPr>
      <w:r>
        <w:rPr>
          <w:rFonts w:ascii="Arial" w:cs="Arial" w:eastAsia="Arial" w:hAnsi="Arial"/>
        </w:rPr>
        <w:t>3.14 Second Review, Part 1 (OQ) (7 tests)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1800"/>
        <w:gridCol w:w="2060"/>
        <w:gridCol w:w="1200"/>
        <w:gridCol w:w="600"/>
        <w:gridCol w:w="600"/>
      </w:tblGrid>
      <w:tr>
        <w:tc>
          <w:tcPr>
            <w:tcW w:type="dxa" w:w="900"/>
            <w:tcBorders>
              <w:top w:val="single" w:color="999999" w:sz="1"/>
              <w:left w:val="single" w:color="999999" w:sz="1"/>
              <w:bottom w:val="single" w:color="999999" w:sz="1"/>
              <w:right w:val="single" w:color="999999" w:sz="1"/>
            </w:tcBorders>
            <w:shd w:fill="2C3E50" w:val="clear"/>
            <w:tcMar>
              <w:top w:type="dxa" w:w="50"/>
              <w:left w:type="dxa" w:w="80"/>
              <w:bottom w:type="dxa" w:w="50"/>
              <w:right w:type="dxa" w:w="80"/>
            </w:tcMar>
          </w:tcPr>
          <w:p>
            <w:r>
              <w:rPr>
                <w:rFonts w:ascii="Arial" w:cs="Arial" w:eastAsia="Arial" w:hAnsi="Arial"/>
                <w:b/>
                <w:bCs/>
                <w:color w:val="FFFFFF"/>
                <w:sz w:val="18"/>
                <w:szCs w:val="18"/>
              </w:rPr>
              <w:t xml:space="preserve">ID</w:t>
            </w:r>
          </w:p>
        </w:tc>
        <w:tc>
          <w:tcPr>
            <w:tcW w:type="dxa" w:w="2200"/>
            <w:tcBorders>
              <w:top w:val="single" w:color="999999" w:sz="1"/>
              <w:left w:val="single" w:color="999999" w:sz="1"/>
              <w:bottom w:val="single" w:color="999999" w:sz="1"/>
              <w:right w:val="single" w:color="999999" w:sz="1"/>
            </w:tcBorders>
            <w:shd w:fill="2C3E50" w:val="clear"/>
            <w:tcMar>
              <w:top w:type="dxa" w:w="50"/>
              <w:left w:type="dxa" w:w="80"/>
              <w:bottom w:type="dxa" w:w="50"/>
              <w:right w:type="dxa" w:w="80"/>
            </w:tcMar>
          </w:tcPr>
          <w:p>
            <w:r>
              <w:rPr>
                <w:rFonts w:ascii="Arial" w:cs="Arial" w:eastAsia="Arial" w:hAnsi="Arial"/>
                <w:b/>
                <w:bCs/>
                <w:color w:val="FFFFFF"/>
                <w:sz w:val="18"/>
                <w:szCs w:val="18"/>
              </w:rPr>
              <w:t xml:space="preserve">Test</w:t>
            </w:r>
          </w:p>
        </w:tc>
        <w:tc>
          <w:tcPr>
            <w:tcW w:type="dxa" w:w="1800"/>
            <w:tcBorders>
              <w:top w:val="single" w:color="999999" w:sz="1"/>
              <w:left w:val="single" w:color="999999" w:sz="1"/>
              <w:bottom w:val="single" w:color="999999" w:sz="1"/>
              <w:right w:val="single" w:color="999999" w:sz="1"/>
            </w:tcBorders>
            <w:shd w:fill="2C3E50" w:val="clear"/>
            <w:tcMar>
              <w:top w:type="dxa" w:w="50"/>
              <w:left w:type="dxa" w:w="80"/>
              <w:bottom w:type="dxa" w:w="50"/>
              <w:right w:type="dxa" w:w="80"/>
            </w:tcMar>
          </w:tcPr>
          <w:p>
            <w:r>
              <w:rPr>
                <w:rFonts w:ascii="Arial" w:cs="Arial" w:eastAsia="Arial" w:hAnsi="Arial"/>
                <w:b/>
                <w:bCs/>
                <w:color w:val="FFFFFF"/>
                <w:sz w:val="18"/>
                <w:szCs w:val="18"/>
              </w:rPr>
              <w:t xml:space="preserve">Method</w:t>
            </w:r>
          </w:p>
        </w:tc>
        <w:tc>
          <w:tcPr>
            <w:tcW w:type="dxa" w:w="2060"/>
            <w:tcBorders>
              <w:top w:val="single" w:color="999999" w:sz="1"/>
              <w:left w:val="single" w:color="999999" w:sz="1"/>
              <w:bottom w:val="single" w:color="999999" w:sz="1"/>
              <w:right w:val="single" w:color="999999" w:sz="1"/>
            </w:tcBorders>
            <w:shd w:fill="2C3E50" w:val="clear"/>
            <w:tcMar>
              <w:top w:type="dxa" w:w="50"/>
              <w:left w:type="dxa" w:w="80"/>
              <w:bottom w:type="dxa" w:w="50"/>
              <w:right w:type="dxa" w:w="80"/>
            </w:tcMar>
          </w:tcPr>
          <w:p>
            <w:r>
              <w:rPr>
                <w:rFonts w:ascii="Arial" w:cs="Arial" w:eastAsia="Arial" w:hAnsi="Arial"/>
                <w:b/>
                <w:bCs/>
                <w:color w:val="FFFFFF"/>
                <w:sz w:val="18"/>
                <w:szCs w:val="18"/>
              </w:rPr>
              <w:t xml:space="preserve">Expected</w:t>
            </w:r>
          </w:p>
        </w:tc>
        <w:tc>
          <w:tcPr>
            <w:tcW w:type="dxa" w:w="1200"/>
            <w:tcBorders>
              <w:top w:val="single" w:color="999999" w:sz="1"/>
              <w:left w:val="single" w:color="999999" w:sz="1"/>
              <w:bottom w:val="single" w:color="999999" w:sz="1"/>
              <w:right w:val="single" w:color="999999" w:sz="1"/>
            </w:tcBorders>
            <w:shd w:fill="2C3E50" w:val="clear"/>
            <w:tcMar>
              <w:top w:type="dxa" w:w="50"/>
              <w:left w:type="dxa" w:w="80"/>
              <w:bottom w:type="dxa" w:w="50"/>
              <w:right w:type="dxa" w:w="80"/>
            </w:tcMar>
          </w:tcPr>
          <w:p>
            <w:r>
              <w:rPr>
                <w:rFonts w:ascii="Arial" w:cs="Arial" w:eastAsia="Arial" w:hAnsi="Arial"/>
                <w:b/>
                <w:bCs/>
                <w:color w:val="FFFFFF"/>
                <w:sz w:val="18"/>
                <w:szCs w:val="18"/>
              </w:rPr>
              <w:t xml:space="preserve">URS</w:t>
            </w:r>
          </w:p>
        </w:tc>
        <w:tc>
          <w:tcPr>
            <w:tcW w:type="dxa" w:w="600"/>
            <w:tcBorders>
              <w:top w:val="single" w:color="999999" w:sz="1"/>
              <w:left w:val="single" w:color="999999" w:sz="1"/>
              <w:bottom w:val="single" w:color="999999" w:sz="1"/>
              <w:right w:val="single" w:color="999999" w:sz="1"/>
            </w:tcBorders>
            <w:shd w:fill="2C3E50" w:val="clear"/>
            <w:tcMar>
              <w:top w:type="dxa" w:w="50"/>
              <w:left w:type="dxa" w:w="80"/>
              <w:bottom w:type="dxa" w:w="50"/>
              <w:right w:type="dxa" w:w="80"/>
            </w:tcMar>
          </w:tcPr>
          <w:p>
            <w:r>
              <w:rPr>
                <w:rFonts w:ascii="Arial" w:cs="Arial" w:eastAsia="Arial" w:hAnsi="Arial"/>
                <w:b/>
                <w:bCs/>
                <w:color w:val="FFFFFF"/>
                <w:sz w:val="18"/>
                <w:szCs w:val="18"/>
              </w:rPr>
              <w:t xml:space="preserve">Class</w:t>
            </w:r>
          </w:p>
        </w:tc>
        <w:tc>
          <w:tcPr>
            <w:tcW w:type="dxa" w:w="600"/>
            <w:tcBorders>
              <w:top w:val="single" w:color="999999" w:sz="1"/>
              <w:left w:val="single" w:color="999999" w:sz="1"/>
              <w:bottom w:val="single" w:color="999999" w:sz="1"/>
              <w:right w:val="single" w:color="999999" w:sz="1"/>
            </w:tcBorders>
            <w:shd w:fill="2C3E50" w:val="clear"/>
            <w:tcMar>
              <w:top w:type="dxa" w:w="50"/>
              <w:left w:type="dxa" w:w="80"/>
              <w:bottom w:type="dxa" w:w="50"/>
              <w:right w:type="dxa" w:w="80"/>
            </w:tcMar>
          </w:tcPr>
          <w:p>
            <w:r>
              <w:rPr>
                <w:rFonts w:ascii="Arial" w:cs="Arial" w:eastAsia="Arial" w:hAnsi="Arial"/>
                <w:b/>
                <w:bCs/>
                <w:color w:val="FFFFFF"/>
                <w:sz w:val="18"/>
                <w:szCs w:val="18"/>
              </w:rPr>
              <w:t xml:space="preserve">Result</w:t>
            </w:r>
          </w:p>
        </w:tc>
      </w:tr>
      <w:tr>
        <w:tc>
          <w:tcPr>
            <w:tcW w:type="dxa" w:w="9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REV2-01</w:t>
            </w:r>
          </w:p>
        </w:tc>
        <w:tc>
          <w:tcPr>
            <w:tcW w:type="dxa" w:w="2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The chosen Reference treatment is used, whatever its name</w:t>
            </w:r>
          </w:p>
        </w:tc>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same data labelled Test/Reference, New/Old (reference Old), A/B (reference B)</w:t>
            </w:r>
          </w:p>
        </w:tc>
        <w:tc>
          <w:tcPr>
            <w:tcW w:type="dxa" w:w="20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identical ratio and CI; Reference column shows the chosen treatment</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URS-BE-01</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CRIT</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r>
      <w:tr>
        <w:tc>
          <w:tcPr>
            <w:tcW w:type="dxa" w:w="9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REV2-02</w:t>
            </w:r>
          </w:p>
        </w:tc>
        <w:tc>
          <w:tcPr>
            <w:tcW w:type="dxa" w:w="2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A Reference treatment that is not in the data is refused</w:t>
            </w:r>
          </w:p>
        </w:tc>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reference = 'Placebo'</w:t>
            </w:r>
          </w:p>
        </w:tc>
        <w:tc>
          <w:tcPr>
            <w:tcW w:type="dxa" w:w="20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error</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URS-BE-01</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CRIT</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r>
      <w:tr>
        <w:tc>
          <w:tcPr>
            <w:tcW w:type="dxa" w:w="9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REV2-03</w:t>
            </w:r>
          </w:p>
        </w:tc>
        <w:tc>
          <w:tcPr>
            <w:tcW w:type="dxa" w:w="2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Reference suggestion only for unambiguous names</w:t>
            </w:r>
          </w:p>
        </w:tc>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T/R, Test/Ref, reference/test, New/Old, A/B</w:t>
            </w:r>
          </w:p>
        </w:tc>
        <w:tc>
          <w:tcPr>
            <w:tcW w:type="dxa" w:w="20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R, Ref, reference, none, none</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URS-BE-01</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SUPP</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r>
      <w:tr>
        <w:tc>
          <w:tcPr>
            <w:tcW w:type="dxa" w:w="9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REV2-04</w:t>
            </w:r>
          </w:p>
        </w:tc>
        <w:tc>
          <w:tcPr>
            <w:tcW w:type="dxa" w:w="2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Scaled planning methods use both the Test and the Reference CV</w:t>
            </w:r>
          </w:p>
        </w:tc>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planner_cv(); sampleN.scABEL CVwT 25%, CVwR 40%, theta0 0.95, 2x2x4</w:t>
            </w:r>
          </w:p>
        </w:tc>
        <w:tc>
          <w:tcPr>
            <w:tcW w:type="dxa" w:w="20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c(CVwT, CVwR) for scaled methods; N = 14 (CVwR only gives 20)</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URS-PWR-01</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CRIT</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r>
      <w:tr>
        <w:tc>
          <w:tcPr>
            <w:tcW w:type="dxa" w:w="9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REV2-05</w:t>
            </w:r>
          </w:p>
        </w:tc>
        <w:tc>
          <w:tcPr>
            <w:tcW w:type="dxa" w:w="2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CV offered to the planner is the within-subject CV from the BE model</w:t>
            </w:r>
          </w:p>
        </w:tc>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within_cv_from_be() on a CI table; planner no longer uses the spread of Cmax across subjects</w:t>
            </w:r>
          </w:p>
        </w:tc>
        <w:tc>
          <w:tcPr>
            <w:tcW w:type="dxa" w:w="20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100*sqrt(exp(MSE)-1) for ratio rows, NA otherwise</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URS-PWR-01</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CRIT</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r>
      <w:tr>
        <w:tc>
          <w:tcPr>
            <w:tcW w:type="dxa" w:w="9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REV2-06</w:t>
            </w:r>
          </w:p>
        </w:tc>
        <w:tc>
          <w:tcPr>
            <w:tcW w:type="dxa" w:w="2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Exported batch summaries are grouped by treatment, as on screen</w:t>
            </w:r>
          </w:p>
        </w:tc>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every summarize_pk_params() call in the batch module</w:t>
            </w:r>
          </w:p>
        </w:tc>
        <w:tc>
          <w:tcPr>
            <w:tcW w:type="dxa" w:w="20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all pass group_col</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URS-NCA-05</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SUPP</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r>
      <w:tr>
        <w:tc>
          <w:tcPr>
            <w:tcW w:type="dxa" w:w="9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REV2-07</w:t>
            </w:r>
          </w:p>
        </w:tc>
        <w:tc>
          <w:tcPr>
            <w:tcW w:type="dxa" w:w="2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Confidence interval column names follow the chosen level</w:t>
            </w:r>
          </w:p>
        </w:tc>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rename_be_columns(ci_level = 95)</w:t>
            </w:r>
          </w:p>
        </w:tc>
        <w:tc>
          <w:tcPr>
            <w:tcW w:type="dxa" w:w="20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95% CI Lower/Upper</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URS-BE-02</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SUPP</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r>
    </w:tbl>
    <w:p>
      <w:pPr>
        <w:pStyle w:val="Heading2"/>
      </w:pPr>
      <w:r>
        <w:rPr>
          <w:rFonts w:ascii="Arial" w:cs="Arial" w:eastAsia="Arial" w:hAnsi="Arial"/>
        </w:rPr>
        <w:t>3.15 Second Review, Part 2 (OQ) (14 tests)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1800"/>
        <w:gridCol w:w="2060"/>
        <w:gridCol w:w="1200"/>
        <w:gridCol w:w="600"/>
        <w:gridCol w:w="600"/>
      </w:tblGrid>
      <w:tr>
        <w:tc>
          <w:tcPr>
            <w:tcW w:type="dxa" w:w="900"/>
            <w:tcBorders>
              <w:top w:val="single" w:color="999999" w:sz="1"/>
              <w:left w:val="single" w:color="999999" w:sz="1"/>
              <w:bottom w:val="single" w:color="999999" w:sz="1"/>
              <w:right w:val="single" w:color="999999" w:sz="1"/>
            </w:tcBorders>
            <w:shd w:fill="2C3E50" w:val="clear"/>
            <w:tcMar>
              <w:top w:type="dxa" w:w="50"/>
              <w:left w:type="dxa" w:w="80"/>
              <w:bottom w:type="dxa" w:w="50"/>
              <w:right w:type="dxa" w:w="80"/>
            </w:tcMar>
          </w:tcPr>
          <w:p>
            <w:r>
              <w:rPr>
                <w:rFonts w:ascii="Arial" w:cs="Arial" w:eastAsia="Arial" w:hAnsi="Arial"/>
                <w:b/>
                <w:bCs/>
                <w:color w:val="FFFFFF"/>
                <w:sz w:val="18"/>
                <w:szCs w:val="18"/>
              </w:rPr>
              <w:t xml:space="preserve">ID</w:t>
            </w:r>
          </w:p>
        </w:tc>
        <w:tc>
          <w:tcPr>
            <w:tcW w:type="dxa" w:w="2200"/>
            <w:tcBorders>
              <w:top w:val="single" w:color="999999" w:sz="1"/>
              <w:left w:val="single" w:color="999999" w:sz="1"/>
              <w:bottom w:val="single" w:color="999999" w:sz="1"/>
              <w:right w:val="single" w:color="999999" w:sz="1"/>
            </w:tcBorders>
            <w:shd w:fill="2C3E50" w:val="clear"/>
            <w:tcMar>
              <w:top w:type="dxa" w:w="50"/>
              <w:left w:type="dxa" w:w="80"/>
              <w:bottom w:type="dxa" w:w="50"/>
              <w:right w:type="dxa" w:w="80"/>
            </w:tcMar>
          </w:tcPr>
          <w:p>
            <w:r>
              <w:rPr>
                <w:rFonts w:ascii="Arial" w:cs="Arial" w:eastAsia="Arial" w:hAnsi="Arial"/>
                <w:b/>
                <w:bCs/>
                <w:color w:val="FFFFFF"/>
                <w:sz w:val="18"/>
                <w:szCs w:val="18"/>
              </w:rPr>
              <w:t xml:space="preserve">Test</w:t>
            </w:r>
          </w:p>
        </w:tc>
        <w:tc>
          <w:tcPr>
            <w:tcW w:type="dxa" w:w="1800"/>
            <w:tcBorders>
              <w:top w:val="single" w:color="999999" w:sz="1"/>
              <w:left w:val="single" w:color="999999" w:sz="1"/>
              <w:bottom w:val="single" w:color="999999" w:sz="1"/>
              <w:right w:val="single" w:color="999999" w:sz="1"/>
            </w:tcBorders>
            <w:shd w:fill="2C3E50" w:val="clear"/>
            <w:tcMar>
              <w:top w:type="dxa" w:w="50"/>
              <w:left w:type="dxa" w:w="80"/>
              <w:bottom w:type="dxa" w:w="50"/>
              <w:right w:type="dxa" w:w="80"/>
            </w:tcMar>
          </w:tcPr>
          <w:p>
            <w:r>
              <w:rPr>
                <w:rFonts w:ascii="Arial" w:cs="Arial" w:eastAsia="Arial" w:hAnsi="Arial"/>
                <w:b/>
                <w:bCs/>
                <w:color w:val="FFFFFF"/>
                <w:sz w:val="18"/>
                <w:szCs w:val="18"/>
              </w:rPr>
              <w:t xml:space="preserve">Method</w:t>
            </w:r>
          </w:p>
        </w:tc>
        <w:tc>
          <w:tcPr>
            <w:tcW w:type="dxa" w:w="2060"/>
            <w:tcBorders>
              <w:top w:val="single" w:color="999999" w:sz="1"/>
              <w:left w:val="single" w:color="999999" w:sz="1"/>
              <w:bottom w:val="single" w:color="999999" w:sz="1"/>
              <w:right w:val="single" w:color="999999" w:sz="1"/>
            </w:tcBorders>
            <w:shd w:fill="2C3E50" w:val="clear"/>
            <w:tcMar>
              <w:top w:type="dxa" w:w="50"/>
              <w:left w:type="dxa" w:w="80"/>
              <w:bottom w:type="dxa" w:w="50"/>
              <w:right w:type="dxa" w:w="80"/>
            </w:tcMar>
          </w:tcPr>
          <w:p>
            <w:r>
              <w:rPr>
                <w:rFonts w:ascii="Arial" w:cs="Arial" w:eastAsia="Arial" w:hAnsi="Arial"/>
                <w:b/>
                <w:bCs/>
                <w:color w:val="FFFFFF"/>
                <w:sz w:val="18"/>
                <w:szCs w:val="18"/>
              </w:rPr>
              <w:t xml:space="preserve">Expected</w:t>
            </w:r>
          </w:p>
        </w:tc>
        <w:tc>
          <w:tcPr>
            <w:tcW w:type="dxa" w:w="1200"/>
            <w:tcBorders>
              <w:top w:val="single" w:color="999999" w:sz="1"/>
              <w:left w:val="single" w:color="999999" w:sz="1"/>
              <w:bottom w:val="single" w:color="999999" w:sz="1"/>
              <w:right w:val="single" w:color="999999" w:sz="1"/>
            </w:tcBorders>
            <w:shd w:fill="2C3E50" w:val="clear"/>
            <w:tcMar>
              <w:top w:type="dxa" w:w="50"/>
              <w:left w:type="dxa" w:w="80"/>
              <w:bottom w:type="dxa" w:w="50"/>
              <w:right w:type="dxa" w:w="80"/>
            </w:tcMar>
          </w:tcPr>
          <w:p>
            <w:r>
              <w:rPr>
                <w:rFonts w:ascii="Arial" w:cs="Arial" w:eastAsia="Arial" w:hAnsi="Arial"/>
                <w:b/>
                <w:bCs/>
                <w:color w:val="FFFFFF"/>
                <w:sz w:val="18"/>
                <w:szCs w:val="18"/>
              </w:rPr>
              <w:t xml:space="preserve">URS</w:t>
            </w:r>
          </w:p>
        </w:tc>
        <w:tc>
          <w:tcPr>
            <w:tcW w:type="dxa" w:w="600"/>
            <w:tcBorders>
              <w:top w:val="single" w:color="999999" w:sz="1"/>
              <w:left w:val="single" w:color="999999" w:sz="1"/>
              <w:bottom w:val="single" w:color="999999" w:sz="1"/>
              <w:right w:val="single" w:color="999999" w:sz="1"/>
            </w:tcBorders>
            <w:shd w:fill="2C3E50" w:val="clear"/>
            <w:tcMar>
              <w:top w:type="dxa" w:w="50"/>
              <w:left w:type="dxa" w:w="80"/>
              <w:bottom w:type="dxa" w:w="50"/>
              <w:right w:type="dxa" w:w="80"/>
            </w:tcMar>
          </w:tcPr>
          <w:p>
            <w:r>
              <w:rPr>
                <w:rFonts w:ascii="Arial" w:cs="Arial" w:eastAsia="Arial" w:hAnsi="Arial"/>
                <w:b/>
                <w:bCs/>
                <w:color w:val="FFFFFF"/>
                <w:sz w:val="18"/>
                <w:szCs w:val="18"/>
              </w:rPr>
              <w:t xml:space="preserve">Class</w:t>
            </w:r>
          </w:p>
        </w:tc>
        <w:tc>
          <w:tcPr>
            <w:tcW w:type="dxa" w:w="600"/>
            <w:tcBorders>
              <w:top w:val="single" w:color="999999" w:sz="1"/>
              <w:left w:val="single" w:color="999999" w:sz="1"/>
              <w:bottom w:val="single" w:color="999999" w:sz="1"/>
              <w:right w:val="single" w:color="999999" w:sz="1"/>
            </w:tcBorders>
            <w:shd w:fill="2C3E50" w:val="clear"/>
            <w:tcMar>
              <w:top w:type="dxa" w:w="50"/>
              <w:left w:type="dxa" w:w="80"/>
              <w:bottom w:type="dxa" w:w="50"/>
              <w:right w:type="dxa" w:w="80"/>
            </w:tcMar>
          </w:tcPr>
          <w:p>
            <w:r>
              <w:rPr>
                <w:rFonts w:ascii="Arial" w:cs="Arial" w:eastAsia="Arial" w:hAnsi="Arial"/>
                <w:b/>
                <w:bCs/>
                <w:color w:val="FFFFFF"/>
                <w:sz w:val="18"/>
                <w:szCs w:val="18"/>
              </w:rPr>
              <w:t xml:space="preserve">Result</w:t>
            </w:r>
          </w:p>
        </w:tc>
      </w:tr>
      <w:tr>
        <w:tc>
          <w:tcPr>
            <w:tcW w:type="dxa" w:w="9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REV3-01</w:t>
            </w:r>
          </w:p>
        </w:tc>
        <w:tc>
          <w:tcPr>
            <w:tcW w:type="dxa" w:w="2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Results of a previous dataset are cleared when new data are processed</w:t>
            </w:r>
          </w:p>
        </w:tc>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upload module clears shared BE and NCA results</w:t>
            </w:r>
          </w:p>
        </w:tc>
        <w:tc>
          <w:tcPr>
            <w:tcW w:type="dxa" w:w="20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both cleared</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URS-PWR-01</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SUPP</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r>
      <w:tr>
        <w:tc>
          <w:tcPr>
            <w:tcW w:type="dxa" w:w="9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REV3-02</w:t>
            </w:r>
          </w:p>
        </w:tc>
        <w:tc>
          <w:tcPr>
            <w:tcW w:type="dxa" w:w="2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Bioequivalence texts do not state a fixed 90% level</w:t>
            </w:r>
          </w:p>
        </w:tc>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search non-comment lines of mod_path_be.R</w:t>
            </w:r>
          </w:p>
        </w:tc>
        <w:tc>
          <w:tcPr>
            <w:tcW w:type="dxa" w:w="20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none</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URS-BE-02</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SUPP</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r>
      <w:tr>
        <w:tc>
          <w:tcPr>
            <w:tcW w:type="dxa" w:w="9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REV3-03</w:t>
            </w:r>
          </w:p>
        </w:tc>
        <w:tc>
          <w:tcPr>
            <w:tcW w:type="dxa" w:w="2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Half-life-based parameters are missing when the fit is below the R2 threshold</w:t>
            </w:r>
          </w:p>
        </w:tc>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noisy profile, best adj R2 0.33; threshold 0.7 vs 0.3; batch and single</w:t>
            </w:r>
          </w:p>
        </w:tc>
        <w:tc>
          <w:tcPr>
            <w:tcW w:type="dxa" w:w="20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t1/2, AUCinf, CL/F, Vz/F, MRTinf missing at 0.7 with a warning; present at 0.3</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URS-NCA-03</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CRIT</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r>
      <w:tr>
        <w:tc>
          <w:tcPr>
            <w:tcW w:type="dxa" w:w="9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REV3-04</w:t>
            </w:r>
          </w:p>
        </w:tc>
        <w:tc>
          <w:tcPr>
            <w:tcW w:type="dxa" w:w="2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A manual half-life selection is kept whatever its R2</w:t>
            </w:r>
          </w:p>
        </w:tc>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override on the noisy profile, threshold 0.7</w:t>
            </w:r>
          </w:p>
        </w:tc>
        <w:tc>
          <w:tcPr>
            <w:tcW w:type="dxa" w:w="20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half-life reported</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URS-NCA-04</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CRIT</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r>
      <w:tr>
        <w:tc>
          <w:tcPr>
            <w:tcW w:type="dxa" w:w="9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REV3-05</w:t>
            </w:r>
          </w:p>
        </w:tc>
        <w:tc>
          <w:tcPr>
            <w:tcW w:type="dxa" w:w="2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The half-life review shows NonCompart's own automatic fit</w:t>
            </w:r>
          </w:p>
        </w:tc>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estimate_lambda_z vs sNCA on all 12 Theoph profiles</w:t>
            </w:r>
          </w:p>
        </w:tc>
        <w:tc>
          <w:tcPr>
            <w:tcW w:type="dxa" w:w="20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same half-life and points (subject 6: 7.90 h, 7 points)</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URS-NCA-04</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CRIT</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r>
      <w:tr>
        <w:tc>
          <w:tcPr>
            <w:tcW w:type="dxa" w:w="9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REV3-06</w:t>
            </w:r>
          </w:p>
        </w:tc>
        <w:tc>
          <w:tcPr>
            <w:tcW w:type="dxa" w:w="2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Single-subject results are cleared when another profile is selected</w:t>
            </w:r>
          </w:p>
        </w:tc>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sel_profile observer in mod_path_single_nca.R</w:t>
            </w:r>
          </w:p>
        </w:tc>
        <w:tc>
          <w:tcPr>
            <w:tcW w:type="dxa" w:w="20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clears nca_res</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URS-NCA-01</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CRIT</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r>
      <w:tr>
        <w:tc>
          <w:tcPr>
            <w:tcW w:type="dxa" w:w="9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REV3-07</w:t>
            </w:r>
          </w:p>
        </w:tc>
        <w:tc>
          <w:tcPr>
            <w:tcW w:type="dxa" w:w="2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An empty LLOQ field is reported, not a crash</w:t>
            </w:r>
          </w:p>
        </w:tc>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run_data_quality_check(lloq = NA)</w:t>
            </w:r>
          </w:p>
        </w:tc>
        <w:tc>
          <w:tcPr>
            <w:tcW w:type="dxa" w:w="20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ERROR finding about the LLOQ</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URS-DAT-03</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SUPP</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r>
      <w:tr>
        <w:tc>
          <w:tcPr>
            <w:tcW w:type="dxa" w:w="9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REV3-08</w:t>
            </w:r>
          </w:p>
        </w:tc>
        <w:tc>
          <w:tcPr>
            <w:tcW w:type="dxa" w:w="2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Figure texts describe the error bars as geometric SD</w:t>
            </w:r>
          </w:p>
        </w:tc>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search figure module and record</w:t>
            </w:r>
          </w:p>
        </w:tc>
        <w:tc>
          <w:tcPr>
            <w:tcW w:type="dxa" w:w="20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no 'geometric CV%' label</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URS-VIZ-03</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SUPP</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r>
      <w:tr>
        <w:tc>
          <w:tcPr>
            <w:tcW w:type="dxa" w:w="9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REV3-09</w:t>
            </w:r>
          </w:p>
        </w:tc>
        <w:tc>
          <w:tcPr>
            <w:tcW w:type="dxa" w:w="2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Help texts make no regulatory-submission claim</w:t>
            </w:r>
          </w:p>
        </w:tc>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search help_system.R</w:t>
            </w:r>
          </w:p>
        </w:tc>
        <w:tc>
          <w:tcPr>
            <w:tcW w:type="dxa" w:w="20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none</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URS-GEN-01</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SUPP</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r>
      <w:tr>
        <w:tc>
          <w:tcPr>
            <w:tcW w:type="dxa" w:w="9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REV3-10</w:t>
            </w:r>
          </w:p>
        </w:tc>
        <w:tc>
          <w:tcPr>
            <w:tcW w:type="dxa" w:w="2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Methods page matches the implementation</w:t>
            </w:r>
          </w:p>
        </w:tc>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search mod_methods.R</w:t>
            </w:r>
          </w:p>
        </w:tc>
        <w:tc>
          <w:tcPr>
            <w:tcW w:type="dxa" w:w="20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limits, rounding, simulations, random effect described as implemented</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URS-GEN-03</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SUPP</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r>
      <w:tr>
        <w:tc>
          <w:tcPr>
            <w:tcW w:type="dxa" w:w="9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REV3-11</w:t>
            </w:r>
          </w:p>
        </w:tc>
        <w:tc>
          <w:tcPr>
            <w:tcW w:type="dxa" w:w="2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Auto-detect reports when no Subject column is recognised</w:t>
            </w:r>
          </w:p>
        </w:tc>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auto_detect_columns on files with and without a subject column</w:t>
            </w:r>
          </w:p>
        </w:tc>
        <w:tc>
          <w:tcPr>
            <w:tcW w:type="dxa" w:w="20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'subject' listed as unmatched only when absent</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URS-DAT-02</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SUPP</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r>
      <w:tr>
        <w:tc>
          <w:tcPr>
            <w:tcW w:type="dxa" w:w="9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REV3-12</w:t>
            </w:r>
          </w:p>
        </w:tc>
        <w:tc>
          <w:tcPr>
            <w:tcW w:type="dxa" w:w="2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Upload warns when no Subject column is recognised or Subject duplicates another column</w:t>
            </w:r>
          </w:p>
        </w:tc>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upload module uses the unmatched attribute; quality check with Subject = Time</w:t>
            </w:r>
          </w:p>
        </w:tc>
        <w:tc>
          <w:tcPr>
            <w:tcW w:type="dxa" w:w="20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notification in the upload module; WARNING finding about the Subject mapping</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URS-DAT-02</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SUPP</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r>
      <w:tr>
        <w:tc>
          <w:tcPr>
            <w:tcW w:type="dxa" w:w="9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REV3-13</w:t>
            </w:r>
          </w:p>
        </w:tc>
        <w:tc>
          <w:tcPr>
            <w:tcW w:type="dxa" w:w="2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The app names no commercial NCA software package</w:t>
            </w:r>
          </w:p>
        </w:tc>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search app.R and R/*.R</w:t>
            </w:r>
          </w:p>
        </w:tc>
        <w:tc>
          <w:tcPr>
            <w:tcW w:type="dxa" w:w="20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no occurrence</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URS-GEN-03</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SUPP</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r>
      <w:tr>
        <w:tc>
          <w:tcPr>
            <w:tcW w:type="dxa" w:w="9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REV3-14</w:t>
            </w:r>
          </w:p>
        </w:tc>
        <w:tc>
          <w:tcPr>
            <w:tcW w:type="dxa" w:w="2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Half-life gets a ratio and 90% CI but no bioequivalence verdict</w:t>
            </w:r>
          </w:p>
        </w:tc>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fit_be_parameter for LAMZHL and CMAX on the 2x2 fixture</w:t>
            </w:r>
          </w:p>
        </w:tc>
        <w:tc>
          <w:tcPr>
            <w:tcW w:type="dxa" w:w="20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half-life: ratio and CI, 'no verdict', no limits; Cmax keeps its verdict</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URS-BE-04</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CRIT</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r>
    </w:tbl>
    <w:p>
      <w:pPr>
        <w:pStyle w:val="Heading2"/>
      </w:pPr>
      <w:r>
        <w:rPr>
          <w:rFonts w:ascii="Arial" w:cs="Arial" w:eastAsia="Arial" w:hAnsi="Arial"/>
        </w:rPr>
        <w:t>3.16 Statistical Audit (OQ/PQ) (8 tests)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1800"/>
        <w:gridCol w:w="2060"/>
        <w:gridCol w:w="1200"/>
        <w:gridCol w:w="600"/>
        <w:gridCol w:w="600"/>
      </w:tblGrid>
      <w:tr>
        <w:tc>
          <w:tcPr>
            <w:tcW w:type="dxa" w:w="900"/>
            <w:tcBorders>
              <w:top w:val="single" w:color="999999" w:sz="1"/>
              <w:left w:val="single" w:color="999999" w:sz="1"/>
              <w:bottom w:val="single" w:color="999999" w:sz="1"/>
              <w:right w:val="single" w:color="999999" w:sz="1"/>
            </w:tcBorders>
            <w:shd w:fill="2C3E50" w:val="clear"/>
            <w:tcMar>
              <w:top w:type="dxa" w:w="50"/>
              <w:left w:type="dxa" w:w="80"/>
              <w:bottom w:type="dxa" w:w="50"/>
              <w:right w:type="dxa" w:w="80"/>
            </w:tcMar>
          </w:tcPr>
          <w:p>
            <w:r>
              <w:rPr>
                <w:rFonts w:ascii="Arial" w:cs="Arial" w:eastAsia="Arial" w:hAnsi="Arial"/>
                <w:b/>
                <w:bCs/>
                <w:color w:val="FFFFFF"/>
                <w:sz w:val="18"/>
                <w:szCs w:val="18"/>
              </w:rPr>
              <w:t xml:space="preserve">ID</w:t>
            </w:r>
          </w:p>
        </w:tc>
        <w:tc>
          <w:tcPr>
            <w:tcW w:type="dxa" w:w="2200"/>
            <w:tcBorders>
              <w:top w:val="single" w:color="999999" w:sz="1"/>
              <w:left w:val="single" w:color="999999" w:sz="1"/>
              <w:bottom w:val="single" w:color="999999" w:sz="1"/>
              <w:right w:val="single" w:color="999999" w:sz="1"/>
            </w:tcBorders>
            <w:shd w:fill="2C3E50" w:val="clear"/>
            <w:tcMar>
              <w:top w:type="dxa" w:w="50"/>
              <w:left w:type="dxa" w:w="80"/>
              <w:bottom w:type="dxa" w:w="50"/>
              <w:right w:type="dxa" w:w="80"/>
            </w:tcMar>
          </w:tcPr>
          <w:p>
            <w:r>
              <w:rPr>
                <w:rFonts w:ascii="Arial" w:cs="Arial" w:eastAsia="Arial" w:hAnsi="Arial"/>
                <w:b/>
                <w:bCs/>
                <w:color w:val="FFFFFF"/>
                <w:sz w:val="18"/>
                <w:szCs w:val="18"/>
              </w:rPr>
              <w:t xml:space="preserve">Test</w:t>
            </w:r>
          </w:p>
        </w:tc>
        <w:tc>
          <w:tcPr>
            <w:tcW w:type="dxa" w:w="1800"/>
            <w:tcBorders>
              <w:top w:val="single" w:color="999999" w:sz="1"/>
              <w:left w:val="single" w:color="999999" w:sz="1"/>
              <w:bottom w:val="single" w:color="999999" w:sz="1"/>
              <w:right w:val="single" w:color="999999" w:sz="1"/>
            </w:tcBorders>
            <w:shd w:fill="2C3E50" w:val="clear"/>
            <w:tcMar>
              <w:top w:type="dxa" w:w="50"/>
              <w:left w:type="dxa" w:w="80"/>
              <w:bottom w:type="dxa" w:w="50"/>
              <w:right w:type="dxa" w:w="80"/>
            </w:tcMar>
          </w:tcPr>
          <w:p>
            <w:r>
              <w:rPr>
                <w:rFonts w:ascii="Arial" w:cs="Arial" w:eastAsia="Arial" w:hAnsi="Arial"/>
                <w:b/>
                <w:bCs/>
                <w:color w:val="FFFFFF"/>
                <w:sz w:val="18"/>
                <w:szCs w:val="18"/>
              </w:rPr>
              <w:t xml:space="preserve">Method</w:t>
            </w:r>
          </w:p>
        </w:tc>
        <w:tc>
          <w:tcPr>
            <w:tcW w:type="dxa" w:w="2060"/>
            <w:tcBorders>
              <w:top w:val="single" w:color="999999" w:sz="1"/>
              <w:left w:val="single" w:color="999999" w:sz="1"/>
              <w:bottom w:val="single" w:color="999999" w:sz="1"/>
              <w:right w:val="single" w:color="999999" w:sz="1"/>
            </w:tcBorders>
            <w:shd w:fill="2C3E50" w:val="clear"/>
            <w:tcMar>
              <w:top w:type="dxa" w:w="50"/>
              <w:left w:type="dxa" w:w="80"/>
              <w:bottom w:type="dxa" w:w="50"/>
              <w:right w:type="dxa" w:w="80"/>
            </w:tcMar>
          </w:tcPr>
          <w:p>
            <w:r>
              <w:rPr>
                <w:rFonts w:ascii="Arial" w:cs="Arial" w:eastAsia="Arial" w:hAnsi="Arial"/>
                <w:b/>
                <w:bCs/>
                <w:color w:val="FFFFFF"/>
                <w:sz w:val="18"/>
                <w:szCs w:val="18"/>
              </w:rPr>
              <w:t xml:space="preserve">Expected</w:t>
            </w:r>
          </w:p>
        </w:tc>
        <w:tc>
          <w:tcPr>
            <w:tcW w:type="dxa" w:w="1200"/>
            <w:tcBorders>
              <w:top w:val="single" w:color="999999" w:sz="1"/>
              <w:left w:val="single" w:color="999999" w:sz="1"/>
              <w:bottom w:val="single" w:color="999999" w:sz="1"/>
              <w:right w:val="single" w:color="999999" w:sz="1"/>
            </w:tcBorders>
            <w:shd w:fill="2C3E50" w:val="clear"/>
            <w:tcMar>
              <w:top w:type="dxa" w:w="50"/>
              <w:left w:type="dxa" w:w="80"/>
              <w:bottom w:type="dxa" w:w="50"/>
              <w:right w:type="dxa" w:w="80"/>
            </w:tcMar>
          </w:tcPr>
          <w:p>
            <w:r>
              <w:rPr>
                <w:rFonts w:ascii="Arial" w:cs="Arial" w:eastAsia="Arial" w:hAnsi="Arial"/>
                <w:b/>
                <w:bCs/>
                <w:color w:val="FFFFFF"/>
                <w:sz w:val="18"/>
                <w:szCs w:val="18"/>
              </w:rPr>
              <w:t xml:space="preserve">URS</w:t>
            </w:r>
          </w:p>
        </w:tc>
        <w:tc>
          <w:tcPr>
            <w:tcW w:type="dxa" w:w="600"/>
            <w:tcBorders>
              <w:top w:val="single" w:color="999999" w:sz="1"/>
              <w:left w:val="single" w:color="999999" w:sz="1"/>
              <w:bottom w:val="single" w:color="999999" w:sz="1"/>
              <w:right w:val="single" w:color="999999" w:sz="1"/>
            </w:tcBorders>
            <w:shd w:fill="2C3E50" w:val="clear"/>
            <w:tcMar>
              <w:top w:type="dxa" w:w="50"/>
              <w:left w:type="dxa" w:w="80"/>
              <w:bottom w:type="dxa" w:w="50"/>
              <w:right w:type="dxa" w:w="80"/>
            </w:tcMar>
          </w:tcPr>
          <w:p>
            <w:r>
              <w:rPr>
                <w:rFonts w:ascii="Arial" w:cs="Arial" w:eastAsia="Arial" w:hAnsi="Arial"/>
                <w:b/>
                <w:bCs/>
                <w:color w:val="FFFFFF"/>
                <w:sz w:val="18"/>
                <w:szCs w:val="18"/>
              </w:rPr>
              <w:t xml:space="preserve">Class</w:t>
            </w:r>
          </w:p>
        </w:tc>
        <w:tc>
          <w:tcPr>
            <w:tcW w:type="dxa" w:w="600"/>
            <w:tcBorders>
              <w:top w:val="single" w:color="999999" w:sz="1"/>
              <w:left w:val="single" w:color="999999" w:sz="1"/>
              <w:bottom w:val="single" w:color="999999" w:sz="1"/>
              <w:right w:val="single" w:color="999999" w:sz="1"/>
            </w:tcBorders>
            <w:shd w:fill="2C3E50" w:val="clear"/>
            <w:tcMar>
              <w:top w:type="dxa" w:w="50"/>
              <w:left w:type="dxa" w:w="80"/>
              <w:bottom w:type="dxa" w:w="50"/>
              <w:right w:type="dxa" w:w="80"/>
            </w:tcMar>
          </w:tcPr>
          <w:p>
            <w:r>
              <w:rPr>
                <w:rFonts w:ascii="Arial" w:cs="Arial" w:eastAsia="Arial" w:hAnsi="Arial"/>
                <w:b/>
                <w:bCs/>
                <w:color w:val="FFFFFF"/>
                <w:sz w:val="18"/>
                <w:szCs w:val="18"/>
              </w:rPr>
              <w:t xml:space="preserve">Result</w:t>
            </w:r>
          </w:p>
        </w:tc>
      </w:tr>
      <w:tr>
        <w:tc>
          <w:tcPr>
            <w:tcW w:type="dxa" w:w="9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REV4-01</w:t>
            </w:r>
          </w:p>
        </w:tc>
        <w:tc>
          <w:tcPr>
            <w:tcW w:type="dxa" w:w="2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Steady state needs the dosing interval</w:t>
            </w:r>
          </w:p>
        </w:tc>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run_nca with is_steady_state = TRUE and no tau</w:t>
            </w:r>
          </w:p>
        </w:tc>
        <w:tc>
          <w:tcPr>
            <w:tcW w:type="dxa" w:w="20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no result, warning asking for the dosing interval</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URS-NCA-07</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CRIT</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r>
      <w:tr>
        <w:tc>
          <w:tcPr>
            <w:tcW w:type="dxa" w:w="9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REV4-02</w:t>
            </w:r>
          </w:p>
        </w:tc>
        <w:tc>
          <w:tcPr>
            <w:tcW w:type="dxa" w:w="2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AUCtau covers 0 to tau, also when C(tau) is missing; Cavg = AUCtau / tau</w:t>
            </w:r>
          </w:p>
        </w:tc>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profile B ends at 8 h, tau = 12 h; compare with NonCompart partial AUC</w:t>
            </w:r>
          </w:p>
        </w:tc>
        <w:tc>
          <w:tcPr>
            <w:tcW w:type="dxa" w:w="20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AUCtau = partial AUC 0-12 (extrapolated), Cavg = AUCtau/12, TAU = 12 for all</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URS-NCA-07</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CRIT</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r>
      <w:tr>
        <w:tc>
          <w:tcPr>
            <w:tcW w:type="dxa" w:w="9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REV4-03</w:t>
            </w:r>
          </w:p>
        </w:tc>
        <w:tc>
          <w:tcPr>
            <w:tcW w:type="dxa" w:w="2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Clearance and volume at steady state use AUCtau</w:t>
            </w:r>
          </w:p>
        </w:tc>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CL/F x AUCtau and Vz/F x lambda-z x AUCtau for both profiles</w:t>
            </w:r>
          </w:p>
        </w:tc>
        <w:tc>
          <w:tcPr>
            <w:tcW w:type="dxa" w:w="20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equal to dose x unit factor for both profiles</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URS-NCA-07</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CRIT</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r>
      <w:tr>
        <w:tc>
          <w:tcPr>
            <w:tcW w:type="dxa" w:w="9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REV4-04</w:t>
            </w:r>
          </w:p>
        </w:tc>
        <w:tc>
          <w:tcPr>
            <w:tcW w:type="dxa" w:w="2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Steady-state summary parameters in every path, with the entered tau</w:t>
            </w:r>
          </w:p>
        </w:tc>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batch run_nca and single run_single_nca (no pre-dose sample)</w:t>
            </w:r>
          </w:p>
        </w:tc>
        <w:tc>
          <w:tcPr>
            <w:tcW w:type="dxa" w:w="20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all columns present; tau = 12 without a pre-dose sample; fluctuation formula</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URS-NCA-07</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CRIT</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r>
      <w:tr>
        <w:tc>
          <w:tcPr>
            <w:tcW w:type="dxa" w:w="9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REV4-05</w:t>
            </w:r>
          </w:p>
        </w:tc>
        <w:tc>
          <w:tcPr>
            <w:tcW w:type="dxa" w:w="2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Steady-state records reproduce with the recorded tau</w:t>
            </w:r>
          </w:p>
        </w:tc>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batch and single records with tau = 12</w:t>
            </w:r>
          </w:p>
        </w:tc>
        <w:tc>
          <w:tcPr>
            <w:tcW w:type="dxa" w:w="20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tau recorded; MATCH</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URS-EXP-04</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CRIT</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r>
      <w:tr>
        <w:tc>
          <w:tcPr>
            <w:tcW w:type="dxa" w:w="9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REV4-06</w:t>
            </w:r>
          </w:p>
        </w:tc>
        <w:tc>
          <w:tcPr>
            <w:tcW w:type="dxa" w:w="2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Planner defaults follow the method; parallel designs ask for the total CV</w:t>
            </w:r>
          </w:p>
        </w:tc>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planner_default_theta0(), planner_cv_label()</w:t>
            </w:r>
          </w:p>
        </w:tc>
        <w:tc>
          <w:tcPr>
            <w:tcW w:type="dxa" w:w="20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95 / 90 / 90 / 97.5; 'total CV' for parallel</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URS-PWR-01</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SUPP</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r>
      <w:tr>
        <w:tc>
          <w:tcPr>
            <w:tcW w:type="dxa" w:w="9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REV4-07</w:t>
            </w:r>
          </w:p>
        </w:tc>
        <w:tc>
          <w:tcPr>
            <w:tcW w:type="dxa" w:w="2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Methods page describes the models and criteria as implemented</w:t>
            </w:r>
          </w:p>
        </w:tc>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search mod_methods.R</w:t>
            </w:r>
          </w:p>
        </w:tc>
        <w:tc>
          <w:tcPr>
            <w:tcW w:type="dxa" w:w="20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all statements present</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URS-GEN-03</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SUPP</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r>
      <w:tr>
        <w:tc>
          <w:tcPr>
            <w:tcW w:type="dxa" w:w="9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REV4-08</w:t>
            </w:r>
          </w:p>
        </w:tc>
        <w:tc>
          <w:tcPr>
            <w:tcW w:type="dxa" w:w="2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Figure summary labels do not refer to PK parameters</w:t>
            </w:r>
          </w:p>
        </w:tc>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search mod_path_viz.R</w:t>
            </w:r>
          </w:p>
        </w:tc>
        <w:tc>
          <w:tcPr>
            <w:tcW w:type="dxa" w:w="20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no Cmax/AUC wording in concentration plot labels</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URS-VIZ-03</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SUPP</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r>
    </w:tbl>
    <w:p>
      <w:pPr>
        <w:pStyle w:val="Heading2"/>
      </w:pPr>
      <w:r>
        <w:rPr>
          <w:rFonts w:ascii="Arial" w:cs="Arial" w:eastAsia="Arial" w:hAnsi="Arial"/>
        </w:rPr>
        <w:t>3.17 Partial AUC (OQ/PQ) (22 tests)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1800"/>
        <w:gridCol w:w="2060"/>
        <w:gridCol w:w="1200"/>
        <w:gridCol w:w="600"/>
        <w:gridCol w:w="600"/>
      </w:tblGrid>
      <w:tr>
        <w:tc>
          <w:tcPr>
            <w:tcW w:type="dxa" w:w="900"/>
            <w:tcBorders>
              <w:top w:val="single" w:color="999999" w:sz="1"/>
              <w:left w:val="single" w:color="999999" w:sz="1"/>
              <w:bottom w:val="single" w:color="999999" w:sz="1"/>
              <w:right w:val="single" w:color="999999" w:sz="1"/>
            </w:tcBorders>
            <w:shd w:fill="2C3E50" w:val="clear"/>
            <w:tcMar>
              <w:top w:type="dxa" w:w="50"/>
              <w:left w:type="dxa" w:w="80"/>
              <w:bottom w:type="dxa" w:w="50"/>
              <w:right w:type="dxa" w:w="80"/>
            </w:tcMar>
          </w:tcPr>
          <w:p>
            <w:r>
              <w:rPr>
                <w:rFonts w:ascii="Arial" w:cs="Arial" w:eastAsia="Arial" w:hAnsi="Arial"/>
                <w:b/>
                <w:bCs/>
                <w:color w:val="FFFFFF"/>
                <w:sz w:val="18"/>
                <w:szCs w:val="18"/>
              </w:rPr>
              <w:t xml:space="preserve">ID</w:t>
            </w:r>
          </w:p>
        </w:tc>
        <w:tc>
          <w:tcPr>
            <w:tcW w:type="dxa" w:w="2200"/>
            <w:tcBorders>
              <w:top w:val="single" w:color="999999" w:sz="1"/>
              <w:left w:val="single" w:color="999999" w:sz="1"/>
              <w:bottom w:val="single" w:color="999999" w:sz="1"/>
              <w:right w:val="single" w:color="999999" w:sz="1"/>
            </w:tcBorders>
            <w:shd w:fill="2C3E50" w:val="clear"/>
            <w:tcMar>
              <w:top w:type="dxa" w:w="50"/>
              <w:left w:type="dxa" w:w="80"/>
              <w:bottom w:type="dxa" w:w="50"/>
              <w:right w:type="dxa" w:w="80"/>
            </w:tcMar>
          </w:tcPr>
          <w:p>
            <w:r>
              <w:rPr>
                <w:rFonts w:ascii="Arial" w:cs="Arial" w:eastAsia="Arial" w:hAnsi="Arial"/>
                <w:b/>
                <w:bCs/>
                <w:color w:val="FFFFFF"/>
                <w:sz w:val="18"/>
                <w:szCs w:val="18"/>
              </w:rPr>
              <w:t xml:space="preserve">Test</w:t>
            </w:r>
          </w:p>
        </w:tc>
        <w:tc>
          <w:tcPr>
            <w:tcW w:type="dxa" w:w="1800"/>
            <w:tcBorders>
              <w:top w:val="single" w:color="999999" w:sz="1"/>
              <w:left w:val="single" w:color="999999" w:sz="1"/>
              <w:bottom w:val="single" w:color="999999" w:sz="1"/>
              <w:right w:val="single" w:color="999999" w:sz="1"/>
            </w:tcBorders>
            <w:shd w:fill="2C3E50" w:val="clear"/>
            <w:tcMar>
              <w:top w:type="dxa" w:w="50"/>
              <w:left w:type="dxa" w:w="80"/>
              <w:bottom w:type="dxa" w:w="50"/>
              <w:right w:type="dxa" w:w="80"/>
            </w:tcMar>
          </w:tcPr>
          <w:p>
            <w:r>
              <w:rPr>
                <w:rFonts w:ascii="Arial" w:cs="Arial" w:eastAsia="Arial" w:hAnsi="Arial"/>
                <w:b/>
                <w:bCs/>
                <w:color w:val="FFFFFF"/>
                <w:sz w:val="18"/>
                <w:szCs w:val="18"/>
              </w:rPr>
              <w:t xml:space="preserve">Method</w:t>
            </w:r>
          </w:p>
        </w:tc>
        <w:tc>
          <w:tcPr>
            <w:tcW w:type="dxa" w:w="2060"/>
            <w:tcBorders>
              <w:top w:val="single" w:color="999999" w:sz="1"/>
              <w:left w:val="single" w:color="999999" w:sz="1"/>
              <w:bottom w:val="single" w:color="999999" w:sz="1"/>
              <w:right w:val="single" w:color="999999" w:sz="1"/>
            </w:tcBorders>
            <w:shd w:fill="2C3E50" w:val="clear"/>
            <w:tcMar>
              <w:top w:type="dxa" w:w="50"/>
              <w:left w:type="dxa" w:w="80"/>
              <w:bottom w:type="dxa" w:w="50"/>
              <w:right w:type="dxa" w:w="80"/>
            </w:tcMar>
          </w:tcPr>
          <w:p>
            <w:r>
              <w:rPr>
                <w:rFonts w:ascii="Arial" w:cs="Arial" w:eastAsia="Arial" w:hAnsi="Arial"/>
                <w:b/>
                <w:bCs/>
                <w:color w:val="FFFFFF"/>
                <w:sz w:val="18"/>
                <w:szCs w:val="18"/>
              </w:rPr>
              <w:t xml:space="preserve">Expected</w:t>
            </w:r>
          </w:p>
        </w:tc>
        <w:tc>
          <w:tcPr>
            <w:tcW w:type="dxa" w:w="1200"/>
            <w:tcBorders>
              <w:top w:val="single" w:color="999999" w:sz="1"/>
              <w:left w:val="single" w:color="999999" w:sz="1"/>
              <w:bottom w:val="single" w:color="999999" w:sz="1"/>
              <w:right w:val="single" w:color="999999" w:sz="1"/>
            </w:tcBorders>
            <w:shd w:fill="2C3E50" w:val="clear"/>
            <w:tcMar>
              <w:top w:type="dxa" w:w="50"/>
              <w:left w:type="dxa" w:w="80"/>
              <w:bottom w:type="dxa" w:w="50"/>
              <w:right w:type="dxa" w:w="80"/>
            </w:tcMar>
          </w:tcPr>
          <w:p>
            <w:r>
              <w:rPr>
                <w:rFonts w:ascii="Arial" w:cs="Arial" w:eastAsia="Arial" w:hAnsi="Arial"/>
                <w:b/>
                <w:bCs/>
                <w:color w:val="FFFFFF"/>
                <w:sz w:val="18"/>
                <w:szCs w:val="18"/>
              </w:rPr>
              <w:t xml:space="preserve">URS</w:t>
            </w:r>
          </w:p>
        </w:tc>
        <w:tc>
          <w:tcPr>
            <w:tcW w:type="dxa" w:w="600"/>
            <w:tcBorders>
              <w:top w:val="single" w:color="999999" w:sz="1"/>
              <w:left w:val="single" w:color="999999" w:sz="1"/>
              <w:bottom w:val="single" w:color="999999" w:sz="1"/>
              <w:right w:val="single" w:color="999999" w:sz="1"/>
            </w:tcBorders>
            <w:shd w:fill="2C3E50" w:val="clear"/>
            <w:tcMar>
              <w:top w:type="dxa" w:w="50"/>
              <w:left w:type="dxa" w:w="80"/>
              <w:bottom w:type="dxa" w:w="50"/>
              <w:right w:type="dxa" w:w="80"/>
            </w:tcMar>
          </w:tcPr>
          <w:p>
            <w:r>
              <w:rPr>
                <w:rFonts w:ascii="Arial" w:cs="Arial" w:eastAsia="Arial" w:hAnsi="Arial"/>
                <w:b/>
                <w:bCs/>
                <w:color w:val="FFFFFF"/>
                <w:sz w:val="18"/>
                <w:szCs w:val="18"/>
              </w:rPr>
              <w:t xml:space="preserve">Class</w:t>
            </w:r>
          </w:p>
        </w:tc>
        <w:tc>
          <w:tcPr>
            <w:tcW w:type="dxa" w:w="600"/>
            <w:tcBorders>
              <w:top w:val="single" w:color="999999" w:sz="1"/>
              <w:left w:val="single" w:color="999999" w:sz="1"/>
              <w:bottom w:val="single" w:color="999999" w:sz="1"/>
              <w:right w:val="single" w:color="999999" w:sz="1"/>
            </w:tcBorders>
            <w:shd w:fill="2C3E50" w:val="clear"/>
            <w:tcMar>
              <w:top w:type="dxa" w:w="50"/>
              <w:left w:type="dxa" w:w="80"/>
              <w:bottom w:type="dxa" w:w="50"/>
              <w:right w:type="dxa" w:w="80"/>
            </w:tcMar>
          </w:tcPr>
          <w:p>
            <w:r>
              <w:rPr>
                <w:rFonts w:ascii="Arial" w:cs="Arial" w:eastAsia="Arial" w:hAnsi="Arial"/>
                <w:b/>
                <w:bCs/>
                <w:color w:val="FFFFFF"/>
                <w:sz w:val="18"/>
                <w:szCs w:val="18"/>
              </w:rPr>
              <w:t xml:space="preserve">Result</w:t>
            </w:r>
          </w:p>
        </w:tc>
      </w:tr>
      <w:tr>
        <w:tc>
          <w:tcPr>
            <w:tcW w:type="dxa" w:w="9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PAUC-01</w:t>
            </w:r>
          </w:p>
        </w:tc>
        <w:tc>
          <w:tcPr>
            <w:tcW w:type="dxa" w:w="2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Partial AUC on sampling times equals hand-calculated trapezoids (linear and log-down)</w:t>
            </w:r>
          </w:p>
        </w:tc>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run_nca with intervals 0-1 and 2-8 h vs trapezoids by hand</w:t>
            </w:r>
          </w:p>
        </w:tc>
        <w:tc>
          <w:tcPr>
            <w:tcW w:type="dxa" w:w="20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0-1 h = 7.625 in both methods; 2-8 h = 39 (linear) and the log-down value</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URS-NCA-13</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CRIT</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r>
      <w:tr>
        <w:tc>
          <w:tcPr>
            <w:tcW w:type="dxa" w:w="9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PAUC-02</w:t>
            </w:r>
          </w:p>
        </w:tc>
        <w:tc>
          <w:tcPr>
            <w:tcW w:type="dxa" w:w="2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A cutoff between samples is interpolated with the analysis's method</w:t>
            </w:r>
          </w:p>
        </w:tc>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cutoffs 0.75 and 3 h; hand interpolation and NonCompart iAUC</w:t>
            </w:r>
          </w:p>
        </w:tc>
        <w:tc>
          <w:tcPr>
            <w:tcW w:type="dxa" w:w="20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0-0.75 h = 4.8125, 0-3 h = 27.875 (linear); log-down equal to hand and NonCompart</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URS-NCA-13</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CRIT</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r>
      <w:tr>
        <w:tc>
          <w:tcPr>
            <w:tcW w:type="dxa" w:w="9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PAUC-03</w:t>
            </w:r>
          </w:p>
        </w:tc>
        <w:tc>
          <w:tcPr>
            <w:tcW w:type="dxa" w:w="2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End at the last measurable concentration (t): AUClast minus AUC from 0 to start, per profile</w:t>
            </w:r>
          </w:p>
        </w:tc>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profiles with Tlast 24 h and 12 h; intervals 0-t, 3-t, 12-t, 20-t, 3-24 and 3-12</w:t>
            </w:r>
          </w:p>
        </w:tc>
        <w:tc>
          <w:tcPr>
            <w:tcW w:type="dxa" w:w="20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3-t equals hand trapezoids to each profile's Tlast; 0-t = AUClast; start = Tlast gives 0; start &gt; Tlast is missing; an interval ending exactly at Tlast equals the t interval</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URS-NCA-13</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CRIT</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r>
      <w:tr>
        <w:tc>
          <w:tcPr>
            <w:tcW w:type="dxa" w:w="9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PAUC-04</w:t>
            </w:r>
          </w:p>
        </w:tc>
        <w:tc>
          <w:tcPr>
            <w:tcW w:type="dxa" w:w="2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No extrapolation: an interval past Tlast is not reported, whatever the half-life fit</w:t>
            </w:r>
          </w:p>
        </w:tc>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0-18 h (Q ends at 12 h) and 20-30 h (beyond both); R2 threshold 0.7 and 0.999</w:t>
            </w:r>
          </w:p>
        </w:tc>
        <w:tc>
          <w:tcPr>
            <w:tcW w:type="dxa" w:w="20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missing past Tlast with a note naming the profile and its last measurable time; values inside Tlast unaffected by the lambda-z rule</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URS-NCA-13</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CRIT</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r>
      <w:tr>
        <w:tc>
          <w:tcPr>
            <w:tcW w:type="dxa" w:w="9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PAUC-05</w:t>
            </w:r>
          </w:p>
        </w:tc>
        <w:tc>
          <w:tcPr>
            <w:tcW w:type="dxa" w:w="2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Steady state: intervals must lie within 0 to tau</w:t>
            </w:r>
          </w:p>
        </w:tc>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tau = 12 h; intervals 0-24, 4-t, 0-4 and 0-12; and a profile sampled only to 8 h</w:t>
            </w:r>
          </w:p>
        </w:tc>
        <w:tc>
          <w:tcPr>
            <w:tcW w:type="dxa" w:w="20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0-24 and 4-t refused with a message; 0-12 equals AUCtau when tau is within Tlast; 0-4 equals hand trapezoids; when sampling stops before tau, AUCtau is extrapolated and the interval is not reported</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URS-NCA-14</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CRIT</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r>
      <w:tr>
        <w:tc>
          <w:tcPr>
            <w:tcW w:type="dxa" w:w="9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PAUC-06</w:t>
            </w:r>
          </w:p>
        </w:tc>
        <w:tc>
          <w:tcPr>
            <w:tcW w:type="dxa" w:w="2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Batch and single-profile analyses give identical partial AUCs, also without a time-0 sample and after IV bolus</w:t>
            </w:r>
          </w:p>
        </w:tc>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run_nca vs run_single_nca; oral and IV bolus; linear and log-down; first sample at 0.25 h</w:t>
            </w:r>
          </w:p>
        </w:tc>
        <w:tc>
          <w:tcPr>
            <w:tcW w:type="dxa" w:w="20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same AUC, Cmax and Tmax in every interval; 0-t equals AUClast</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URS-NCA-13</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CRIT</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r>
      <w:tr>
        <w:tc>
          <w:tcPr>
            <w:tcW w:type="dxa" w:w="9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PAUC-07</w:t>
            </w:r>
          </w:p>
        </w:tc>
        <w:tc>
          <w:tcPr>
            <w:tcW w:type="dxa" w:w="2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Contiguous intervals add up to AUClast (long-acting injectable in days)</w:t>
            </w:r>
          </w:p>
        </w:tc>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burst then plateau near the LLOQ, BLQ text, rule 1; 0-3, 3-14, 14-t days</w:t>
            </w:r>
          </w:p>
        </w:tc>
        <w:tc>
          <w:tcPr>
            <w:tcW w:type="dxa" w:w="20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sum equals AUClast for both profiles and both methods</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URS-NCA-13</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CRIT</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r>
      <w:tr>
        <w:tc>
          <w:tcPr>
            <w:tcW w:type="dxa" w:w="9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PAUC-08</w:t>
            </w:r>
          </w:p>
        </w:tc>
        <w:tc>
          <w:tcPr>
            <w:tcW w:type="dxa" w:w="2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Cmax and Tmax in an interval are observed values, without interpolation</w:t>
            </w:r>
          </w:p>
        </w:tc>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windows 0.75-3, 1.2-1.8 (no sample), 0-t and 20-30 h</w:t>
            </w:r>
          </w:p>
        </w:tc>
        <w:tc>
          <w:tcPr>
            <w:tcW w:type="dxa" w:w="20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12 at 1 h; missing without samples in the window or past Tlast</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URS-NCA-13</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CRIT</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r>
      <w:tr>
        <w:tc>
          <w:tcPr>
            <w:tcW w:type="dxa" w:w="9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PAUC-09</w:t>
            </w:r>
          </w:p>
        </w:tc>
        <w:tc>
          <w:tcPr>
            <w:tcW w:type="dxa" w:w="2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Interval entries are checked and read back from a record in the same shape</w:t>
            </w:r>
          </w:p>
        </w:tc>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validate_partial_aucs, partial_auc_spec on a JSON round trip</w:t>
            </w:r>
          </w:p>
        </w:tc>
        <w:tc>
          <w:tcPr>
            <w:tcW w:type="dxa" w:w="20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messages for end &lt;= start, negative start, duplicates, non-numeric end, unknown role; identical spec after JSON</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URS-NCA-13</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CRIT</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r>
      <w:tr>
        <w:tc>
          <w:tcPr>
            <w:tcW w:type="dxa" w:w="9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PAUC-10</w:t>
            </w:r>
          </w:p>
        </w:tc>
        <w:tc>
          <w:tcPr>
            <w:tcW w:type="dxa" w:w="2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Notes for interpolated cutoffs, zero partial AUCs and intervals resting on BLQ values</w:t>
            </w:r>
          </w:p>
        </w:tc>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cutoff 0.75 h; a zero early interval; plateau 14 d-t with BLQ and few measurable samples</w:t>
            </w:r>
          </w:p>
        </w:tc>
        <w:tc>
          <w:tcPr>
            <w:tcW w:type="dxa" w:w="20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each note names the interval and the profiles, states the BLQ criterion, and flags a window with fewer than three measurable concentrations</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URS-NCA-13</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SUPP</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r>
      <w:tr>
        <w:tc>
          <w:tcPr>
            <w:tcW w:type="dxa" w:w="9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PAUC-11</w:t>
            </w:r>
          </w:p>
        </w:tc>
        <w:tc>
          <w:tcPr>
            <w:tcW w:type="dxa" w:w="2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The BLQ flag is kept through the pipeline and does not change results</w:t>
            </w:r>
          </w:p>
        </w:tc>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prepare_pk_dataset with LLOQ 0.05 and rule 1; run_nca with and without the BLQ_flag column</w:t>
            </w:r>
          </w:p>
        </w:tc>
        <w:tc>
          <w:tcPr>
            <w:tcW w:type="dxa" w:w="20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flag TRUE exactly for the 8 BLQ samples; absent without LLOQ; identical NCA results</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URS-DAT-04</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CRIT</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r>
      <w:tr>
        <w:tc>
          <w:tcPr>
            <w:tcW w:type="dxa" w:w="9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PAUC-12</w:t>
            </w:r>
          </w:p>
        </w:tc>
        <w:tc>
          <w:tcPr>
            <w:tcW w:type="dxa" w:w="2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Bioequivalence of a partial AUC: same model and CI as other metrics; verdict follows the role</w:t>
            </w:r>
          </w:p>
        </w:tc>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2x2 crossover fixture; AUC 0-1.5 h pivotal, AUC 4 h-t supportive, Cmax 0-1.5 h</w:t>
            </w:r>
          </w:p>
        </w:tc>
        <w:tc>
          <w:tcPr>
            <w:tcW w:type="dxa" w:w="20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CI equal to lm on log values; YES/NO for pivotal; ratio and CI without verdict for supportive</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URS-BE-10</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CRIT</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r>
      <w:tr>
        <w:tc>
          <w:tcPr>
            <w:tcW w:type="dxa" w:w="9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PAUC-13</w:t>
            </w:r>
          </w:p>
        </w:tc>
        <w:tc>
          <w:tcPr>
            <w:tcW w:type="dxa" w:w="2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A zero partial AUC gives no estimate and no verdict, with counts per treatment</w:t>
            </w:r>
          </w:p>
        </w:tc>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two Test profiles with a zero AUC 0-0.5 h</w:t>
            </w:r>
          </w:p>
        </w:tc>
        <w:tc>
          <w:tcPr>
            <w:tcW w:type="dxa" w:w="20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no estimate; message counts 2 Test and 0 Reference zeros</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URS-BE-10</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CRIT</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r>
      <w:tr>
        <w:tc>
          <w:tcPr>
            <w:tcW w:type="dxa" w:w="9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PAUC-19</w:t>
            </w:r>
          </w:p>
        </w:tc>
        <w:tc>
          <w:tcPr>
            <w:tcW w:type="dxa" w:w="2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A suppressed metric stays visible, with the profiles that dropped out</w:t>
            </w:r>
          </w:p>
        </w:tc>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2x2 crossover with one zero AUC 0-0.5 h in subject 1, period 1</w:t>
            </w:r>
          </w:p>
        </w:tc>
        <w:tc>
          <w:tcPr>
            <w:tcW w:type="dxa" w:w="20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that metric alone has no estimate, names subject and period and counts the zeros; other metrics unaffected; summary statistics still count the zero</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URS-BE-10</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CRIT</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r>
      <w:tr>
        <w:tc>
          <w:tcPr>
            <w:tcW w:type="dxa" w:w="9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PAUC-20</w:t>
            </w:r>
          </w:p>
        </w:tc>
        <w:tc>
          <w:tcPr>
            <w:tcW w:type="dxa" w:w="2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Bioequivalence reports how many profiles are missing for a metric</w:t>
            </w:r>
          </w:p>
        </w:tc>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AUC 20 h-t, which lies past Tlast in part of the profiles</w:t>
            </w:r>
          </w:p>
        </w:tc>
        <w:tc>
          <w:tcPr>
            <w:tcW w:type="dxa" w:w="20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Missing_Test + Missing_Ref equals the number of profiles without a value; labelled in exports</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URS-BE-10</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CRIT</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r>
      <w:tr>
        <w:tc>
          <w:tcPr>
            <w:tcW w:type="dxa" w:w="9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PAUC-14</w:t>
            </w:r>
          </w:p>
        </w:tc>
        <w:tc>
          <w:tcPr>
            <w:tcW w:type="dxa" w:w="2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Replicate design: partial AUC CI and CVwR agree with replicateBE</w:t>
            </w:r>
          </w:p>
        </w:tc>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2x2x4 fixture; AUC 0-4 h from the app into replicateBE::method.A</w:t>
            </w:r>
          </w:p>
        </w:tc>
        <w:tc>
          <w:tcPr>
            <w:tcW w:type="dxa" w:w="20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90% CI and CVwR equal within 1e-6</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URS-BE-10</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CRIT</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r>
      <w:tr>
        <w:tc>
          <w:tcPr>
            <w:tcW w:type="dxa" w:w="9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PAUC-15</w:t>
            </w:r>
          </w:p>
        </w:tc>
        <w:tc>
          <w:tcPr>
            <w:tcW w:type="dxa" w:w="2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Records store the intervals and reproduce the partial AUCs; a changed interval is detected</w:t>
            </w:r>
          </w:p>
        </w:tc>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BE record and single-profile record with intervals; interval end edited in the JSON</w:t>
            </w:r>
          </w:p>
        </w:tc>
        <w:tc>
          <w:tcPr>
            <w:tcW w:type="dxa" w:w="20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intervals in analysis_settings.json; MATCH; DIFFERENT after the edit</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URS-EXP-08</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CRIT</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r>
      <w:tr>
        <w:tc>
          <w:tcPr>
            <w:tcW w:type="dxa" w:w="9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PAUC-16</w:t>
            </w:r>
          </w:p>
        </w:tc>
        <w:tc>
          <w:tcPr>
            <w:tcW w:type="dxa" w:w="2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Plain-language labels, units and the CDISC code AUCINT with the interval</w:t>
            </w:r>
          </w:p>
        </w:tc>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friendly_name, add_units_to_labels, cdisc_pk_codes</w:t>
            </w:r>
          </w:p>
        </w:tc>
        <w:tc>
          <w:tcPr>
            <w:tcW w:type="dxa" w:w="20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labels with en dash and units; AUCINT with PPSTINT/PPENINT; no code for Cmax in an interval</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URS-UI-01, URS-GEN-06</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SUPP</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r>
      <w:tr>
        <w:tc>
          <w:tcPr>
            <w:tcW w:type="dxa" w:w="9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PAUC-17</w:t>
            </w:r>
          </w:p>
        </w:tc>
        <w:tc>
          <w:tcPr>
            <w:tcW w:type="dxa" w:w="2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Figures shade the partial AUC intervals, also in the Figure Record</w:t>
            </w:r>
          </w:p>
        </w:tc>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partial_auc_shading(); summary figure record with two shaded intervals</w:t>
            </w:r>
          </w:p>
        </w:tc>
        <w:tc>
          <w:tcPr>
            <w:tcW w:type="dxa" w:w="20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0-1.5 and 4-36 (t drawn to the last time); script shades them; figure produced</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URS-VIZ-09</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SUPP</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r>
      <w:tr>
        <w:tc>
          <w:tcPr>
            <w:tcW w:type="dxa" w:w="9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PAUC-21</w:t>
            </w:r>
          </w:p>
        </w:tc>
        <w:tc>
          <w:tcPr>
            <w:tcW w:type="dxa" w:w="2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Bioequivalence reports profiles that rest mainly on BLQ-derived values</w:t>
            </w:r>
          </w:p>
        </w:tc>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one late-absorbing profile under BLQ rules 1 and 6; partial_auc_blq_counts()</w:t>
            </w:r>
          </w:p>
        </w:tc>
        <w:tc>
          <w:tcPr>
            <w:tcW w:type="dxa" w:w="20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rule 1 gives a zero and no estimate; rule 6 keeps the estimate but reports one Test profile as mostly BLQ, and Cmax in the interval inherits that flag</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URS-BE-10</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CRIT</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r>
      <w:tr>
        <w:tc>
          <w:tcPr>
            <w:tcW w:type="dxa" w:w="9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PAUC-22</w:t>
            </w:r>
          </w:p>
        </w:tc>
        <w:tc>
          <w:tcPr>
            <w:tcW w:type="dxa" w:w="2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Dose normalisation covers partial AUCs and Cmax within an interval</w:t>
            </w:r>
          </w:p>
        </w:tc>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add_dose_normalized() on a result with two intervals, single and per-subject doses</w:t>
            </w:r>
          </w:p>
        </w:tc>
        <w:tc>
          <w:tcPr>
            <w:tcW w:type="dxa" w:w="20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DN columns for the interval AUC and Cmax but not Tmax; doses matched by subject; AUCINTD code</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URS-NCA-08</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SUPP</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r>
      <w:tr>
        <w:tc>
          <w:tcPr>
            <w:tcW w:type="dxa" w:w="9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PAUC-18</w:t>
            </w:r>
          </w:p>
        </w:tc>
        <w:tc>
          <w:tcPr>
            <w:tcW w:type="dxa" w:w="2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Methods page, help and Data Guide describe partial AUCs as implemented</w:t>
            </w:r>
          </w:p>
        </w:tc>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search Methods, help, Data Guide and the interval editor</w:t>
            </w:r>
          </w:p>
        </w:tc>
        <w:tc>
          <w:tcPr>
            <w:tcW w:type="dxa" w:w="20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all statements present</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URS-GEN-03</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SUPP</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r>
    </w:tbl>
    <w:p>
      <w:pPr>
        <w:pStyle w:val="Heading2"/>
      </w:pPr>
      <w:r>
        <w:rPr>
          <w:rFonts w:ascii="Arial" w:cs="Arial" w:eastAsia="Arial" w:hAnsi="Arial"/>
        </w:rPr>
        <w:t>3.18 Release Review v1.5.0 (OQ/PQ) (58 tests)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1800"/>
        <w:gridCol w:w="2060"/>
        <w:gridCol w:w="1200"/>
        <w:gridCol w:w="600"/>
        <w:gridCol w:w="600"/>
      </w:tblGrid>
      <w:tr>
        <w:tc>
          <w:tcPr>
            <w:tcW w:type="dxa" w:w="900"/>
            <w:tcBorders>
              <w:top w:val="single" w:color="999999" w:sz="1"/>
              <w:left w:val="single" w:color="999999" w:sz="1"/>
              <w:bottom w:val="single" w:color="999999" w:sz="1"/>
              <w:right w:val="single" w:color="999999" w:sz="1"/>
            </w:tcBorders>
            <w:shd w:fill="2C3E50" w:val="clear"/>
            <w:tcMar>
              <w:top w:type="dxa" w:w="50"/>
              <w:left w:type="dxa" w:w="80"/>
              <w:bottom w:type="dxa" w:w="50"/>
              <w:right w:type="dxa" w:w="80"/>
            </w:tcMar>
          </w:tcPr>
          <w:p>
            <w:r>
              <w:rPr>
                <w:rFonts w:ascii="Arial" w:cs="Arial" w:eastAsia="Arial" w:hAnsi="Arial"/>
                <w:b/>
                <w:bCs/>
                <w:color w:val="FFFFFF"/>
                <w:sz w:val="18"/>
                <w:szCs w:val="18"/>
              </w:rPr>
              <w:t xml:space="preserve">ID</w:t>
            </w:r>
          </w:p>
        </w:tc>
        <w:tc>
          <w:tcPr>
            <w:tcW w:type="dxa" w:w="2200"/>
            <w:tcBorders>
              <w:top w:val="single" w:color="999999" w:sz="1"/>
              <w:left w:val="single" w:color="999999" w:sz="1"/>
              <w:bottom w:val="single" w:color="999999" w:sz="1"/>
              <w:right w:val="single" w:color="999999" w:sz="1"/>
            </w:tcBorders>
            <w:shd w:fill="2C3E50" w:val="clear"/>
            <w:tcMar>
              <w:top w:type="dxa" w:w="50"/>
              <w:left w:type="dxa" w:w="80"/>
              <w:bottom w:type="dxa" w:w="50"/>
              <w:right w:type="dxa" w:w="80"/>
            </w:tcMar>
          </w:tcPr>
          <w:p>
            <w:r>
              <w:rPr>
                <w:rFonts w:ascii="Arial" w:cs="Arial" w:eastAsia="Arial" w:hAnsi="Arial"/>
                <w:b/>
                <w:bCs/>
                <w:color w:val="FFFFFF"/>
                <w:sz w:val="18"/>
                <w:szCs w:val="18"/>
              </w:rPr>
              <w:t xml:space="preserve">Test</w:t>
            </w:r>
          </w:p>
        </w:tc>
        <w:tc>
          <w:tcPr>
            <w:tcW w:type="dxa" w:w="1800"/>
            <w:tcBorders>
              <w:top w:val="single" w:color="999999" w:sz="1"/>
              <w:left w:val="single" w:color="999999" w:sz="1"/>
              <w:bottom w:val="single" w:color="999999" w:sz="1"/>
              <w:right w:val="single" w:color="999999" w:sz="1"/>
            </w:tcBorders>
            <w:shd w:fill="2C3E50" w:val="clear"/>
            <w:tcMar>
              <w:top w:type="dxa" w:w="50"/>
              <w:left w:type="dxa" w:w="80"/>
              <w:bottom w:type="dxa" w:w="50"/>
              <w:right w:type="dxa" w:w="80"/>
            </w:tcMar>
          </w:tcPr>
          <w:p>
            <w:r>
              <w:rPr>
                <w:rFonts w:ascii="Arial" w:cs="Arial" w:eastAsia="Arial" w:hAnsi="Arial"/>
                <w:b/>
                <w:bCs/>
                <w:color w:val="FFFFFF"/>
                <w:sz w:val="18"/>
                <w:szCs w:val="18"/>
              </w:rPr>
              <w:t xml:space="preserve">Method</w:t>
            </w:r>
          </w:p>
        </w:tc>
        <w:tc>
          <w:tcPr>
            <w:tcW w:type="dxa" w:w="2060"/>
            <w:tcBorders>
              <w:top w:val="single" w:color="999999" w:sz="1"/>
              <w:left w:val="single" w:color="999999" w:sz="1"/>
              <w:bottom w:val="single" w:color="999999" w:sz="1"/>
              <w:right w:val="single" w:color="999999" w:sz="1"/>
            </w:tcBorders>
            <w:shd w:fill="2C3E50" w:val="clear"/>
            <w:tcMar>
              <w:top w:type="dxa" w:w="50"/>
              <w:left w:type="dxa" w:w="80"/>
              <w:bottom w:type="dxa" w:w="50"/>
              <w:right w:type="dxa" w:w="80"/>
            </w:tcMar>
          </w:tcPr>
          <w:p>
            <w:r>
              <w:rPr>
                <w:rFonts w:ascii="Arial" w:cs="Arial" w:eastAsia="Arial" w:hAnsi="Arial"/>
                <w:b/>
                <w:bCs/>
                <w:color w:val="FFFFFF"/>
                <w:sz w:val="18"/>
                <w:szCs w:val="18"/>
              </w:rPr>
              <w:t xml:space="preserve">Expected</w:t>
            </w:r>
          </w:p>
        </w:tc>
        <w:tc>
          <w:tcPr>
            <w:tcW w:type="dxa" w:w="1200"/>
            <w:tcBorders>
              <w:top w:val="single" w:color="999999" w:sz="1"/>
              <w:left w:val="single" w:color="999999" w:sz="1"/>
              <w:bottom w:val="single" w:color="999999" w:sz="1"/>
              <w:right w:val="single" w:color="999999" w:sz="1"/>
            </w:tcBorders>
            <w:shd w:fill="2C3E50" w:val="clear"/>
            <w:tcMar>
              <w:top w:type="dxa" w:w="50"/>
              <w:left w:type="dxa" w:w="80"/>
              <w:bottom w:type="dxa" w:w="50"/>
              <w:right w:type="dxa" w:w="80"/>
            </w:tcMar>
          </w:tcPr>
          <w:p>
            <w:r>
              <w:rPr>
                <w:rFonts w:ascii="Arial" w:cs="Arial" w:eastAsia="Arial" w:hAnsi="Arial"/>
                <w:b/>
                <w:bCs/>
                <w:color w:val="FFFFFF"/>
                <w:sz w:val="18"/>
                <w:szCs w:val="18"/>
              </w:rPr>
              <w:t xml:space="preserve">URS</w:t>
            </w:r>
          </w:p>
        </w:tc>
        <w:tc>
          <w:tcPr>
            <w:tcW w:type="dxa" w:w="600"/>
            <w:tcBorders>
              <w:top w:val="single" w:color="999999" w:sz="1"/>
              <w:left w:val="single" w:color="999999" w:sz="1"/>
              <w:bottom w:val="single" w:color="999999" w:sz="1"/>
              <w:right w:val="single" w:color="999999" w:sz="1"/>
            </w:tcBorders>
            <w:shd w:fill="2C3E50" w:val="clear"/>
            <w:tcMar>
              <w:top w:type="dxa" w:w="50"/>
              <w:left w:type="dxa" w:w="80"/>
              <w:bottom w:type="dxa" w:w="50"/>
              <w:right w:type="dxa" w:w="80"/>
            </w:tcMar>
          </w:tcPr>
          <w:p>
            <w:r>
              <w:rPr>
                <w:rFonts w:ascii="Arial" w:cs="Arial" w:eastAsia="Arial" w:hAnsi="Arial"/>
                <w:b/>
                <w:bCs/>
                <w:color w:val="FFFFFF"/>
                <w:sz w:val="18"/>
                <w:szCs w:val="18"/>
              </w:rPr>
              <w:t xml:space="preserve">Class</w:t>
            </w:r>
          </w:p>
        </w:tc>
        <w:tc>
          <w:tcPr>
            <w:tcW w:type="dxa" w:w="600"/>
            <w:tcBorders>
              <w:top w:val="single" w:color="999999" w:sz="1"/>
              <w:left w:val="single" w:color="999999" w:sz="1"/>
              <w:bottom w:val="single" w:color="999999" w:sz="1"/>
              <w:right w:val="single" w:color="999999" w:sz="1"/>
            </w:tcBorders>
            <w:shd w:fill="2C3E50" w:val="clear"/>
            <w:tcMar>
              <w:top w:type="dxa" w:w="50"/>
              <w:left w:type="dxa" w:w="80"/>
              <w:bottom w:type="dxa" w:w="50"/>
              <w:right w:type="dxa" w:w="80"/>
            </w:tcMar>
          </w:tcPr>
          <w:p>
            <w:r>
              <w:rPr>
                <w:rFonts w:ascii="Arial" w:cs="Arial" w:eastAsia="Arial" w:hAnsi="Arial"/>
                <w:b/>
                <w:bCs/>
                <w:color w:val="FFFFFF"/>
                <w:sz w:val="18"/>
                <w:szCs w:val="18"/>
              </w:rPr>
              <w:t xml:space="preserve">Result</w:t>
            </w:r>
          </w:p>
        </w:tc>
      </w:tr>
      <w:tr>
        <w:tc>
          <w:tcPr>
            <w:tcW w:type="dxa" w:w="9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REL-01</w:t>
            </w:r>
          </w:p>
        </w:tc>
        <w:tc>
          <w:tcPr>
            <w:tcW w:type="dxa" w:w="2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R-01: log-down AUClast and AUMClast count the fall to an embedded zero</w:t>
            </w:r>
          </w:p>
        </w:tc>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0,5,20,15,0,6,4,2,1 at 0-24 h, log-down, single and batch vs hand calculation</w:t>
            </w:r>
          </w:p>
        </w:tc>
        <w:tc>
          <w:tcPr>
            <w:tcW w:type="dxa" w:w="20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AUClast 113.574 (NonCompart alone gives 98.574); AUMClast equal to the hand value</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URS-NCA-03</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CRIT</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r>
      <w:tr>
        <w:tc>
          <w:tcPr>
            <w:tcW w:type="dxa" w:w="9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REL-02</w:t>
            </w:r>
          </w:p>
        </w:tc>
        <w:tc>
          <w:tcPr>
            <w:tcW w:type="dxa" w:w="2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R-01: parameters derived from AUClast follow the corrected value</w:t>
            </w:r>
          </w:p>
        </w:tc>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AUCinf, CL/F, Vz/F, MRT, %extrap and AUCinf/D recomputed from the corrected AUClast</w:t>
            </w:r>
          </w:p>
        </w:tc>
        <w:tc>
          <w:tcPr>
            <w:tcW w:type="dxa" w:w="20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Each equals its definition (mg and ng/mL: CL/F in L/h = dose / AUCinf x 1000)</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URS-NCA-01</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CRIT</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r>
      <w:tr>
        <w:tc>
          <w:tcPr>
            <w:tcW w:type="dxa" w:w="9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REL-03</w:t>
            </w:r>
          </w:p>
        </w:tc>
        <w:tc>
          <w:tcPr>
            <w:tcW w:type="dxa" w:w="2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R-01: a partial AUC ending at t after an embedded BLQ is not negative and matches the hand value</w:t>
            </w:r>
          </w:p>
        </w:tc>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0, 10, BLQ, 1, 0.9, 0.7, 0.6 with LLOQ 0.5 and Rule 1, log-down, interval 2-t</w:t>
            </w:r>
          </w:p>
        </w:tc>
        <w:tc>
          <w:tcPr>
            <w:tcW w:type="dxa" w:w="20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AUC 2-t = hand value (was -0.66 before the fix)</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URS-NCA-13</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CRIT</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r>
      <w:tr>
        <w:tc>
          <w:tcPr>
            <w:tcW w:type="dxa" w:w="9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REL-04</w:t>
            </w:r>
          </w:p>
        </w:tc>
        <w:tc>
          <w:tcPr>
            <w:tcW w:type="dxa" w:w="2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R-01: profiles without a fall to zero are unchanged, and steady state and IV follow the corrected AUC</w:t>
            </w:r>
          </w:p>
        </w:tc>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Theoph vs NonCompart unchanged; steady state CL/F from AUCtau; infusion Vss = MRT x CL</w:t>
            </w:r>
          </w:p>
        </w:tc>
        <w:tc>
          <w:tcPr>
            <w:tcW w:type="dxa" w:w="20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Theoph identical to NonCompart; the identities hold after the correction</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URS-NCA-03</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CRIT</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r>
      <w:tr>
        <w:tc>
          <w:tcPr>
            <w:tcW w:type="dxa" w:w="9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REL-05</w:t>
            </w:r>
          </w:p>
        </w:tc>
        <w:tc>
          <w:tcPr>
            <w:tcW w:type="dxa" w:w="2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R-02: IV bolus with a pre-dose sample at time 0 gives the same result as without it</w:t>
            </w:r>
          </w:p>
        </w:tc>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900e^-3t + 100e^-0.1t (AUCinf 1300), first sample 0.25 h, with and without a 0 or BLQ row at t = 0</w:t>
            </w:r>
          </w:p>
        </w:tc>
        <w:tc>
          <w:tcPr>
            <w:tcW w:type="dxa" w:w="20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AUCinf within 1% of 1300 in all cases (was 1196 with the t = 0 row); C0 back-extrapolated; review fit identical</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URS-NCA-02</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CRIT</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r>
      <w:tr>
        <w:tc>
          <w:tcPr>
            <w:tcW w:type="dxa" w:w="9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REL-06</w:t>
            </w:r>
          </w:p>
        </w:tc>
        <w:tc>
          <w:tcPr>
            <w:tcW w:type="dxa" w:w="2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R-02: IV bolus at steady state takes the trough from the whole profile</w:t>
            </w:r>
          </w:p>
        </w:tc>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Steady-state IV bolus with pre-dose trough 40 at t = 0</w:t>
            </w:r>
          </w:p>
        </w:tc>
        <w:tc>
          <w:tcPr>
            <w:tcW w:type="dxa" w:w="20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Cmin = 40 (the trough); C0 back-extrapolated above the first post-dose sample, not the trough</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URS-NCA-07</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CRIT</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r>
      <w:tr>
        <w:tc>
          <w:tcPr>
            <w:tcW w:type="dxa" w:w="9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REL-07</w:t>
            </w:r>
          </w:p>
        </w:tc>
        <w:tc>
          <w:tcPr>
            <w:tcW w:type="dxa" w:w="2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R-03: a decimal-comma file with thousands separators is read at the right magnitude</w:t>
            </w:r>
          </w:p>
        </w:tc>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Semicolon file with decimal comma and values 12.500, 1.234,5 and dose 1.000</w:t>
            </w:r>
          </w:p>
        </w:tc>
        <w:tc>
          <w:tcPr>
            <w:tcW w:type="dxa" w:w="20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12500, 1234.5 and dose 1000 (were read as 12.5, NA and 1); no quality errors</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URS-DAT-01</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CRIT</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r>
      <w:tr>
        <w:tc>
          <w:tcPr>
            <w:tcW w:type="dxa" w:w="9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REL-08</w:t>
            </w:r>
          </w:p>
        </w:tc>
        <w:tc>
          <w:tcPr>
            <w:tcW w:type="dxa" w:w="2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R-03: a decimal point in a decimal-comma file is refused, naming the column</w:t>
            </w:r>
          </w:p>
        </w:tc>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Decimal-comma upload with 0.5 in Time and 3.75 in Concentration</w:t>
            </w:r>
          </w:p>
        </w:tc>
        <w:tc>
          <w:tcPr>
            <w:tcW w:type="dxa" w:w="20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Two ERRORs naming the columns with examples; the values are never read as 0.5 or 3.75</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URS-DAT-03</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CRIT</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r>
      <w:tr>
        <w:tc>
          <w:tcPr>
            <w:tcW w:type="dxa" w:w="9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REL-09</w:t>
            </w:r>
          </w:p>
        </w:tc>
        <w:tc>
          <w:tcPr>
            <w:tcW w:type="dxa" w:w="2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R-04: subject IDs that restart in each sequence are refused before bioequivalence</w:t>
            </w:r>
          </w:p>
        </w:tc>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2x2x2 fixture renumbered 1-6 within each sequence, with and without Sequence mapped</w:t>
            </w:r>
          </w:p>
        </w:tc>
        <w:tc>
          <w:tcPr>
            <w:tcW w:type="dxa" w:w="20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ERROR in the data check (blocks analysis) and build_be_data() stops; the original IDs pass</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URS-DAT-05</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CRIT</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r>
      <w:tr>
        <w:tc>
          <w:tcPr>
            <w:tcW w:type="dxa" w:w="9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REL-10</w:t>
            </w:r>
          </w:p>
        </w:tc>
        <w:tc>
          <w:tcPr>
            <w:tcW w:type="dxa" w:w="2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R-04: a subject recorded in two sequences is an error, not an unbalanced design</w:t>
            </w:r>
          </w:p>
        </w:tc>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One subject's period-2 rows given the other sequence</w:t>
            </w:r>
          </w:p>
        </w:tc>
        <w:tc>
          <w:tcPr>
            <w:tcW w:type="dxa" w:w="20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ERROR naming the subject; the sequence line shows subjects per sequence</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URS-DAT-05</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CRIT</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r>
      <w:tr>
        <w:tc>
          <w:tcPr>
            <w:tcW w:type="dxa" w:w="9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REL-11</w:t>
            </w:r>
          </w:p>
        </w:tc>
        <w:tc>
          <w:tcPr>
            <w:tcW w:type="dxa" w:w="2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R-05: a crossover without a mapped Period gets no estimate and no verdict</w:t>
            </w:r>
          </w:p>
        </w:tc>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2x2x2 fixture with Sequence mapped and Period unmapped</w:t>
            </w:r>
          </w:p>
        </w:tc>
        <w:tc>
          <w:tcPr>
            <w:tcW w:type="dxa" w:w="20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No point estimate, CI or verdict; the reason asks for the Period column (was a verdict from a model without period)</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URS-BE-01, URS-BE-11</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CRIT</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r>
      <w:tr>
        <w:tc>
          <w:tcPr>
            <w:tcW w:type="dxa" w:w="9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REL-12</w:t>
            </w:r>
          </w:p>
        </w:tc>
        <w:tc>
          <w:tcPr>
            <w:tcW w:type="dxa" w:w="2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R-05: Period is detected from APERIOD and Occasion/OCC columns</w:t>
            </w:r>
          </w:p>
        </w:tc>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auto_detect_columns() on ADaM and NONMEM-style names</w:t>
            </w:r>
          </w:p>
        </w:tc>
        <w:tc>
          <w:tcPr>
            <w:tcW w:type="dxa" w:w="20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APERIOD, OCC and Occasion map to Period; Visit is not mapped automatically</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URS-DAT-02</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SUPP</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r>
      <w:tr>
        <w:tc>
          <w:tcPr>
            <w:tcW w:type="dxa" w:w="9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REL-13</w:t>
            </w:r>
          </w:p>
        </w:tc>
        <w:tc>
          <w:tcPr>
            <w:tcW w:type="dxa" w:w="2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R-06: each path's UI is built once, so settings survive leaving and returning</w:t>
            </w:r>
          </w:p>
        </w:tc>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Static check of app.R; confirmed in the running app (dose 4.02 kept after Home and back)</w:t>
            </w:r>
          </w:p>
        </w:tc>
        <w:tc>
          <w:tcPr>
            <w:tcW w:type="dxa" w:w="20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Every path UI appears once in the page definition and never in a server-side renderUI</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URS-UI-03, URS-GEN-09</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CRIT</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r>
      <w:tr>
        <w:tc>
          <w:tcPr>
            <w:tcW w:type="dxa" w:w="9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REL-14</w:t>
            </w:r>
          </w:p>
        </w:tc>
        <w:tc>
          <w:tcPr>
            <w:tcW w:type="dxa" w:w="2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R-07: a planner result is cleared when an input changes after the calculation</w:t>
            </w:r>
          </w:p>
        </w:tc>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shiny::testServer on the planner: calculate at CV 20%, then change the CV to 40%</w:t>
            </w:r>
          </w:p>
        </w:tc>
        <w:tc>
          <w:tcPr>
            <w:tcW w:type="dxa" w:w="20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N from PowerTOST after Calculate; no result after the CV changes (was N = 20 shown next to a CV of 40%)</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URS-PWR-01, URS-GEN-09</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CRIT</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r>
      <w:tr>
        <w:tc>
          <w:tcPr>
            <w:tcW w:type="dxa" w:w="9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REL-15</w:t>
            </w:r>
          </w:p>
        </w:tc>
        <w:tc>
          <w:tcPr>
            <w:tcW w:type="dxa" w:w="2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R-07: NCA and bioequivalence results are cleared when their settings change</w:t>
            </w:r>
          </w:p>
        </w:tc>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Static check of the modules; checked in the running app (unit change cleared the All Subjects table, CI level change cleared the BE results, parameters kept after a run)</w:t>
            </w:r>
          </w:p>
        </w:tc>
        <w:tc>
          <w:tcPr>
            <w:tcW w:type="dxa" w:w="20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Units, method, route, steady state, limits, CI level, Reference and model are watched; BE keeps the compared parameters; a half-life recalculation clears the BE result; mappings only name columns of the current file</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URS-NCA-05, URS-GEN-09</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CRIT</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r>
      <w:tr>
        <w:tc>
          <w:tcPr>
            <w:tcW w:type="dxa" w:w="9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REL-16</w:t>
            </w:r>
          </w:p>
        </w:tc>
        <w:tc>
          <w:tcPr>
            <w:tcW w:type="dxa" w:w="2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R-08: widened limits apply to Cmax only unless all metrics are chosen</w:t>
            </w:r>
          </w:p>
        </w:tc>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Limits 69.84-143.19% with Test AUClast scaled by 0.90; variability panel on the highly variable fixture</w:t>
            </w:r>
          </w:p>
        </w:tc>
        <w:tc>
          <w:tcPr>
            <w:tcW w:type="dxa" w:w="20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AUClast judged against 80-125% (NO) unless 'all metrics' (YES); Cmax keeps the widened limits; implied ABEL limits for Cmax only</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URS-BE-07, URS-BE-11</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CRIT</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r>
      <w:tr>
        <w:tc>
          <w:tcPr>
            <w:tcW w:type="dxa" w:w="9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REL-17</w:t>
            </w:r>
          </w:p>
        </w:tc>
        <w:tc>
          <w:tcPr>
            <w:tcW w:type="dxa" w:w="2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R-09: values set by a BLQ rule are not used for the terminal half-life</w:t>
            </w:r>
          </w:p>
        </w:tc>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Oral profile, k = 0.2/h, BLQ at 24-48 h (LLOQ 2); Rule 1 and Rule 4; batch, single profile and Half-Life Review</w:t>
            </w:r>
          </w:p>
        </w:tc>
        <w:tc>
          <w:tcPr>
            <w:tcW w:type="dxa" w:w="20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Rule 4 half-life equal to Rule 1 (3.47 h, true 3.47) in all three (was 7.27 h with the LLOQ/2 tail in the fit)</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URS-NCA-04</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CRIT</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r>
      <w:tr>
        <w:tc>
          <w:tcPr>
            <w:tcW w:type="dxa" w:w="9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REL-18</w:t>
            </w:r>
          </w:p>
        </w:tc>
        <w:tc>
          <w:tcPr>
            <w:tcW w:type="dxa" w:w="2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R-09: a BLQ pre-dose sample is not imputed, and BE notes Rules 3-6</w:t>
            </w:r>
          </w:p>
        </w:tc>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BLQ at 0 and 0.5 h (LLOQ 0.5) under Rules 1, 4 and 6; BE module text</w:t>
            </w:r>
          </w:p>
        </w:tc>
        <w:tc>
          <w:tcPr>
            <w:tcW w:type="dxa" w:w="20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The t = 0 sample stays 0 under Rules 4 and 6, and Tlag is 0.5 h under Rules 1, 4 and 6; the BE results note the rule when it is 3-6</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URS-DAT-04</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CRIT</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r>
      <w:tr>
        <w:tc>
          <w:tcPr>
            <w:tcW w:type="dxa" w:w="9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REL-19</w:t>
            </w:r>
          </w:p>
        </w:tc>
        <w:tc>
          <w:tcPr>
            <w:tcW w:type="dxa" w:w="2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R-10: ICH M13A checks flag a high pre-dose value, fewer than 12 subjects and poor AUC coverage</w:t>
            </w:r>
          </w:p>
        </w:tc>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be_m13a_checks() on the 2x2x2 fixture with a period-2 pre-dose value at 20% of Cmax, 10 subjects, 6 profiles with AUC%extrap 25%</w:t>
            </w:r>
          </w:p>
        </w:tc>
        <w:tc>
          <w:tcPr>
            <w:tcW w:type="dxa" w:w="20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No message for the clean fixture; one message for each problem, naming the profile; none at steady state</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URS-BE-01, URS-BE-11</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SUPP</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r>
      <w:tr>
        <w:tc>
          <w:tcPr>
            <w:tcW w:type="dxa" w:w="9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REL-20</w:t>
            </w:r>
          </w:p>
        </w:tc>
        <w:tc>
          <w:tcPr>
            <w:tcW w:type="dxa" w:w="2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R-10: M13A is cited and the default comparison is Cmax and AUC(0-t)</w:t>
            </w:r>
          </w:p>
        </w:tc>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Static check of the Methods page and the Bioequivalence module</w:t>
            </w:r>
          </w:p>
        </w:tc>
        <w:tc>
          <w:tcPr>
            <w:tcW w:type="dxa" w:w="20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M13A in the references; Cmax and AUClast selected by default; the M13A checks are shown</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URS-BE-01, URS-BE-11</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SUPP</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r>
      <w:tr>
        <w:tc>
          <w:tcPr>
            <w:tcW w:type="dxa" w:w="9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REL-21</w:t>
            </w:r>
          </w:p>
        </w:tc>
        <w:tc>
          <w:tcPr>
            <w:tcW w:type="dxa" w:w="2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R-11: text after row 1000 of an Excel file is read, in flat and ADNCA uploads</w:t>
            </w:r>
          </w:p>
        </w:tc>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1200-row xlsx with BLQ text only after row 1000; ADNCA xlsx with DTYPE in the last row</w:t>
            </w:r>
          </w:p>
        </w:tc>
        <w:tc>
          <w:tcPr>
            <w:tcW w:type="dxa" w:w="20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Every BLQ entry and the DTYPE value are read (were missing: readxl guessed the types from 1000 rows)</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URS-DAT-01</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CRIT</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r>
      <w:tr>
        <w:tc>
          <w:tcPr>
            <w:tcW w:type="dxa" w:w="9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REL-22</w:t>
            </w:r>
          </w:p>
        </w:tc>
        <w:tc>
          <w:tcPr>
            <w:tcW w:type="dxa" w:w="2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R-12: units stated in the data are pre-selected and a contradicting selection is refused</w:t>
            </w:r>
          </w:p>
        </w:tc>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ADNCA example with AVALU ug/mL and RRLTU DAYS; flat file with ConcUnit and TimeUnit columns</w:t>
            </w:r>
          </w:p>
        </w:tc>
        <w:tc>
          <w:tcPr>
            <w:tcW w:type="dxa" w:w="20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Units mapped to the app's choices; ng/mL and h refused with the column named; the paths pre-select and check them</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URS-NCA-05, URS-DAT-08</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CRIT</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r>
      <w:tr>
        <w:tc>
          <w:tcPr>
            <w:tcW w:type="dxa" w:w="9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REL-23</w:t>
            </w:r>
          </w:p>
        </w:tc>
        <w:tc>
          <w:tcPr>
            <w:tcW w:type="dxa" w:w="2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R-13: the planner gets the kind of CV its design and method need</w:t>
            </w:r>
          </w:p>
        </w:tc>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planner_cv_offer() for crossover, parallel and replicate analyses and planner designs</w:t>
            </w:r>
          </w:p>
        </w:tc>
        <w:tc>
          <w:tcPr>
            <w:tcW w:type="dxa" w:w="20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Within-subject CV only for crossover designs, total CV only from a parallel analysis; ABEL gets CVwT 35 and CVwR 45 (was CVwT only)</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URS-PWR-01</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CRIT</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r>
      <w:tr>
        <w:tc>
          <w:tcPr>
            <w:tcW w:type="dxa" w:w="9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REL-24</w:t>
            </w:r>
          </w:p>
        </w:tc>
        <w:tc>
          <w:tcPr>
            <w:tcW w:type="dxa" w:w="2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R-14: two periods merged into one profile are flagged, and TAD is preferred over TIME</w:t>
            </w:r>
          </w:p>
        </w:tc>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Interaction study with time since first dose (period 2 at 168 h) and an unmapped Visit column; theophylline and 2x2x2 fixture</w:t>
            </w:r>
          </w:p>
        </w:tc>
        <w:tc>
          <w:tcPr>
            <w:tcW w:type="dxa" w:w="20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Two warnings for the merged profiles; none for the example data; TAD chosen as time</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URS-DAT-03</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SUPP</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r>
      <w:tr>
        <w:tc>
          <w:tcPr>
            <w:tcW w:type="dxa" w:w="9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REL-25</w:t>
            </w:r>
          </w:p>
        </w:tc>
        <w:tc>
          <w:tcPr>
            <w:tcW w:type="dxa" w:w="2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R-15: concentration-time lines are drawn per profile, not per subject</w:t>
            </w:r>
          </w:p>
        </w:tc>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BE crossover example: profile groups, Figure Record script and module code</w:t>
            </w:r>
          </w:p>
        </w:tc>
        <w:tc>
          <w:tcPr>
            <w:tcW w:type="dxa" w:w="20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12 lines for 6 subjects x 2 periods (was 6 zig-zag lines); the Figure Record draws the same</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URS-VIZ-01</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SUPP</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r>
      <w:tr>
        <w:tc>
          <w:tcPr>
            <w:tcW w:type="dxa" w:w="9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REL-26</w:t>
            </w:r>
          </w:p>
        </w:tc>
        <w:tc>
          <w:tcPr>
            <w:tcW w:type="dxa" w:w="2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R-16: a changed file or a deleted reference column makes the reproduction DIFFERENT</w:t>
            </w:r>
          </w:p>
        </w:tc>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Theophylline record: pipeline code edited, data file changed, CMAX and AUCLST deleted from the reference</w:t>
            </w:r>
          </w:p>
        </w:tc>
        <w:tc>
          <w:tcPr>
            <w:tcW w:type="dxa" w:w="20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DIFFERENT with the reason in each case (was MATCH); the manifest covers the reference and the script</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URS-EXP-04</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CRIT</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r>
      <w:tr>
        <w:tc>
          <w:tcPr>
            <w:tcW w:type="dxa" w:w="9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REL-27</w:t>
            </w:r>
          </w:p>
        </w:tc>
        <w:tc>
          <w:tcPr>
            <w:tcW w:type="dxa" w:w="2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R-17/R-18: records use private folders, and the app states where data go and what it is for</w:t>
            </w:r>
          </w:p>
        </w:tc>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Build a record and list tempdir(); fallback path; upload page, About page and engine badge text</w:t>
            </w:r>
          </w:p>
        </w:tc>
        <w:tc>
          <w:tcPr>
            <w:tcW w:type="dxa" w:w="20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Each record in its own folder, removed afterwards; fallback copies private and deleted; notice and intended use shown; badge says 'Tested version'</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URS-GEN-04, URS-GEN-07</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CRIT</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r>
      <w:tr>
        <w:tc>
          <w:tcPr>
            <w:tcW w:type="dxa" w:w="9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REL-28</w:t>
            </w:r>
          </w:p>
        </w:tc>
        <w:tc>
          <w:tcPr>
            <w:tcW w:type="dxa" w:w="2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R-19: the planner's own calls give PowerTOST's sample sizes and power</w:t>
            </w:r>
          </w:p>
        </w:tc>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planner_sample_size() and planner_power(), the functions the planner calls, for ABE (crossover, parallel), ABEL, RSABE and NTID</w:t>
            </w:r>
          </w:p>
        </w:tc>
        <w:tc>
          <w:tcPr>
            <w:tcW w:type="dxa" w:w="20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N = 20, 76, 24, 20, 14; ABEL power at n = 28 equal to power.scABEL (100,000 simulations)</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URS-PWR-01</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CRIT</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r>
      <w:tr>
        <w:tc>
          <w:tcPr>
            <w:tcW w:type="dxa" w:w="9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REL-29</w:t>
            </w:r>
          </w:p>
        </w:tc>
        <w:tc>
          <w:tcPr>
            <w:tcW w:type="dxa" w:w="2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R-19: Method B (mixed model) agrees with replicateBE on all 30 reference data sets</w:t>
            </w:r>
          </w:p>
        </w:tc>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fit_be_parameter(model_type = 'mixed') vs replicateBE::method.B(option = 2) on rds01-rds30</w:t>
            </w:r>
          </w:p>
        </w:tc>
        <w:tc>
          <w:tcPr>
            <w:tcW w:type="dxa" w:w="20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Point estimate and 90% CI equal to 1e-6 (Methods: 'its results agree with the replicateBE package')</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URS-BE-05</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CRIT</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r>
      <w:tr>
        <w:tc>
          <w:tcPr>
            <w:tcW w:type="dxa" w:w="9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REL-30</w:t>
            </w:r>
          </w:p>
        </w:tc>
        <w:tc>
          <w:tcPr>
            <w:tcW w:type="dxa" w:w="2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R-19: theophylline AUClast and Cmax equal an independent calculation for all 12 subjects</w:t>
            </w:r>
          </w:p>
        </w:tc>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Linear trapezoids written out by hand for every theophylline profile</w:t>
            </w:r>
          </w:p>
        </w:tc>
        <w:tc>
          <w:tcPr>
            <w:tcW w:type="dxa" w:w="20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AUClast, Cmax and Tmax identical to the hand calculation</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URS-NCA-01</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CRIT</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r>
      <w:tr>
        <w:tc>
          <w:tcPr>
            <w:tcW w:type="dxa" w:w="9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REL-31</w:t>
            </w:r>
          </w:p>
        </w:tc>
        <w:tc>
          <w:tcPr>
            <w:tcW w:type="dxa" w:w="2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R-20: release files can be generated and the About page shows the pipeline fingerprint</w:t>
            </w:r>
          </w:p>
        </w:tc>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make_release_files.R parses and writes the lockfile and manifest; About and environment file</w:t>
            </w:r>
          </w:p>
        </w:tc>
        <w:tc>
          <w:tcPr>
            <w:tcW w:type="dxa" w:w="20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Release files and environment record in place</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URS-GEN-01, URS-GEN-08</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SUPP</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r>
      <w:tr>
        <w:tc>
          <w:tcPr>
            <w:tcW w:type="dxa" w:w="9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REL-32</w:t>
            </w:r>
          </w:p>
        </w:tc>
        <w:tc>
          <w:tcPr>
            <w:tcW w:type="dxa" w:w="2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R-21: theme colours pass WCAG AA with white text; hub cards and help buttons work without a mouse</w:t>
            </w:r>
          </w:p>
        </w:tc>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Contrast of the six theme colours against white; hub card, help button and badge markup</w:t>
            </w:r>
          </w:p>
        </w:tc>
        <w:tc>
          <w:tcPr>
            <w:tcW w:type="dxa" w:w="20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Every theme colour at least 4.5:1 (was 2.2-3.8 for success, info, warning, danger, secondary); keyboard-operable cards; named help buttons</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URS-UI-01, URS-UI-05</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SUPP</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r>
      <w:tr>
        <w:tc>
          <w:tcPr>
            <w:tcW w:type="dxa" w:w="9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REL-33</w:t>
            </w:r>
          </w:p>
        </w:tc>
        <w:tc>
          <w:tcPr>
            <w:tcW w:type="dxa" w:w="2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R-22: with chosen half-life points, predicted Clast is taken at Tlast</w:t>
            </w:r>
          </w:p>
        </w:tc>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Points 8, 12, 24 h chosen, a 0 at 36 h; single profile and batch vs lm() by hand</w:t>
            </w:r>
          </w:p>
        </w:tc>
        <w:tc>
          <w:tcPr>
            <w:tcW w:type="dxa" w:w="20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CLSTP = exp(b0 - lambda-z x 24), AUCIFP and CL/F (pred) from it (NonCompart alone predicts at 36 h)</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URS-NCA-12</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CRIT</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r>
      <w:tr>
        <w:tc>
          <w:tcPr>
            <w:tcW w:type="dxa" w:w="9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REL-34</w:t>
            </w:r>
          </w:p>
        </w:tc>
        <w:tc>
          <w:tcPr>
            <w:tcW w:type="dxa" w:w="2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R-23: Tlag is the last sample before the first measurable concentration</w:t>
            </w:r>
          </w:p>
        </w:tc>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0, 5, 20, 15, 0, 6, 4 (embedded zero); 0, 0, 20, ... (lag); single and batch</w:t>
            </w:r>
          </w:p>
        </w:tc>
        <w:tc>
          <w:tcPr>
            <w:tcW w:type="dxa" w:w="20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Tlag 0 with an embedded zero (NonCompart gives 6 h); 1 h with a real lag</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URS-NCA-01</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SUPP</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r>
      <w:tr>
        <w:tc>
          <w:tcPr>
            <w:tcW w:type="dxa" w:w="9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REL-35</w:t>
            </w:r>
          </w:p>
        </w:tc>
        <w:tc>
          <w:tcPr>
            <w:tcW w:type="dxa" w:w="2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R-24: steady state without a pre-dose sample is reported</w:t>
            </w:r>
          </w:p>
        </w:tc>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Steady state (tau 12 h) with and without a sample at time 0; batch and single profile</w:t>
            </w:r>
          </w:p>
        </w:tc>
        <w:tc>
          <w:tcPr>
            <w:tcW w:type="dxa" w:w="20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A warning naming the profile when there is no pre-dose sample; none when there is one</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URS-NCA-07</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SUPP</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r>
      <w:tr>
        <w:tc>
          <w:tcPr>
            <w:tcW w:type="dxa" w:w="9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REL-36</w:t>
            </w:r>
          </w:p>
        </w:tc>
        <w:tc>
          <w:tcPr>
            <w:tcW w:type="dxa" w:w="2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R-31: a half-life note is not presented as an excluded profile</w:t>
            </w:r>
          </w:p>
        </w:tc>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All Subjects alert code; run_nca with a minimum R2 of 0.9999</w:t>
            </w:r>
          </w:p>
        </w:tc>
        <w:tc>
          <w:tcPr>
            <w:tcW w:type="dxa" w:w="20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Exclusions and other notes in separate alerts; the R2 note is a note, not an exclusion</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URS-UI-04</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SUPP</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r>
      <w:tr>
        <w:tc>
          <w:tcPr>
            <w:tcW w:type="dxa" w:w="9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REL-37</w:t>
            </w:r>
          </w:p>
        </w:tc>
        <w:tc>
          <w:tcPr>
            <w:tcW w:type="dxa" w:w="2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R-25: a negative concentration blocks the analysis without an LLOQ, and is BLQ with one</w:t>
            </w:r>
          </w:p>
        </w:tc>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Profile with -0.1 at t = 0, LLOQ 0 and 0.5</w:t>
            </w:r>
          </w:p>
        </w:tc>
        <w:tc>
          <w:tcPr>
            <w:tcW w:type="dxa" w:w="20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ERROR naming the subject without an LLOQ (NonCompart would return no parameters); WARNING that the BLQ rule handles it with an LLOQ</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URS-DAT-03</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CRIT</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r>
      <w:tr>
        <w:tc>
          <w:tcPr>
            <w:tcW w:type="dxa" w:w="9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REL-38</w:t>
            </w:r>
          </w:p>
        </w:tc>
        <w:tc>
          <w:tcPr>
            <w:tcW w:type="dxa" w:w="2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R-26: exports carry the units of the run; half-life is not labelled in hours when time is in minutes</w:t>
            </w:r>
          </w:p>
        </w:tc>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Theophylline record with time in minutes; rename_nca_columns() with units</w:t>
            </w:r>
          </w:p>
        </w:tc>
        <w:tc>
          <w:tcPr>
            <w:tcW w:type="dxa" w:w="20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results.xlsx says Half-Life (min) (was Half-Life (h) over values in minutes); units on every labelled column</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URS-EXP-01, URS-DAT-08</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SUPP</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r>
      <w:tr>
        <w:tc>
          <w:tcPr>
            <w:tcW w:type="dxa" w:w="9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REL-39</w:t>
            </w:r>
          </w:p>
        </w:tc>
        <w:tc>
          <w:tcPr>
            <w:tcW w:type="dxa" w:w="2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R-27: IV clearance and volume are shown in the result card and the default views</w:t>
            </w:r>
          </w:p>
        </w:tc>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IV bolus run; card, table and summary code; unit label</w:t>
            </w:r>
          </w:p>
        </w:tc>
        <w:tc>
          <w:tcPr>
            <w:tcW w:type="dxa" w:w="20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CL and Vz (CLO, VZO) shown for IV instead of an empty CL/F</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URS-NCA-02</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SUPP</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r>
      <w:tr>
        <w:tc>
          <w:tcPr>
            <w:tcW w:type="dxa" w:w="9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REL-40</w:t>
            </w:r>
          </w:p>
        </w:tc>
        <w:tc>
          <w:tcPr>
            <w:tcW w:type="dxa" w:w="2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R-28: a bioequivalence verdict is given only for the 90% confidence interval</w:t>
            </w:r>
          </w:p>
        </w:tc>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2x2x2 fixture at 80%, 90% and 95%</w:t>
            </w:r>
          </w:p>
        </w:tc>
        <w:tc>
          <w:tcPr>
            <w:tcW w:type="dxa" w:w="20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Verdict at 90% only; the 80% and 95% intervals are shown without a verdict</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URS-BE-04, URS-BE-11</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CRIT</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r>
      <w:tr>
        <w:tc>
          <w:tcPr>
            <w:tcW w:type="dxa" w:w="9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REL-41</w:t>
            </w:r>
          </w:p>
        </w:tc>
        <w:tc>
          <w:tcPr>
            <w:tcW w:type="dxa" w:w="2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R-29: Visualize describes the arithmetic mean as arithmetic and does not clamp log-scale bars</w:t>
            </w:r>
          </w:p>
        </w:tc>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Visualize module text and summary code; checked in the running app with the arithmetic mean</w:t>
            </w:r>
          </w:p>
        </w:tc>
        <w:tc>
          <w:tcPr>
            <w:tcW w:type="dxa" w:w="20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Caption, legend and note follow the statistic; no 1e-10 clamp on a log axis</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URS-VIZ-03</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SUPP</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r>
      <w:tr>
        <w:tc>
          <w:tcPr>
            <w:tcW w:type="dxa" w:w="9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REL-42</w:t>
            </w:r>
          </w:p>
        </w:tc>
        <w:tc>
          <w:tcPr>
            <w:tcW w:type="dxa" w:w="2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R-30: the Half-Life Review shows the fit the results use and keeps overrides per profile</w:t>
            </w:r>
          </w:p>
        </w:tc>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Profile with an embedded zero; IV bolus; review module code</w:t>
            </w:r>
          </w:p>
        </w:tc>
        <w:tc>
          <w:tcPr>
            <w:tcW w:type="dxa" w:w="20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Point count equal to NonCompart's (was one more); IV bolus review fit equal to the result; overrides reloaded per profile and removable</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URS-NCA-12</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SUPP</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r>
      <w:tr>
        <w:tc>
          <w:tcPr>
            <w:tcW w:type="dxa" w:w="9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REL-43</w:t>
            </w:r>
          </w:p>
        </w:tc>
        <w:tc>
          <w:tcPr>
            <w:tcW w:type="dxa" w:w="2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R-33: the Methods steady-state text and the BE table match the implementation</w:t>
            </w:r>
          </w:p>
        </w:tc>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Methods page and Bioequivalence PK table code</w:t>
            </w:r>
          </w:p>
        </w:tc>
        <w:tc>
          <w:tcPr>
            <w:tcW w:type="dxa" w:w="20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No claim that AUC0-t is AUCtau or that Vz/F is not reported; the BE table shows AUCtau at steady state</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URS-NCA-07</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SUPP</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r>
      <w:tr>
        <w:tc>
          <w:tcPr>
            <w:tcW w:type="dxa" w:w="9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REL-44</w:t>
            </w:r>
          </w:p>
        </w:tc>
        <w:tc>
          <w:tcPr>
            <w:tcW w:type="dxa" w:w="2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R-34: parallel data are not run under the default crossover design</w:t>
            </w:r>
          </w:p>
        </w:tc>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Parallel example: detected design, design check for 2x2x2, BE module pre-selection</w:t>
            </w:r>
          </w:p>
        </w:tc>
        <w:tc>
          <w:tcPr>
            <w:tcW w:type="dxa" w:w="20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Parallel detected and pre-selected; a crossover selection on one-period data is flagged</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URS-BE-02</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SUPP</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r>
      <w:tr>
        <w:tc>
          <w:tcPr>
            <w:tcW w:type="dxa" w:w="9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REL-45</w:t>
            </w:r>
          </w:p>
        </w:tc>
        <w:tc>
          <w:tcPr>
            <w:tcW w:type="dxa" w:w="2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R-35: error messages use the app's words and say what to do</w:t>
            </w:r>
          </w:p>
        </w:tc>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validate_mapping(), friendly_read_error(), LLOQ button and single-profile infusion check</w:t>
            </w:r>
          </w:p>
        </w:tc>
        <w:tc>
          <w:tcPr>
            <w:tcW w:type="dxa" w:w="20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On-screen names in the mapping message; a hint for read errors; the LLOQ button says what it does; infusion duration checked</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URS-UI-04</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SUPP</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r>
      <w:tr>
        <w:tc>
          <w:tcPr>
            <w:tcW w:type="dxa" w:w="9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REL-46</w:t>
            </w:r>
          </w:p>
        </w:tc>
        <w:tc>
          <w:tcPr>
            <w:tcW w:type="dxa" w:w="2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R-36: a new upload clears the analysis state of the previous file</w:t>
            </w:r>
          </w:p>
        </w:tc>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shiny::testServer on the upload module with state from an earlier analysis</w:t>
            </w:r>
          </w:p>
        </w:tc>
        <w:tc>
          <w:tcPr>
            <w:tcW w:type="dxa" w:w="20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BE results, partial AUC intervals and figure settings cleared when a new file is chosen</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URS-DAT-01, URS-GEN-09</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SUPP</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r>
      <w:tr>
        <w:tc>
          <w:tcPr>
            <w:tcW w:type="dxa" w:w="9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REL-47</w:t>
            </w:r>
          </w:p>
        </w:tc>
        <w:tc>
          <w:tcPr>
            <w:tcW w:type="dxa" w:w="2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R-37: the navbar wraps on a phone instead of widening the page</w:t>
            </w:r>
          </w:p>
        </w:tc>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custom.css; checked in the running app at 375 px (every page 375 px wide, was 457)</w:t>
            </w:r>
          </w:p>
        </w:tc>
        <w:tc>
          <w:tcPr>
            <w:tcW w:type="dxa" w:w="20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Navbar items wrap</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URS-UI-03, URS-UI-05</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SUPP</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r>
      <w:tr>
        <w:tc>
          <w:tcPr>
            <w:tcW w:type="dxa" w:w="9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REL-48</w:t>
            </w:r>
          </w:p>
        </w:tc>
        <w:tc>
          <w:tcPr>
            <w:tcW w:type="dxa" w:w="2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R-38: dose-normalised values appear once, all labelled, and in the default view</w:t>
            </w:r>
          </w:p>
        </w:tc>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Theophylline with per-profile doses and dose normalisation; All Subjects table code</w:t>
            </w:r>
          </w:p>
        </w:tc>
        <w:tc>
          <w:tcPr>
            <w:tcW w:type="dxa" w:w="20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No duplicate or raw-code headers; NonCompart's CMAXD kept in the data (records) but not shown twice; DN columns in the default view</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URS-NCA-08</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SUPP</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r>
      <w:tr>
        <w:tc>
          <w:tcPr>
            <w:tcW w:type="dxa" w:w="9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REL-49</w:t>
            </w:r>
          </w:p>
        </w:tc>
        <w:tc>
          <w:tcPr>
            <w:tcW w:type="dxa" w:w="2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R-39: no label is lost in a non-UTF-8 locale</w:t>
            </w:r>
          </w:p>
        </w:tc>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Parse every source file with LC_ALL=C</w:t>
            </w:r>
          </w:p>
        </w:tc>
        <w:tc>
          <w:tcPr>
            <w:tcW w:type="dxa" w:w="20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No 'unable to translate' warning (was 12 choice labels)</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URS-GEN-01</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SUPP</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r>
      <w:tr>
        <w:tc>
          <w:tcPr>
            <w:tcW w:type="dxa" w:w="9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REL-50</w:t>
            </w:r>
          </w:p>
        </w:tc>
        <w:tc>
          <w:tcPr>
            <w:tcW w:type="dxa" w:w="2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R-41: single-dose Vss and MRT are not reported at steady state</w:t>
            </w:r>
          </w:p>
        </w:tc>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Steady-state IV bolus, single profile and batch</w:t>
            </w:r>
          </w:p>
        </w:tc>
        <w:tc>
          <w:tcPr>
            <w:tcW w:type="dxa" w:w="20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Vss and MRT to last empty (NonCompart's values are single-dose quantities); CL kept</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URS-NCA-07</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SUPP</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r>
      <w:tr>
        <w:tc>
          <w:tcPr>
            <w:tcW w:type="dxa" w:w="9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REL-51</w:t>
            </w:r>
          </w:p>
        </w:tc>
        <w:tc>
          <w:tcPr>
            <w:tcW w:type="dxa" w:w="2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R-42: a parallel study reports the Welch interval when it changes the conclusion</w:t>
            </w:r>
          </w:p>
        </w:tc>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36 Reference (SD 0.10) vs 12 Test (SD 0.30); equal groups as control</w:t>
            </w:r>
          </w:p>
        </w:tc>
        <w:tc>
          <w:tcPr>
            <w:tcW w:type="dxa" w:w="20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Welch 93.27-127.39% reported against pooled 99.15-119.83%; nothing when the two agree</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URS-BE-01</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SUPP</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r>
      <w:tr>
        <w:tc>
          <w:tcPr>
            <w:tcW w:type="dxa" w:w="9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REL-52</w:t>
            </w:r>
          </w:p>
        </w:tc>
        <w:tc>
          <w:tcPr>
            <w:tcW w:type="dxa" w:w="2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R-43: the steady-state trough can be compared in bioequivalence</w:t>
            </w:r>
          </w:p>
        </w:tc>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2x2x2 fixture analysed at steady state (tau 12 h); parameter list of the module</w:t>
            </w:r>
          </w:p>
        </w:tc>
        <w:tc>
          <w:tcPr>
            <w:tcW w:type="dxa" w:w="20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Cmin at steady state gets a ratio, CI and verdict, and is offered for comparison</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URS-BE-01</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SUPP</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r>
      <w:tr>
        <w:tc>
          <w:tcPr>
            <w:tcW w:type="dxa" w:w="9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REL-53</w:t>
            </w:r>
          </w:p>
        </w:tc>
        <w:tc>
          <w:tcPr>
            <w:tcW w:type="dxa" w:w="2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R-45: statistical and NCA wording matches the code</w:t>
            </w:r>
          </w:p>
        </w:tc>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Search app text for the wordings the review found wrong</w:t>
            </w:r>
          </w:p>
        </w:tc>
        <w:tc>
          <w:tcPr>
            <w:tcW w:type="dxa" w:w="20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None of the incorrect wordings remain</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URS-UI-01</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SUPP</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r>
      <w:tr>
        <w:tc>
          <w:tcPr>
            <w:tcW w:type="dxa" w:w="9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REL-54</w:t>
            </w:r>
          </w:p>
        </w:tc>
        <w:tc>
          <w:tcPr>
            <w:tcW w:type="dxa" w:w="2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R-46: data-reading edge cases are read correctly or reported</w:t>
            </w:r>
          </w:p>
        </w:tc>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Windows-1252 CSV with IDs 001 and 01; case-variant treatments; a dose varying within a profile; two time columns; sparse and late profiles; a user BLQ_flag column</w:t>
            </w:r>
          </w:p>
        </w:tc>
        <w:tc>
          <w:tcPr>
            <w:tcW w:type="dxa" w:w="20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Latin-1 read with IDs kept distinct; each problem reported; sparse 2-6 h profile accepted, 168 h start refused; user flag dropped; dose normalisation recorded</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URS-DAT-01</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SUPP</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r>
      <w:tr>
        <w:tc>
          <w:tcPr>
            <w:tcW w:type="dxa" w:w="9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REL-55</w:t>
            </w:r>
          </w:p>
        </w:tc>
        <w:tc>
          <w:tcPr>
            <w:tcW w:type="dxa" w:w="2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R-47: CDISC notes state the ISO 8601 interval format and that units are not CT-coded</w:t>
            </w:r>
          </w:p>
        </w:tc>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cdisc_pk_codes() for a partial AUC; code sheet and panel text</w:t>
            </w:r>
          </w:p>
        </w:tc>
        <w:tc>
          <w:tcPr>
            <w:tcW w:type="dxa" w:w="20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The PPSTINT/PPENINT note asks for ISO 8601 durations; units are said not to be CT terms</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URS-EXP-08</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SUPP</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r>
      <w:tr>
        <w:tc>
          <w:tcPr>
            <w:tcW w:type="dxa" w:w="9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REL-56</w:t>
            </w:r>
          </w:p>
        </w:tc>
        <w:tc>
          <w:tcPr>
            <w:tcW w:type="dxa" w:w="2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R-48: LICENSE is the verbatim GPL-3 text and the About page lists dependency licences</w:t>
            </w:r>
          </w:p>
        </w:tc>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LICENSE against R's copy of GPL-3; About page package table</w:t>
            </w:r>
          </w:p>
        </w:tc>
        <w:tc>
          <w:tcPr>
            <w:tcW w:type="dxa" w:w="20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Identical licence text (was missing the title, preamble and FSF notice); copyright and GPL-3.0-or-later notice in app.R, About and README; licence column shown</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URS-GEN-01</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SUPP</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r>
      <w:tr>
        <w:tc>
          <w:tcPr>
            <w:tcW w:type="dxa" w:w="9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REL-57</w:t>
            </w:r>
          </w:p>
        </w:tc>
        <w:tc>
          <w:tcPr>
            <w:tcW w:type="dxa" w:w="2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R-50: on-screen text uses words, not codes, and consistent spelling</w:t>
            </w:r>
          </w:p>
        </w:tc>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design_label(); module and help text</w:t>
            </w:r>
          </w:p>
        </w:tc>
        <w:tc>
          <w:tcPr>
            <w:tcW w:type="dxa" w:w="20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Design shown in words; British spelling in prose; help and refusal texts match the app</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URS-UI-01</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SUPP</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r>
      <w:tr>
        <w:tc>
          <w:tcPr>
            <w:tcW w:type="dxa" w:w="9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REL-58</w:t>
            </w:r>
          </w:p>
        </w:tc>
        <w:tc>
          <w:tcPr>
            <w:tcW w:type="dxa" w:w="2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Tlast under Rule 4 is the last measured concentration</w:t>
            </w:r>
          </w:p>
        </w:tc>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Oral profile, BLQ at 6 h (embedded) and from 24 h (LLOQ 2), Rules 1 and 4</w:t>
            </w:r>
          </w:p>
        </w:tc>
        <w:tc>
          <w:tcPr>
            <w:tcW w:type="dxa" w:w="20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Tlast 16 h and the same Clast under both rules (Rule 4 gave 48 h); the embedded BLQ is LLOQ/2 under Rule 4</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URS-DAT-04</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CRIT</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r>
    </w:tbl>
    <w:p>
      <w:pPr>
        <w:pStyle w:val="Heading2"/>
      </w:pPr>
      <w:r>
        <w:rPr>
          <w:rFonts w:ascii="Arial" w:cs="Arial" w:eastAsia="Arial" w:hAnsi="Arial"/>
        </w:rPr>
        <w:t>3.19 Manual Review 1.7 (OQ/PQ) (10 tests)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1800"/>
        <w:gridCol w:w="2060"/>
        <w:gridCol w:w="1200"/>
        <w:gridCol w:w="600"/>
        <w:gridCol w:w="600"/>
      </w:tblGrid>
      <w:tr>
        <w:tc>
          <w:tcPr>
            <w:tcW w:type="dxa" w:w="900"/>
            <w:tcBorders>
              <w:top w:val="single" w:color="999999" w:sz="1"/>
              <w:left w:val="single" w:color="999999" w:sz="1"/>
              <w:bottom w:val="single" w:color="999999" w:sz="1"/>
              <w:right w:val="single" w:color="999999" w:sz="1"/>
            </w:tcBorders>
            <w:shd w:fill="2C3E50" w:val="clear"/>
            <w:tcMar>
              <w:top w:type="dxa" w:w="50"/>
              <w:left w:type="dxa" w:w="80"/>
              <w:bottom w:type="dxa" w:w="50"/>
              <w:right w:type="dxa" w:w="80"/>
            </w:tcMar>
          </w:tcPr>
          <w:p>
            <w:r>
              <w:rPr>
                <w:rFonts w:ascii="Arial" w:cs="Arial" w:eastAsia="Arial" w:hAnsi="Arial"/>
                <w:b/>
                <w:bCs/>
                <w:color w:val="FFFFFF"/>
                <w:sz w:val="18"/>
                <w:szCs w:val="18"/>
              </w:rPr>
              <w:t xml:space="preserve">ID</w:t>
            </w:r>
          </w:p>
        </w:tc>
        <w:tc>
          <w:tcPr>
            <w:tcW w:type="dxa" w:w="2200"/>
            <w:tcBorders>
              <w:top w:val="single" w:color="999999" w:sz="1"/>
              <w:left w:val="single" w:color="999999" w:sz="1"/>
              <w:bottom w:val="single" w:color="999999" w:sz="1"/>
              <w:right w:val="single" w:color="999999" w:sz="1"/>
            </w:tcBorders>
            <w:shd w:fill="2C3E50" w:val="clear"/>
            <w:tcMar>
              <w:top w:type="dxa" w:w="50"/>
              <w:left w:type="dxa" w:w="80"/>
              <w:bottom w:type="dxa" w:w="50"/>
              <w:right w:type="dxa" w:w="80"/>
            </w:tcMar>
          </w:tcPr>
          <w:p>
            <w:r>
              <w:rPr>
                <w:rFonts w:ascii="Arial" w:cs="Arial" w:eastAsia="Arial" w:hAnsi="Arial"/>
                <w:b/>
                <w:bCs/>
                <w:color w:val="FFFFFF"/>
                <w:sz w:val="18"/>
                <w:szCs w:val="18"/>
              </w:rPr>
              <w:t xml:space="preserve">Test</w:t>
            </w:r>
          </w:p>
        </w:tc>
        <w:tc>
          <w:tcPr>
            <w:tcW w:type="dxa" w:w="1800"/>
            <w:tcBorders>
              <w:top w:val="single" w:color="999999" w:sz="1"/>
              <w:left w:val="single" w:color="999999" w:sz="1"/>
              <w:bottom w:val="single" w:color="999999" w:sz="1"/>
              <w:right w:val="single" w:color="999999" w:sz="1"/>
            </w:tcBorders>
            <w:shd w:fill="2C3E50" w:val="clear"/>
            <w:tcMar>
              <w:top w:type="dxa" w:w="50"/>
              <w:left w:type="dxa" w:w="80"/>
              <w:bottom w:type="dxa" w:w="50"/>
              <w:right w:type="dxa" w:w="80"/>
            </w:tcMar>
          </w:tcPr>
          <w:p>
            <w:r>
              <w:rPr>
                <w:rFonts w:ascii="Arial" w:cs="Arial" w:eastAsia="Arial" w:hAnsi="Arial"/>
                <w:b/>
                <w:bCs/>
                <w:color w:val="FFFFFF"/>
                <w:sz w:val="18"/>
                <w:szCs w:val="18"/>
              </w:rPr>
              <w:t xml:space="preserve">Method</w:t>
            </w:r>
          </w:p>
        </w:tc>
        <w:tc>
          <w:tcPr>
            <w:tcW w:type="dxa" w:w="2060"/>
            <w:tcBorders>
              <w:top w:val="single" w:color="999999" w:sz="1"/>
              <w:left w:val="single" w:color="999999" w:sz="1"/>
              <w:bottom w:val="single" w:color="999999" w:sz="1"/>
              <w:right w:val="single" w:color="999999" w:sz="1"/>
            </w:tcBorders>
            <w:shd w:fill="2C3E50" w:val="clear"/>
            <w:tcMar>
              <w:top w:type="dxa" w:w="50"/>
              <w:left w:type="dxa" w:w="80"/>
              <w:bottom w:type="dxa" w:w="50"/>
              <w:right w:type="dxa" w:w="80"/>
            </w:tcMar>
          </w:tcPr>
          <w:p>
            <w:r>
              <w:rPr>
                <w:rFonts w:ascii="Arial" w:cs="Arial" w:eastAsia="Arial" w:hAnsi="Arial"/>
                <w:b/>
                <w:bCs/>
                <w:color w:val="FFFFFF"/>
                <w:sz w:val="18"/>
                <w:szCs w:val="18"/>
              </w:rPr>
              <w:t xml:space="preserve">Expected</w:t>
            </w:r>
          </w:p>
        </w:tc>
        <w:tc>
          <w:tcPr>
            <w:tcW w:type="dxa" w:w="1200"/>
            <w:tcBorders>
              <w:top w:val="single" w:color="999999" w:sz="1"/>
              <w:left w:val="single" w:color="999999" w:sz="1"/>
              <w:bottom w:val="single" w:color="999999" w:sz="1"/>
              <w:right w:val="single" w:color="999999" w:sz="1"/>
            </w:tcBorders>
            <w:shd w:fill="2C3E50" w:val="clear"/>
            <w:tcMar>
              <w:top w:type="dxa" w:w="50"/>
              <w:left w:type="dxa" w:w="80"/>
              <w:bottom w:type="dxa" w:w="50"/>
              <w:right w:type="dxa" w:w="80"/>
            </w:tcMar>
          </w:tcPr>
          <w:p>
            <w:r>
              <w:rPr>
                <w:rFonts w:ascii="Arial" w:cs="Arial" w:eastAsia="Arial" w:hAnsi="Arial"/>
                <w:b/>
                <w:bCs/>
                <w:color w:val="FFFFFF"/>
                <w:sz w:val="18"/>
                <w:szCs w:val="18"/>
              </w:rPr>
              <w:t xml:space="preserve">URS</w:t>
            </w:r>
          </w:p>
        </w:tc>
        <w:tc>
          <w:tcPr>
            <w:tcW w:type="dxa" w:w="600"/>
            <w:tcBorders>
              <w:top w:val="single" w:color="999999" w:sz="1"/>
              <w:left w:val="single" w:color="999999" w:sz="1"/>
              <w:bottom w:val="single" w:color="999999" w:sz="1"/>
              <w:right w:val="single" w:color="999999" w:sz="1"/>
            </w:tcBorders>
            <w:shd w:fill="2C3E50" w:val="clear"/>
            <w:tcMar>
              <w:top w:type="dxa" w:w="50"/>
              <w:left w:type="dxa" w:w="80"/>
              <w:bottom w:type="dxa" w:w="50"/>
              <w:right w:type="dxa" w:w="80"/>
            </w:tcMar>
          </w:tcPr>
          <w:p>
            <w:r>
              <w:rPr>
                <w:rFonts w:ascii="Arial" w:cs="Arial" w:eastAsia="Arial" w:hAnsi="Arial"/>
                <w:b/>
                <w:bCs/>
                <w:color w:val="FFFFFF"/>
                <w:sz w:val="18"/>
                <w:szCs w:val="18"/>
              </w:rPr>
              <w:t xml:space="preserve">Class</w:t>
            </w:r>
          </w:p>
        </w:tc>
        <w:tc>
          <w:tcPr>
            <w:tcW w:type="dxa" w:w="600"/>
            <w:tcBorders>
              <w:top w:val="single" w:color="999999" w:sz="1"/>
              <w:left w:val="single" w:color="999999" w:sz="1"/>
              <w:bottom w:val="single" w:color="999999" w:sz="1"/>
              <w:right w:val="single" w:color="999999" w:sz="1"/>
            </w:tcBorders>
            <w:shd w:fill="2C3E50" w:val="clear"/>
            <w:tcMar>
              <w:top w:type="dxa" w:w="50"/>
              <w:left w:type="dxa" w:w="80"/>
              <w:bottom w:type="dxa" w:w="50"/>
              <w:right w:type="dxa" w:w="80"/>
            </w:tcMar>
          </w:tcPr>
          <w:p>
            <w:r>
              <w:rPr>
                <w:rFonts w:ascii="Arial" w:cs="Arial" w:eastAsia="Arial" w:hAnsi="Arial"/>
                <w:b/>
                <w:bCs/>
                <w:color w:val="FFFFFF"/>
                <w:sz w:val="18"/>
                <w:szCs w:val="18"/>
              </w:rPr>
              <w:t xml:space="preserve">Result</w:t>
            </w:r>
          </w:p>
        </w:tc>
      </w:tr>
      <w:tr>
        <w:tc>
          <w:tcPr>
            <w:tcW w:type="dxa" w:w="9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MRV-01</w:t>
            </w:r>
          </w:p>
        </w:tc>
        <w:tc>
          <w:tcPr>
            <w:tcW w:type="dxa" w:w="2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P-01: a period without measurable concentrations is counted as missing and named</w:t>
            </w:r>
          </w:p>
        </w:tc>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example_be_crossover.csv with subject 1's Test period all BLQ; subject 2's Reference period at 3%; unchanged file</w:t>
            </w:r>
          </w:p>
        </w:tc>
        <w:tc>
          <w:tcPr>
            <w:tcW w:type="dxa" w:w="20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Profiles missing (Test) 1 (was 0) and the profile named with M13A 2.2.1.1; the 3% period flagged; no note for the clean file</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URS-BE-11</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CRIT</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r>
      <w:tr>
        <w:tc>
          <w:tcPr>
            <w:tcW w:type="dxa" w:w="9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MRV-02</w:t>
            </w:r>
          </w:p>
        </w:tc>
        <w:tc>
          <w:tcPr>
            <w:tcW w:type="dxa" w:w="2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P-02: values set by a BLQ rule do not end the lag time, and Rule 6 leaves an all-BLQ profile at 0</w:t>
            </w:r>
          </w:p>
        </w:tc>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BLQ at 0, 0.5 and 1 h, first measurable at 1.5 h (LLOQ 1), and a profile BLQ throughout; Rules 1 to 6, batch and single profile</w:t>
            </w:r>
          </w:p>
        </w:tc>
        <w:tc>
          <w:tcPr>
            <w:tcW w:type="dxa" w:w="20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Tlag 1 h under every rule (Rules 3, 4 and 6 gave 0); the all-BLQ profile stays 0 under Rule 6 (was LLOQ/2, Cmax 0.5) and gets no NCA row</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URS-DAT-04</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CRIT</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r>
      <w:tr>
        <w:tc>
          <w:tcPr>
            <w:tcW w:type="dxa" w:w="9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MRV-03</w:t>
            </w:r>
          </w:p>
        </w:tc>
        <w:tc>
          <w:tcPr>
            <w:tcW w:type="dxa" w:w="2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R-01: a verdict that includes data M13A excludes says it is not the primary analysis; the batch checks the pre-dose value too</w:t>
            </w:r>
          </w:p>
        </w:tc>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example_theoph.csv (subject 1: pre-dose 0.74 of Cmax 10.5 mg/L) in the batch and bioequivalence wording; N = 10</w:t>
            </w:r>
          </w:p>
        </w:tc>
        <w:tc>
          <w:tcPr>
            <w:tcW w:type="dxa" w:w="20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Batch names subject 1 (was no check); the BE note says the verdicts are not the M13A primary analysis; N &lt; 12 is a statistical result only</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URS-BE-11</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SUPP</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r>
      <w:tr>
        <w:tc>
          <w:tcPr>
            <w:tcW w:type="dxa" w:w="9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MRV-04</w:t>
            </w:r>
          </w:p>
        </w:tc>
        <w:tc>
          <w:tcPr>
            <w:tcW w:type="dxa" w:w="2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R-10: the Analysis Record holds the data quality findings and the notes shown with the results</w:t>
            </w:r>
          </w:p>
        </w:tc>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Record of the crossover example with its quality findings and an M13A note (given twice and once missing)</w:t>
            </w:r>
          </w:p>
        </w:tc>
        <w:tc>
          <w:tcPr>
            <w:tcW w:type="dxa" w:w="20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results.xlsx has a Checks sheet and the summary a Checks and Notes section with the note once (the record had neither)</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URS-EXP-01</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SUPP</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r>
      <w:tr>
        <w:tc>
          <w:tcPr>
            <w:tcW w:type="dxa" w:w="9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MRV-05</w:t>
            </w:r>
          </w:p>
        </w:tc>
        <w:tc>
          <w:tcPr>
            <w:tcW w:type="dxa" w:w="2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T-02, R-02, R-05, R-11, R-15: the app's wording matches what it does and claims no more</w:t>
            </w:r>
          </w:p>
        </w:tc>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search the upload module, Data Guide, About page, data notice and BE settings</w:t>
            </w:r>
          </w:p>
        </w:tc>
        <w:tc>
          <w:tcPr>
            <w:tcW w:type="dxa" w:w="20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LLOQ steps as the app works ('Set LLOQ to', then Process Data); notice asks for anonymised data; no 'audit trail' or 'validated' claim; Cmax scope label without 'reference-scaled'</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URS-GEN-07</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SUPP</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r>
      <w:tr>
        <w:tc>
          <w:tcPr>
            <w:tcW w:type="dxa" w:w="9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MRV-06</w:t>
            </w:r>
          </w:p>
        </w:tc>
        <w:tc>
          <w:tcPr>
            <w:tcW w:type="dxa" w:w="2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R-08: widened limits can apply to Cmax and the partial AUCs without widening AUC</w:t>
            </w:r>
          </w:p>
        </w:tc>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crossover example with a 0-1 h interval; limits 69.84-143.19 under the three scopes</w:t>
            </w:r>
          </w:p>
        </w:tc>
        <w:tc>
          <w:tcPr>
            <w:tcW w:type="dxa" w:w="20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Cmax only: AUC and partial metrics at 80; Cmax and partial AUCs: partial metrics widened, AUClast at 80 (no such choice before); all: every metric widened</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URS-BE-11</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CRIT</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r>
      <w:tr>
        <w:tc>
          <w:tcPr>
            <w:tcW w:type="dxa" w:w="9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MRV-07</w:t>
            </w:r>
          </w:p>
        </w:tc>
        <w:tc>
          <w:tcPr>
            <w:tcW w:type="dxa" w:w="2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P-14, P-15: Ctau,ss is reported apart from Cmin, and nothing extrapolated to infinity is shown at steady state</w:t>
            </w:r>
          </w:p>
        </w:tc>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Steady state, tau 12 h: minimum 3.5 at 0.5 h (after the dose), 4.2 at 12 h; a second profile ending at 10 h</w:t>
            </w:r>
          </w:p>
        </w:tc>
        <w:tc>
          <w:tcPr>
            <w:tcW w:type="dxa" w:w="20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Cmin 3.5, Ctau 4.2 (no Ctau before), Ctau empty without a sample at tau; AUC to infinity, % extrapolated, AUMC to infinity and predicted CL/V empty (were shown); CL/F kept</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URS-NCA-07</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CRIT</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r>
      <w:tr>
        <w:tc>
          <w:tcPr>
            <w:tcW w:type="dxa" w:w="9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MRV-08</w:t>
            </w:r>
          </w:p>
        </w:tc>
        <w:tc>
          <w:tcPr>
            <w:tcW w:type="dxa" w:w="2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T-07: every output column has a label, and every column with a dimension has a unit</w:t>
            </w:r>
          </w:p>
        </w:tc>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all NonCompart and app columns for extravascular, IV bolus and IV infusion, single dose and steady state, with dose normalisation</w:t>
            </w:r>
          </w:p>
        </w:tc>
        <w:tc>
          <w:tcPr>
            <w:tcW w:type="dxa" w:w="20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no raw code as a label (C0, AUCPBEO, VZP, CLP, MRTIV*, VSSO/P were); a unit on every column with a dimension (about 20 had none)</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URS-UI-01</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SUPP</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r>
      <w:tr>
        <w:tc>
          <w:tcPr>
            <w:tcW w:type="dxa" w:w="9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MRV-09</w:t>
            </w:r>
          </w:p>
        </w:tc>
        <w:tc>
          <w:tcPr>
            <w:tcW w:type="dxa" w:w="2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R-22: a record that holds a rewritten copy of the data says so</w:t>
            </w:r>
          </w:p>
        </w:tc>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records with and without the fallback copy of the data; both analysis paths</w:t>
            </w:r>
          </w:p>
        </w:tc>
        <w:tc>
          <w:tcPr>
            <w:tcW w:type="dxa" w:w="20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settings and summary say the record holds a rewritten CSV whose name and hash differ (the record was silent)</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URS-EXP-03</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SUPP</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r>
      <w:tr>
        <w:tc>
          <w:tcPr>
            <w:tcW w:type="dxa" w:w="9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MRV-10</w:t>
            </w:r>
          </w:p>
        </w:tc>
        <w:tc>
          <w:tcPr>
            <w:tcW w:type="dxa" w:w="2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T-16, T-01: an example file with BLQ results, and an installation with the validated package versions</w:t>
            </w:r>
          </w:p>
        </w:tc>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data/example_blq.csv through the quality check (LLOQ 0 and 0.5) and the NCA; install_and_run.R; Data Guide download</w:t>
            </w:r>
          </w:p>
        </w:tc>
        <w:tc>
          <w:tcPr>
            <w:tcW w:type="dxa" w:w="20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22 '&lt;0.5' entries in 8 subjects; LLOQ 0 is refused, 0.5 passes; subject 5's lag time 0.5 h; a --validated install from validation/renv.lock</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URS-UI-02</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SUPP</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r>
    </w:tbl>
    <w:p>
      <w:pPr>
        <w:pStyle w:val="Heading2"/>
      </w:pPr>
      <w:r>
        <w:rPr>
          <w:rFonts w:ascii="Arial" w:cs="Arial" w:eastAsia="Arial" w:hAnsi="Arial"/>
        </w:rPr>
        <w:t>3.20 Controlled Mode (OQ/PQ) (47 tests)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1800"/>
        <w:gridCol w:w="2060"/>
        <w:gridCol w:w="1200"/>
        <w:gridCol w:w="600"/>
        <w:gridCol w:w="600"/>
      </w:tblGrid>
      <w:tr>
        <w:tc>
          <w:tcPr>
            <w:tcW w:type="dxa" w:w="900"/>
            <w:tcBorders>
              <w:top w:val="single" w:color="999999" w:sz="1"/>
              <w:left w:val="single" w:color="999999" w:sz="1"/>
              <w:bottom w:val="single" w:color="999999" w:sz="1"/>
              <w:right w:val="single" w:color="999999" w:sz="1"/>
            </w:tcBorders>
            <w:shd w:fill="2C3E50" w:val="clear"/>
            <w:tcMar>
              <w:top w:type="dxa" w:w="50"/>
              <w:left w:type="dxa" w:w="80"/>
              <w:bottom w:type="dxa" w:w="50"/>
              <w:right w:type="dxa" w:w="80"/>
            </w:tcMar>
          </w:tcPr>
          <w:p>
            <w:r>
              <w:rPr>
                <w:rFonts w:ascii="Arial" w:cs="Arial" w:eastAsia="Arial" w:hAnsi="Arial"/>
                <w:b/>
                <w:bCs/>
                <w:color w:val="FFFFFF"/>
                <w:sz w:val="18"/>
                <w:szCs w:val="18"/>
              </w:rPr>
              <w:t xml:space="preserve">ID</w:t>
            </w:r>
          </w:p>
        </w:tc>
        <w:tc>
          <w:tcPr>
            <w:tcW w:type="dxa" w:w="2200"/>
            <w:tcBorders>
              <w:top w:val="single" w:color="999999" w:sz="1"/>
              <w:left w:val="single" w:color="999999" w:sz="1"/>
              <w:bottom w:val="single" w:color="999999" w:sz="1"/>
              <w:right w:val="single" w:color="999999" w:sz="1"/>
            </w:tcBorders>
            <w:shd w:fill="2C3E50" w:val="clear"/>
            <w:tcMar>
              <w:top w:type="dxa" w:w="50"/>
              <w:left w:type="dxa" w:w="80"/>
              <w:bottom w:type="dxa" w:w="50"/>
              <w:right w:type="dxa" w:w="80"/>
            </w:tcMar>
          </w:tcPr>
          <w:p>
            <w:r>
              <w:rPr>
                <w:rFonts w:ascii="Arial" w:cs="Arial" w:eastAsia="Arial" w:hAnsi="Arial"/>
                <w:b/>
                <w:bCs/>
                <w:color w:val="FFFFFF"/>
                <w:sz w:val="18"/>
                <w:szCs w:val="18"/>
              </w:rPr>
              <w:t xml:space="preserve">Test</w:t>
            </w:r>
          </w:p>
        </w:tc>
        <w:tc>
          <w:tcPr>
            <w:tcW w:type="dxa" w:w="1800"/>
            <w:tcBorders>
              <w:top w:val="single" w:color="999999" w:sz="1"/>
              <w:left w:val="single" w:color="999999" w:sz="1"/>
              <w:bottom w:val="single" w:color="999999" w:sz="1"/>
              <w:right w:val="single" w:color="999999" w:sz="1"/>
            </w:tcBorders>
            <w:shd w:fill="2C3E50" w:val="clear"/>
            <w:tcMar>
              <w:top w:type="dxa" w:w="50"/>
              <w:left w:type="dxa" w:w="80"/>
              <w:bottom w:type="dxa" w:w="50"/>
              <w:right w:type="dxa" w:w="80"/>
            </w:tcMar>
          </w:tcPr>
          <w:p>
            <w:r>
              <w:rPr>
                <w:rFonts w:ascii="Arial" w:cs="Arial" w:eastAsia="Arial" w:hAnsi="Arial"/>
                <w:b/>
                <w:bCs/>
                <w:color w:val="FFFFFF"/>
                <w:sz w:val="18"/>
                <w:szCs w:val="18"/>
              </w:rPr>
              <w:t xml:space="preserve">Method</w:t>
            </w:r>
          </w:p>
        </w:tc>
        <w:tc>
          <w:tcPr>
            <w:tcW w:type="dxa" w:w="2060"/>
            <w:tcBorders>
              <w:top w:val="single" w:color="999999" w:sz="1"/>
              <w:left w:val="single" w:color="999999" w:sz="1"/>
              <w:bottom w:val="single" w:color="999999" w:sz="1"/>
              <w:right w:val="single" w:color="999999" w:sz="1"/>
            </w:tcBorders>
            <w:shd w:fill="2C3E50" w:val="clear"/>
            <w:tcMar>
              <w:top w:type="dxa" w:w="50"/>
              <w:left w:type="dxa" w:w="80"/>
              <w:bottom w:type="dxa" w:w="50"/>
              <w:right w:type="dxa" w:w="80"/>
            </w:tcMar>
          </w:tcPr>
          <w:p>
            <w:r>
              <w:rPr>
                <w:rFonts w:ascii="Arial" w:cs="Arial" w:eastAsia="Arial" w:hAnsi="Arial"/>
                <w:b/>
                <w:bCs/>
                <w:color w:val="FFFFFF"/>
                <w:sz w:val="18"/>
                <w:szCs w:val="18"/>
              </w:rPr>
              <w:t xml:space="preserve">Expected</w:t>
            </w:r>
          </w:p>
        </w:tc>
        <w:tc>
          <w:tcPr>
            <w:tcW w:type="dxa" w:w="1200"/>
            <w:tcBorders>
              <w:top w:val="single" w:color="999999" w:sz="1"/>
              <w:left w:val="single" w:color="999999" w:sz="1"/>
              <w:bottom w:val="single" w:color="999999" w:sz="1"/>
              <w:right w:val="single" w:color="999999" w:sz="1"/>
            </w:tcBorders>
            <w:shd w:fill="2C3E50" w:val="clear"/>
            <w:tcMar>
              <w:top w:type="dxa" w:w="50"/>
              <w:left w:type="dxa" w:w="80"/>
              <w:bottom w:type="dxa" w:w="50"/>
              <w:right w:type="dxa" w:w="80"/>
            </w:tcMar>
          </w:tcPr>
          <w:p>
            <w:r>
              <w:rPr>
                <w:rFonts w:ascii="Arial" w:cs="Arial" w:eastAsia="Arial" w:hAnsi="Arial"/>
                <w:b/>
                <w:bCs/>
                <w:color w:val="FFFFFF"/>
                <w:sz w:val="18"/>
                <w:szCs w:val="18"/>
              </w:rPr>
              <w:t xml:space="preserve">URS</w:t>
            </w:r>
          </w:p>
        </w:tc>
        <w:tc>
          <w:tcPr>
            <w:tcW w:type="dxa" w:w="600"/>
            <w:tcBorders>
              <w:top w:val="single" w:color="999999" w:sz="1"/>
              <w:left w:val="single" w:color="999999" w:sz="1"/>
              <w:bottom w:val="single" w:color="999999" w:sz="1"/>
              <w:right w:val="single" w:color="999999" w:sz="1"/>
            </w:tcBorders>
            <w:shd w:fill="2C3E50" w:val="clear"/>
            <w:tcMar>
              <w:top w:type="dxa" w:w="50"/>
              <w:left w:type="dxa" w:w="80"/>
              <w:bottom w:type="dxa" w:w="50"/>
              <w:right w:type="dxa" w:w="80"/>
            </w:tcMar>
          </w:tcPr>
          <w:p>
            <w:r>
              <w:rPr>
                <w:rFonts w:ascii="Arial" w:cs="Arial" w:eastAsia="Arial" w:hAnsi="Arial"/>
                <w:b/>
                <w:bCs/>
                <w:color w:val="FFFFFF"/>
                <w:sz w:val="18"/>
                <w:szCs w:val="18"/>
              </w:rPr>
              <w:t xml:space="preserve">Class</w:t>
            </w:r>
          </w:p>
        </w:tc>
        <w:tc>
          <w:tcPr>
            <w:tcW w:type="dxa" w:w="600"/>
            <w:tcBorders>
              <w:top w:val="single" w:color="999999" w:sz="1"/>
              <w:left w:val="single" w:color="999999" w:sz="1"/>
              <w:bottom w:val="single" w:color="999999" w:sz="1"/>
              <w:right w:val="single" w:color="999999" w:sz="1"/>
            </w:tcBorders>
            <w:shd w:fill="2C3E50" w:val="clear"/>
            <w:tcMar>
              <w:top w:type="dxa" w:w="50"/>
              <w:left w:type="dxa" w:w="80"/>
              <w:bottom w:type="dxa" w:w="50"/>
              <w:right w:type="dxa" w:w="80"/>
            </w:tcMar>
          </w:tcPr>
          <w:p>
            <w:r>
              <w:rPr>
                <w:rFonts w:ascii="Arial" w:cs="Arial" w:eastAsia="Arial" w:hAnsi="Arial"/>
                <w:b/>
                <w:bCs/>
                <w:color w:val="FFFFFF"/>
                <w:sz w:val="18"/>
                <w:szCs w:val="18"/>
              </w:rPr>
              <w:t xml:space="preserve">Result</w:t>
            </w:r>
          </w:p>
        </w:tc>
      </w:tr>
      <w:tr>
        <w:tc>
          <w:tcPr>
            <w:tcW w:type="dxa" w:w="9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GXP-01</w:t>
            </w:r>
          </w:p>
        </w:tc>
        <w:tc>
          <w:tcPr>
            <w:tcW w:type="dxa" w:w="2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The packages controlled mode needs are installed (DBI, RSQLite, shinymanager)</w:t>
            </w:r>
          </w:p>
        </w:tc>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requireNamespace()</w:t>
            </w:r>
          </w:p>
        </w:tc>
        <w:tc>
          <w:tcPr>
            <w:tcW w:type="dxa" w:w="20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TRUE</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URS-GXP-01</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CRIT</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r>
      <w:tr>
        <w:tc>
          <w:tcPr>
            <w:tcW w:type="dxa" w:w="9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GXP-02</w:t>
            </w:r>
          </w:p>
        </w:tc>
        <w:tc>
          <w:tcPr>
            <w:tcW w:type="dxa" w:w="2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A new trail verifies: 10 entries, intact, first entry trail_created with a zero prev_hash</w:t>
            </w:r>
          </w:p>
        </w:tc>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audit_init() + 9 x audit_append(); audit_verify()</w:t>
            </w:r>
          </w:p>
        </w:tc>
        <w:tc>
          <w:tcPr>
            <w:tcW w:type="dxa" w:w="20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intact; n = 10</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URS-GXP-05,URS-GXP-06</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CRIT</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r>
      <w:tr>
        <w:tc>
          <w:tcPr>
            <w:tcW w:type="dxa" w:w="9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GXP-03</w:t>
            </w:r>
          </w:p>
        </w:tc>
        <w:tc>
          <w:tcPr>
            <w:tcW w:type="dxa" w:w="2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Every entry records user, role, organisation, UTC time, app version and the previous hash</w:t>
            </w:r>
          </w:p>
        </w:tc>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audit_read() of a new trail</w:t>
            </w:r>
          </w:p>
        </w:tc>
        <w:tc>
          <w:tcPr>
            <w:tcW w:type="dxa" w:w="20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user, role, organisation filled; time as YYYY-MM-DDThh:mm:ss.sssZ</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URS-GXP-05</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CRIT</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r>
      <w:tr>
        <w:tc>
          <w:tcPr>
            <w:tcW w:type="dxa" w:w="9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GXP-04</w:t>
            </w:r>
          </w:p>
        </w:tc>
        <w:tc>
          <w:tcPr>
            <w:tcW w:type="dxa" w:w="2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UPDATE and DELETE on the trail table are refused by the triggers</w:t>
            </w:r>
          </w:p>
        </w:tc>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UPDATE and DELETE through DBI</w:t>
            </w:r>
          </w:p>
        </w:tc>
        <w:tc>
          <w:tcPr>
            <w:tcW w:type="dxa" w:w="20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both refused; 4 rows; intact</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URS-GXP-05</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CRIT</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r>
      <w:tr>
        <w:tc>
          <w:tcPr>
            <w:tcW w:type="dxa" w:w="9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GXP-05</w:t>
            </w:r>
          </w:p>
        </w:tc>
        <w:tc>
          <w:tcPr>
            <w:tcW w:type="dxa" w:w="2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A changed byte, a deleted row, an inserted row and swapped rows are each detected at the right entry</w:t>
            </w:r>
          </w:p>
        </w:tc>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tamper with copies (triggers dropped); audit_verify()</w:t>
            </w:r>
          </w:p>
        </w:tc>
        <w:tc>
          <w:tcPr>
            <w:tcW w:type="dxa" w:w="20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not intact; first broken entry 5 (changed), 6 (deleted), 5 (inserted), 5 (swapped)</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URS-GXP-06</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CRIT</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r>
      <w:tr>
        <w:tc>
          <w:tcPr>
            <w:tcW w:type="dxa" w:w="9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GXP-06</w:t>
            </w:r>
          </w:p>
        </w:tc>
        <w:tc>
          <w:tcPr>
            <w:tcW w:type="dxa" w:w="2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Removing the last entries is detected against an anchor filed earlier</w:t>
            </w:r>
          </w:p>
        </w:tc>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audit_head(); delete entries 8-10 in a copy; audit_verify() with and without the anchor</w:t>
            </w:r>
          </w:p>
        </w:tc>
        <w:tc>
          <w:tcPr>
            <w:tcW w:type="dxa" w:w="20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intact without the anchor (a bare chain cannot tell), broken with it</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URS-GXP-06</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CRIT</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r>
      <w:tr>
        <w:tc>
          <w:tcPr>
            <w:tcW w:type="dxa" w:w="9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GXP-07</w:t>
            </w:r>
          </w:p>
        </w:tc>
        <w:tc>
          <w:tcPr>
            <w:tcW w:type="dxa" w:w="2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Three processes appending 500 entries each at the same time give one intact chain</w:t>
            </w:r>
          </w:p>
        </w:tc>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3 Rscript processes, 500 audit_append() each, started together</w:t>
            </w:r>
          </w:p>
        </w:tc>
        <w:tc>
          <w:tcPr>
            <w:tcW w:type="dxa" w:w="20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1501 entries, intact, 500 per writer, writes interleaved</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URS-GXP-05</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CRIT</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r>
      <w:tr>
        <w:tc>
          <w:tcPr>
            <w:tcW w:type="dxa" w:w="9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GXP-08</w:t>
            </w:r>
          </w:p>
        </w:tc>
        <w:tc>
          <w:tcPr>
            <w:tcW w:type="dxa" w:w="2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An append to a read-only trail stops with an error and leaves no row</w:t>
            </w:r>
          </w:p>
        </w:tc>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chmod 0444 on audit.sqlite; audit_append()</w:t>
            </w:r>
          </w:p>
        </w:tc>
        <w:tc>
          <w:tcPr>
            <w:tcW w:type="dxa" w:w="20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error; still 3 entries</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URS-GXP-07</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CRIT</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r>
      <w:tr>
        <w:tc>
          <w:tcPr>
            <w:tcW w:type="dxa" w:w="9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GXP-09</w:t>
            </w:r>
          </w:p>
        </w:tc>
        <w:tc>
          <w:tcPr>
            <w:tcW w:type="dxa" w:w="2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An entry written after the clock was set back is reported as a warning, not a break</w:t>
            </w:r>
          </w:p>
        </w:tc>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append an entry with a time before its predecessor</w:t>
            </w:r>
          </w:p>
        </w:tc>
        <w:tc>
          <w:tcPr>
            <w:tcW w:type="dxa" w:w="20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intact; one clock warning</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URS-GXP-05</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CRIT</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r>
      <w:tr>
        <w:tc>
          <w:tcPr>
            <w:tcW w:type="dxa" w:w="9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GXP-10</w:t>
            </w:r>
          </w:p>
        </w:tc>
        <w:tc>
          <w:tcPr>
            <w:tcW w:type="dxa" w:w="2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Fail closed: gxp_guard() writes before the action, returns FALSE when it cannot, and is a no-op in open mode</w:t>
            </w:r>
          </w:p>
        </w:tc>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gxp_guard() in open mode, with a writable and with a read-only trail</w:t>
            </w:r>
          </w:p>
        </w:tc>
        <w:tc>
          <w:tcPr>
            <w:tcW w:type="dxa" w:w="20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TRUE (open), TRUE and one entry (writable), FALSE and no entry (read-only)</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URS-GXP-07,URS-GXP-01</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CRIT</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r>
      <w:tr>
        <w:tc>
          <w:tcPr>
            <w:tcW w:type="dxa" w:w="9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GXP-11</w:t>
            </w:r>
          </w:p>
        </w:tc>
        <w:tc>
          <w:tcPr>
            <w:tcW w:type="dxa" w:w="2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A record is stored read-only under its SHA-256 and its creation is logged</w:t>
            </w:r>
          </w:p>
        </w:tc>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gxp_store_record() on a small file</w:t>
            </w:r>
          </w:p>
        </w:tc>
        <w:tc>
          <w:tcPr>
            <w:tcW w:type="dxa" w:w="20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records/&lt;sha&gt;.zip, read-only; record_created with that SHA-256</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URS-GXP-09</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CRIT</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r>
      <w:tr>
        <w:tc>
          <w:tcPr>
            <w:tcW w:type="dxa" w:w="9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GXP-12</w:t>
            </w:r>
          </w:p>
        </w:tc>
        <w:tc>
          <w:tcPr>
            <w:tcW w:type="dxa" w:w="2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A security alert goes to the system log (or the fallback file) and into the trail</w:t>
            </w:r>
          </w:p>
        </w:tc>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gxp_alert() with logger, and with logger unavailable</w:t>
            </w:r>
          </w:p>
        </w:tc>
        <w:tc>
          <w:tcPr>
            <w:tcW w:type="dxa" w:w="20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sent both times; security_alerts.log written in the fallback; two security_alert entries</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URS-GXP-16</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CRIT</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r>
      <w:tr>
        <w:tc>
          <w:tcPr>
            <w:tcW w:type="dxa" w:w="9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GXP-13</w:t>
            </w:r>
          </w:p>
        </w:tc>
        <w:tc>
          <w:tcPr>
            <w:tcW w:type="dxa" w:w="2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The app refuses to start with gxp/CONTROLLED present and controlled mode not configured, or with the organisation missing</w:t>
            </w:r>
          </w:p>
        </w:tc>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gxp_check_startup() without and with the marker; with NCA_GXP_ORG empty</w:t>
            </w:r>
          </w:p>
        </w:tc>
        <w:tc>
          <w:tcPr>
            <w:tcW w:type="dxa" w:w="20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open mode allowed without the marker; stop with the marker; stop naming NCA_GXP_ORG</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URS-GXP-01</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CRIT</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r>
      <w:tr>
        <w:tc>
          <w:tcPr>
            <w:tcW w:type="dxa" w:w="9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GXP-14</w:t>
            </w:r>
          </w:p>
        </w:tc>
        <w:tc>
          <w:tcPr>
            <w:tcW w:type="dxa" w:w="2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manage_users.R: each command writes its event, with the person from SUDO_USER, a reason, and old and new values</w:t>
            </w:r>
          </w:p>
        </w:tc>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init, add x3, role, reset, deactivate through Rscript with SUDO_USER=validator</w:t>
            </w:r>
          </w:p>
        </w:tc>
        <w:tc>
          <w:tcPr>
            <w:tcW w:type="dxa" w:w="20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six account entries by validator, reasons, old/new values; trail intact</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URS-GXP-04</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CRIT</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r>
      <w:tr>
        <w:tc>
          <w:tcPr>
            <w:tcW w:type="dxa" w:w="9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GXP-15</w:t>
            </w:r>
          </w:p>
        </w:tc>
        <w:tc>
          <w:tcPr>
            <w:tcW w:type="dxa" w:w="2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manage_users.R refuses a reused ID, an inspector with a second role, a missing reason, and the service account acting as itself; an ID only typed at the login page stays free</w:t>
            </w:r>
          </w:p>
        </w:tc>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four invalid calls; then add an ID that only appears as a failed sign-in</w:t>
            </w:r>
          </w:p>
        </w:tc>
        <w:tc>
          <w:tcPr>
            <w:tcW w:type="dxa" w:w="20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each refused with its message; no account created for them; the ID from the login page is added</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URS-GXP-04</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CRIT</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r>
      <w:tr>
        <w:tc>
          <w:tcPr>
            <w:tcW w:type="dxa" w:w="9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GXP-16</w:t>
            </w:r>
          </w:p>
        </w:tc>
        <w:tc>
          <w:tcPr>
            <w:tcW w:type="dxa" w:w="2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New and reset accounts start with admin and must change it; a deactivated account cannot sign in or sign</w:t>
            </w:r>
          </w:p>
        </w:tc>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shinymanager::check_credentials() on the store built by the script (sign-in and signing use it)</w:t>
            </w:r>
          </w:p>
        </w:tc>
        <w:tc>
          <w:tcPr>
            <w:tcW w:type="dxa" w:w="20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ana and rev accepted, with a password change due (from the trail); shinymanager's own flag FALSE for all; insp refused as expired; passwords stored hashed</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URS-GXP-03,URS-GXP-04</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CRIT</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r>
      <w:tr>
        <w:tc>
          <w:tcPr>
            <w:tcW w:type="dxa" w:w="9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GXP-17</w:t>
            </w:r>
          </w:p>
        </w:tc>
        <w:tc>
          <w:tcPr>
            <w:tcW w:type="dxa" w:w="2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archive: a read-only folder whose manifest checks out, verified in a fresh R session from the archived release</w:t>
            </w:r>
          </w:p>
        </w:tc>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manage_users.R archive; SHA-256 of every file; unzip the archived release and run its verify on the archive</w:t>
            </w:r>
          </w:p>
        </w:tc>
        <w:tc>
          <w:tcPr>
            <w:tcW w:type="dxa" w:w="20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all files present and matching; read-only; 'Intact' from the archived release; trail_archived written</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URS-GXP-12,URS-GXP-19</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CRIT</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r>
      <w:tr>
        <w:tc>
          <w:tcPr>
            <w:tcW w:type="dxa" w:w="9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GXP-18</w:t>
            </w:r>
          </w:p>
        </w:tc>
        <w:tc>
          <w:tcPr>
            <w:tcW w:type="dxa" w:w="2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Two account changes at the same moment both survive (one transaction each)</w:t>
            </w:r>
          </w:p>
        </w:tc>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two 'add' processes started together</w:t>
            </w:r>
          </w:p>
        </w:tc>
        <w:tc>
          <w:tcPr>
            <w:tcW w:type="dxa" w:w="20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both accounts in credentials and pwd_mngt</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URS-GXP-04</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CRIT</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r>
      <w:tr>
        <w:tc>
          <w:tcPr>
            <w:tcW w:type="dxa" w:w="9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GXP-19</w:t>
            </w:r>
          </w:p>
        </w:tc>
        <w:tc>
          <w:tcPr>
            <w:tcW w:type="dxa" w:w="2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Password rule: at least 12 characters, a digit, a lower-case and an upper-case letter, never admin</w:t>
            </w:r>
          </w:p>
        </w:tc>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gxp_validate_pwd() on 9 cases</w:t>
            </w:r>
          </w:p>
        </w:tc>
        <w:tc>
          <w:tcPr>
            <w:tcW w:type="dxa" w:w="20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only Valid2026pass accepted</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URS-GXP-03</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CRIT</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r>
      <w:tr>
        <w:tc>
          <w:tcPr>
            <w:tcW w:type="dxa" w:w="9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GXP-20</w:t>
            </w:r>
          </w:p>
        </w:tc>
        <w:tc>
          <w:tcPr>
            <w:tcW w:type="dxa" w:w="2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Open mode loads none of the controlled-mode packages and adds nothing to the UI</w:t>
            </w:r>
          </w:p>
        </w:tc>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source app.R in a fresh R process with NCA_GXP_DIR unset; inspect loadedNamespaces() and the UI</w:t>
            </w:r>
          </w:p>
        </w:tc>
        <w:tc>
          <w:tcPr>
            <w:tcW w:type="dxa" w:w="20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no shinymanager, DBI or RSQLite loaded; no gxp element in the UI</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URS-GXP-01,URS-GEN-04</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CRIT</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r>
      <w:tr>
        <w:tc>
          <w:tcPr>
            <w:tcW w:type="dxa" w:w="9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GXP-21</w:t>
            </w:r>
          </w:p>
        </w:tc>
        <w:tc>
          <w:tcPr>
            <w:tcW w:type="dxa" w:w="2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app_started records the configuration in force (policy values, directory, organisation, versions)</w:t>
            </w:r>
          </w:p>
        </w:tc>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gxp_app_started() in a test directory</w:t>
            </w:r>
          </w:p>
        </w:tc>
        <w:tc>
          <w:tcPr>
            <w:tcW w:type="dxa" w:w="20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an app_started entry with the configuration</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URS-GXP-05,URS-GXP-14</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CRIT</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r>
      <w:tr>
        <w:tc>
          <w:tcPr>
            <w:tcW w:type="dxa" w:w="9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GXP-22</w:t>
            </w:r>
          </w:p>
        </w:tc>
        <w:tc>
          <w:tcPr>
            <w:tcW w:type="dxa" w:w="2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Roles are read from the signed-in user, per session</w:t>
            </w:r>
          </w:p>
        </w:tc>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has_role() for analyst, analyst;reviewer, inspector and a session without a user</w:t>
            </w:r>
          </w:p>
        </w:tc>
        <w:tc>
          <w:tcPr>
            <w:tcW w:type="dxa" w:w="20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roles as held; no role without a user</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URS-GXP-10,URS-GXP-17</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CRIT</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r>
      <w:tr>
        <w:tc>
          <w:tcPr>
            <w:tcW w:type="dxa" w:w="9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GXP-23</w:t>
            </w:r>
          </w:p>
        </w:tc>
        <w:tc>
          <w:tcPr>
            <w:tcW w:type="dxa" w:w="2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Sign-in attempts are logged (ok, failed, locked); the fifth failure locks the account from the trail, with an alert; shinymanager is never left to count</w:t>
            </w:r>
          </w:p>
        </w:tc>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audited_check(): a right login, five wrong ones, an unknown ID, then the right and a wrong password on the locked account</w:t>
            </w:r>
          </w:p>
        </w:tc>
        <w:tc>
          <w:tcPr>
            <w:tcW w:type="dxa" w:w="20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login_ok, login_failed x5, login_locked x2; an account_locked alert at the fifth failure and two login_locked alerts; failures returned without user_info and locked attempts as not authorized, so shinymanager writes no counter</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URS-GXP-03,URS-GXP-05,URS-GXP-16</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CRIT</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r>
      <w:tr>
        <w:tc>
          <w:tcPr>
            <w:tcW w:type="dxa" w:w="9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GXP-24</w:t>
            </w:r>
          </w:p>
        </w:tc>
        <w:tc>
          <w:tcPr>
            <w:tcW w:type="dxa" w:w="2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Every place results are produced or leave the app has its audit hook</w:t>
            </w:r>
          </w:p>
        </w:tc>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count the hooks in the module sources</w:t>
            </w:r>
          </w:p>
        </w:tc>
        <w:tc>
          <w:tcPr>
            <w:tcW w:type="dxa" w:w="20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data_loaded 2, analysis_run 7, export_downloaded 6, record_created 4, signed-in analyst in 4 records</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URS-GXP-05,URS-GXP-15</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CRIT</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r>
      <w:tr>
        <w:tc>
          <w:tcPr>
            <w:tcW w:type="dxa" w:w="9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GXP-25</w:t>
            </w:r>
          </w:p>
        </w:tc>
        <w:tc>
          <w:tcPr>
            <w:tcW w:type="dxa" w:w="2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Record and export hooks stop the download when the audit trail cannot be written, and do nothing in open mode</w:t>
            </w:r>
          </w:p>
        </w:tc>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gxp_record_done() and gxp_export_done() in open mode, with a writable and with a read-only trail</w:t>
            </w:r>
          </w:p>
        </w:tc>
        <w:tc>
          <w:tcPr>
            <w:tcW w:type="dxa" w:w="20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no-ops in open mode; entries when writable; an error (download stopped), no entry and no stored copy when read-only</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URS-GXP-07,URS-GXP-09</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CRIT</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r>
      <w:tr>
        <w:tc>
          <w:tcPr>
            <w:tcW w:type="dxa" w:w="9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GXP-26</w:t>
            </w:r>
          </w:p>
        </w:tc>
        <w:tc>
          <w:tcPr>
            <w:tcW w:type="dxa" w:w="2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The analyst in a record is the signed-in user in controlled mode, the typed name otherwise</w:t>
            </w:r>
          </w:p>
        </w:tc>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gxp_analyst() in open and controlled mode</w:t>
            </w:r>
          </w:p>
        </w:tc>
        <w:tc>
          <w:tcPr>
            <w:tcW w:type="dxa" w:w="20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typed name or 'Analyst'; signed-in name in controlled mode</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URS-GXP-02</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CRIT</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r>
      <w:tr>
        <w:tc>
          <w:tcPr>
            <w:tcW w:type="dxa" w:w="9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GXP-27</w:t>
            </w:r>
          </w:p>
        </w:tc>
        <w:tc>
          <w:tcPr>
            <w:tcW w:type="dxa" w:w="2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Logging adds well under 100 ms to an analysis</w:t>
            </w:r>
          </w:p>
        </w:tc>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20 x gxp_guard() with the SHA-256 of example_theoph.csv</w:t>
            </w:r>
          </w:p>
        </w:tc>
        <w:tc>
          <w:tcPr>
            <w:tcW w:type="dxa" w:w="20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mean &lt; 0.1 s per entry</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URS-GXP-05</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CRIT</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r>
      <w:tr>
        <w:tc>
          <w:tcPr>
            <w:tcW w:type="dxa" w:w="9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GXP-28</w:t>
            </w:r>
          </w:p>
        </w:tc>
        <w:tc>
          <w:tcPr>
            <w:tcW w:type="dxa" w:w="2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Signing: own record, wrong password, a closed record, an analyst and an inspector are all refused; a reviewer's signature binds to the SHA-256</w:t>
            </w:r>
          </w:p>
        </w:tc>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testServer(gxp_sign_server) as reviewer, analyst and inspector</w:t>
            </w:r>
          </w:p>
        </w:tc>
        <w:tc>
          <w:tcPr>
            <w:tcW w:type="dxa" w:w="20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refusals with their messages; a security alert for each attempt without the reviewer role; one record_signed on ana's record, by rev, with meaning and printed name</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URS-GXP-08,URS-GXP-10,URS-GXP-17</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CRIT</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r>
      <w:tr>
        <w:tc>
          <w:tcPr>
            <w:tcW w:type="dxa" w:w="9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GXP-29</w:t>
            </w:r>
          </w:p>
        </w:tc>
        <w:tc>
          <w:tcPr>
            <w:tcW w:type="dxa" w:w="2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The third failed signature ends the session and sends a security alert; a locked account cannot sign</w:t>
            </w:r>
          </w:p>
        </w:tc>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three wrong passwords in one session; then a signature with the lock counter at the limit</w:t>
            </w:r>
          </w:p>
        </w:tc>
        <w:tc>
          <w:tcPr>
            <w:tcW w:type="dxa" w:w="20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session closed; 3 signature_failed; a security alert; locked account refused</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URS-GXP-03,URS-GXP-08,URS-GXP-16</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CRIT</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r>
      <w:tr>
        <w:tc>
          <w:tcPr>
            <w:tcW w:type="dxa" w:w="9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GXP-30</w:t>
            </w:r>
          </w:p>
        </w:tc>
        <w:tc>
          <w:tcPr>
            <w:tcW w:type="dxa" w:w="2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A password changed during the session is the one that counts at signing</w:t>
            </w:r>
          </w:p>
        </w:tc>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change rev's password in the store after the session started; sign with the old, then the new</w:t>
            </w:r>
          </w:p>
        </w:tc>
        <w:tc>
          <w:tcPr>
            <w:tcW w:type="dxa" w:w="20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old refused; new accepted</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URS-GXP-08</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CRIT</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r>
      <w:tr>
        <w:tc>
          <w:tcPr>
            <w:tcW w:type="dxa" w:w="9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GXP-31</w:t>
            </w:r>
          </w:p>
        </w:tc>
        <w:tc>
          <w:tcPr>
            <w:tcW w:type="dxa" w:w="2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Signature sheet, validity line and signed bundle; a changed stored copy makes the signature INVALID</w:t>
            </w:r>
          </w:p>
        </w:tc>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approve, download the bundle, read the sheet; append a byte to the stored copy</w:t>
            </w:r>
          </w:p>
        </w:tc>
        <w:tc>
          <w:tcPr>
            <w:tcW w:type="dxa" w:w="20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bundle = unchanged record zip + sheet with creator, reviewer, UTC, meaning, validity, head; after the change INVALID and listed in Exceptions</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URS-GXP-08,URS-GXP-09,URS-GXP-18</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CRIT</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r>
      <w:tr>
        <w:tc>
          <w:tcPr>
            <w:tcW w:type="dxa" w:w="9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GXP-32</w:t>
            </w:r>
          </w:p>
        </w:tc>
        <w:tc>
          <w:tcPr>
            <w:tcW w:type="dxa" w:w="2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Verify a record file: a stored record is found with its signatures; an altered copy is not found</w:t>
            </w:r>
          </w:p>
        </w:tc>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testServer as inspector: upload the stored record and an altered copy</w:t>
            </w:r>
          </w:p>
        </w:tc>
        <w:tc>
          <w:tcPr>
            <w:tcW w:type="dxa" w:w="20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found / not found; two record_verified entries</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URS-GXP-18</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CRIT</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r>
      <w:tr>
        <w:tc>
          <w:tcPr>
            <w:tcW w:type="dxa" w:w="9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GXP-33</w:t>
            </w:r>
          </w:p>
        </w:tc>
        <w:tc>
          <w:tcPr>
            <w:tcW w:type="dxa" w:w="2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Each Exceptions query finds its planted case</w:t>
            </w:r>
          </w:p>
        </w:tc>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plant one case per query in a test trail; gxp_exceptions()</w:t>
            </w:r>
          </w:p>
        </w:tc>
        <w:tc>
          <w:tcPr>
            <w:tcW w:type="dxa" w:w="20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every query finds its case; no false invalid record</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URS-GXP-14</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CRIT</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r>
      <w:tr>
        <w:tc>
          <w:tcPr>
            <w:tcW w:type="dxa" w:w="9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GXP-34</w:t>
            </w:r>
          </w:p>
        </w:tc>
        <w:tc>
          <w:tcPr>
            <w:tcW w:type="dxa" w:w="2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Users overview: current roles, status and role history; the trail review is signed only by a reviewer</w:t>
            </w:r>
          </w:p>
        </w:tc>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gxp_users_overview(); trail review attempted by the inspector and by the reviewer</w:t>
            </w:r>
          </w:p>
        </w:tc>
        <w:tc>
          <w:tcPr>
            <w:tcW w:type="dxa" w:w="20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role history shown; one trail_reviewed, by rev, with the head</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URS-GXP-14,URS-GXP-20</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CRIT</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r>
      <w:tr>
        <w:tc>
          <w:tcPr>
            <w:tcW w:type="dxa" w:w="9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GXP-35</w:t>
            </w:r>
          </w:p>
        </w:tc>
        <w:tc>
          <w:tcPr>
            <w:tcW w:type="dxa" w:w="2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An analyst sees the status and review of own records only; reviewers and inspectors see the data history</w:t>
            </w:r>
          </w:p>
        </w:tc>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record details for an analyst and an inspector</w:t>
            </w:r>
          </w:p>
        </w:tc>
        <w:tc>
          <w:tcPr>
            <w:tcW w:type="dxa" w:w="20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analyst: own record, no history; inspector: history, no Approve</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URS-GXP-10,URS-GXP-13,URS-GXP-17</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CRIT</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r>
      <w:tr>
        <w:tc>
          <w:tcPr>
            <w:tcW w:type="dxa" w:w="9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GXP-36</w:t>
            </w:r>
          </w:p>
        </w:tc>
        <w:tc>
          <w:tcPr>
            <w:tcW w:type="dxa" w:w="2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Change password: refused without the right current password, when reused, when the rule is broken and when locked; accepted otherwise</w:t>
            </w:r>
          </w:p>
        </w:tc>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testServer around gxp_password_submit(): five refusals, then a valid change</w:t>
            </w:r>
          </w:p>
        </w:tc>
        <w:tc>
          <w:tcPr>
            <w:tcW w:type="dxa" w:w="20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each refusal with its message; afterwards the old password fails, the new works, the expiry is reset, password_changed (user menu)</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URS-GXP-03</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CRIT</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r>
      <w:tr>
        <w:tc>
          <w:tcPr>
            <w:tcW w:type="dxa" w:w="9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GXP-37</w:t>
            </w:r>
          </w:p>
        </w:tc>
        <w:tc>
          <w:tcPr>
            <w:tcW w:type="dxa" w:w="2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A required password change is made in the app's own dialog, under the store lock, and logged; afterwards no change is due</w:t>
            </w:r>
          </w:p>
        </w:tc>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password_reset in the trail; gxp_password_submit() in a session marked for a required change; gxp_server checks gxp_must_change() before starting the app</w:t>
            </w:r>
          </w:p>
        </w:tc>
        <w:tc>
          <w:tcPr>
            <w:tcW w:type="dxa" w:w="20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a change is due before and not after; the new password works; password_changed (first sign-in, reset or expiry); the app then starts in the same session</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URS-GXP-03</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CRIT</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r>
      <w:tr>
        <w:tc>
          <w:tcPr>
            <w:tcW w:type="dxa" w:w="9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GXP-38</w:t>
            </w:r>
          </w:p>
        </w:tc>
        <w:tc>
          <w:tcPr>
            <w:tcW w:type="dxa" w:w="2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An analyst gets none of the Audit trail outputs, even when a page asks for them; sheet downloads and verifications are logged or refused</w:t>
            </w:r>
          </w:p>
        </w:tc>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testServer as analyst (outputs forced) and inspector (sheet download; verification with a read-only trail)</w:t>
            </w:r>
          </w:p>
        </w:tc>
        <w:tc>
          <w:tcPr>
            <w:tcW w:type="dxa" w:w="20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no output for the analyst; record_downloaded for the sheet; no verification result without its entry</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URS-GXP-10,URS-GXP-11,URS-GXP-07</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CRIT</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r>
      <w:tr>
        <w:tc>
          <w:tcPr>
            <w:tcW w:type="dxa" w:w="9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GXP-39</w:t>
            </w:r>
          </w:p>
        </w:tc>
        <w:tc>
          <w:tcPr>
            <w:tcW w:type="dxa" w:w="2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A login ID with control characters or excessive length is cleaned before it reaches the trail and the system log</w:t>
            </w:r>
          </w:p>
        </w:tc>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audited_check() with a newline and 200 extra characters in the ID</w:t>
            </w:r>
          </w:p>
        </w:tc>
        <w:tc>
          <w:tcPr>
            <w:tcW w:type="dxa" w:w="20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no control characters; at most 64 characters</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URS-GXP-05</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CRIT</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r>
      <w:tr>
        <w:tc>
          <w:tcPr>
            <w:tcW w:type="dxa" w:w="9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GXP-40</w:t>
            </w:r>
          </w:p>
        </w:tc>
        <w:tc>
          <w:tcPr>
            <w:tcW w:type="dxa" w:w="2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The record's data_integrity.txt says which mode it was made in; open-mode records keep their wording</w:t>
            </w:r>
          </w:p>
        </w:tc>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write_integrity_manifest() in open and in controlled mode</w:t>
            </w:r>
          </w:p>
        </w:tc>
        <w:tc>
          <w:tcPr>
            <w:tcW w:type="dxa" w:w="20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open: the existing sentence; controlled: stored on the server, audit trail of the organisation</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URS-GXP-09,URS-EXP-06</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CRIT</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r>
      <w:tr>
        <w:tc>
          <w:tcPr>
            <w:tcW w:type="dxa" w:w="9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GXP-41</w:t>
            </w:r>
          </w:p>
        </w:tc>
        <w:tc>
          <w:tcPr>
            <w:tcW w:type="dxa" w:w="2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Whether a password change is due comes from the trail: new account, reset, expiry, a change that was not saved</w:t>
            </w:r>
          </w:p>
        </w:tc>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trail entries for ana: reset, a 91-day-old and an 89-day-old change, a change logged but not saved (with and without a reset before it), and an unknown user</w:t>
            </w:r>
          </w:p>
        </w:tc>
        <w:tc>
          <w:tcPr>
            <w:tcW w:type="dxa" w:w="20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due after the reset and the 91-day-old change; not due after the 89-day-old one; an unsaved change does not count; due for an unknown user</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URS-GXP-02,URS-GXP-03</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CRIT</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r>
      <w:tr>
        <w:tc>
          <w:tcPr>
            <w:tcW w:type="dxa" w:w="9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GXP-42</w:t>
            </w:r>
          </w:p>
        </w:tc>
        <w:tc>
          <w:tcPr>
            <w:tcW w:type="dxa" w:w="2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Signing is refused while a password change is due and once the reviewer role has been removed</w:t>
            </w:r>
          </w:p>
        </w:tc>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testServer(gxp_sign_server) as rev; a password reset in the trail, then a change and the reviewer role taken away in the store during the session</w:t>
            </w:r>
          </w:p>
        </w:tc>
        <w:tc>
          <w:tcPr>
            <w:tcW w:type="dxa" w:w="20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both refused with their messages; no record_signed or trail_reviewed</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URS-GXP-03,URS-GXP-10</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CRIT</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r>
      <w:tr>
        <w:tc>
          <w:tcPr>
            <w:tcW w:type="dxa" w:w="9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GXP-43</w:t>
            </w:r>
          </w:p>
        </w:tc>
        <w:tc>
          <w:tcPr>
            <w:tcW w:type="dxa" w:w="2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A signature binds to the record shown in the dialog, not to a selection changed afterwards</w:t>
            </w:r>
          </w:p>
        </w:tc>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submit without opening the dialog; open it on one record, select another, submit; select the first again, submit</w:t>
            </w:r>
          </w:p>
        </w:tc>
        <w:tc>
          <w:tcPr>
            <w:tcW w:type="dxa" w:w="20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the first two refused; one record_signed, on the record shown in the dialog</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URS-GXP-08</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CRIT</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r>
      <w:tr>
        <w:tc>
          <w:tcPr>
            <w:tcW w:type="dxa" w:w="9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GXP-44</w:t>
            </w:r>
          </w:p>
        </w:tc>
        <w:tc>
          <w:tcPr>
            <w:tcW w:type="dxa" w:w="2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manage_users.R verify with a filed head detects entries removed from the end of the trail</w:t>
            </w:r>
          </w:p>
        </w:tc>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file the head of a trail; delete the last three entries in a copy; verify the copy without and with the filed head</w:t>
            </w:r>
          </w:p>
        </w:tc>
        <w:tc>
          <w:tcPr>
            <w:tcW w:type="dxa" w:w="20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intact trail with its head: exit 0; truncated copy: exit 0 without the head, exit 2 and 'entries removed' with it</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URS-GXP-06,URS-GXP-12</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CRIT</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r>
      <w:tr>
        <w:tc>
          <w:tcPr>
            <w:tcW w:type="dxa" w:w="9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GXP-45</w:t>
            </w:r>
          </w:p>
        </w:tc>
        <w:tc>
          <w:tcPr>
            <w:tcW w:type="dxa" w:w="2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A record names the data it was made from, also after other data were loaded or run in the same session</w:t>
            </w:r>
          </w:p>
        </w:tc>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log typed-in data, then store a figure record made from another dataset; each path passes its own data SHA-256 to gxp_record_done()</w:t>
            </w:r>
          </w:p>
        </w:tc>
        <w:tc>
          <w:tcPr>
            <w:tcW w:type="dxa" w:w="20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record_created carries the figure's data SHA-256, not the latest entry's; all four paths pass it</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URS-GXP-05,URS-GXP-13</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CRIT</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r>
      <w:tr>
        <w:tc>
          <w:tcPr>
            <w:tcW w:type="dxa" w:w="9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GXP-46</w:t>
            </w:r>
          </w:p>
        </w:tc>
        <w:tc>
          <w:tcPr>
            <w:tcW w:type="dxa" w:w="2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Ten failed sign-ins within an hour raise one alert; three wrong current passwords end the session with an alert</w:t>
            </w:r>
          </w:p>
        </w:tc>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audited_check() 11 times with a wrong password for one ID; three wrong current passwords in the Change password dialog</w:t>
            </w:r>
          </w:p>
        </w:tc>
        <w:tc>
          <w:tcPr>
            <w:tcW w:type="dxa" w:w="20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one failed_sign_ins alert at the tenth failure; the session closes after the third wrong current password, with one alert</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URS-GXP-16,URS-GXP-03</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CRIT</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r>
      <w:tr>
        <w:tc>
          <w:tcPr>
            <w:tcW w:type="dxa" w:w="9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GXP-47</w:t>
            </w:r>
          </w:p>
        </w:tc>
        <w:tc>
          <w:tcPr>
            <w:tcW w:type="dxa" w:w="2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manage_users.R list shows every account with its roles, status and history</w:t>
            </w:r>
          </w:p>
        </w:tc>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manage_users.R list on the store built by the manage_users.R tests (add, role, reset)</w:t>
            </w:r>
          </w:p>
        </w:tc>
        <w:tc>
          <w:tcPr>
            <w:tcW w:type="dxa" w:w="20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exit 0; each account with its current roles; the role change and reset in its history, by the person who ran them</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URS-GXP-20,URS-GXP-04</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CRIT</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r>
    </w:tbl>
    <w:p>
      <w:pPr>
        <w:pStyle w:val="Heading2"/>
      </w:pPr>
      <w:r>
        <w:rPr>
          <w:rFonts w:ascii="Arial" w:cs="Arial" w:eastAsia="Arial" w:hAnsi="Arial"/>
        </w:rPr>
        <w:t>3.21 Adversarial Audit v1.8.0 (OQ/PQ) (12 tests)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1800"/>
        <w:gridCol w:w="2060"/>
        <w:gridCol w:w="1200"/>
        <w:gridCol w:w="600"/>
        <w:gridCol w:w="600"/>
      </w:tblGrid>
      <w:tr>
        <w:tc>
          <w:tcPr>
            <w:tcW w:type="dxa" w:w="900"/>
            <w:tcBorders>
              <w:top w:val="single" w:color="999999" w:sz="1"/>
              <w:left w:val="single" w:color="999999" w:sz="1"/>
              <w:bottom w:val="single" w:color="999999" w:sz="1"/>
              <w:right w:val="single" w:color="999999" w:sz="1"/>
            </w:tcBorders>
            <w:shd w:fill="2C3E50" w:val="clear"/>
            <w:tcMar>
              <w:top w:type="dxa" w:w="50"/>
              <w:left w:type="dxa" w:w="80"/>
              <w:bottom w:type="dxa" w:w="50"/>
              <w:right w:type="dxa" w:w="80"/>
            </w:tcMar>
          </w:tcPr>
          <w:p>
            <w:r>
              <w:rPr>
                <w:rFonts w:ascii="Arial" w:cs="Arial" w:eastAsia="Arial" w:hAnsi="Arial"/>
                <w:b/>
                <w:bCs/>
                <w:color w:val="FFFFFF"/>
                <w:sz w:val="18"/>
                <w:szCs w:val="18"/>
              </w:rPr>
              <w:t xml:space="preserve">ID</w:t>
            </w:r>
          </w:p>
        </w:tc>
        <w:tc>
          <w:tcPr>
            <w:tcW w:type="dxa" w:w="2200"/>
            <w:tcBorders>
              <w:top w:val="single" w:color="999999" w:sz="1"/>
              <w:left w:val="single" w:color="999999" w:sz="1"/>
              <w:bottom w:val="single" w:color="999999" w:sz="1"/>
              <w:right w:val="single" w:color="999999" w:sz="1"/>
            </w:tcBorders>
            <w:shd w:fill="2C3E50" w:val="clear"/>
            <w:tcMar>
              <w:top w:type="dxa" w:w="50"/>
              <w:left w:type="dxa" w:w="80"/>
              <w:bottom w:type="dxa" w:w="50"/>
              <w:right w:type="dxa" w:w="80"/>
            </w:tcMar>
          </w:tcPr>
          <w:p>
            <w:r>
              <w:rPr>
                <w:rFonts w:ascii="Arial" w:cs="Arial" w:eastAsia="Arial" w:hAnsi="Arial"/>
                <w:b/>
                <w:bCs/>
                <w:color w:val="FFFFFF"/>
                <w:sz w:val="18"/>
                <w:szCs w:val="18"/>
              </w:rPr>
              <w:t xml:space="preserve">Test</w:t>
            </w:r>
          </w:p>
        </w:tc>
        <w:tc>
          <w:tcPr>
            <w:tcW w:type="dxa" w:w="1800"/>
            <w:tcBorders>
              <w:top w:val="single" w:color="999999" w:sz="1"/>
              <w:left w:val="single" w:color="999999" w:sz="1"/>
              <w:bottom w:val="single" w:color="999999" w:sz="1"/>
              <w:right w:val="single" w:color="999999" w:sz="1"/>
            </w:tcBorders>
            <w:shd w:fill="2C3E50" w:val="clear"/>
            <w:tcMar>
              <w:top w:type="dxa" w:w="50"/>
              <w:left w:type="dxa" w:w="80"/>
              <w:bottom w:type="dxa" w:w="50"/>
              <w:right w:type="dxa" w:w="80"/>
            </w:tcMar>
          </w:tcPr>
          <w:p>
            <w:r>
              <w:rPr>
                <w:rFonts w:ascii="Arial" w:cs="Arial" w:eastAsia="Arial" w:hAnsi="Arial"/>
                <w:b/>
                <w:bCs/>
                <w:color w:val="FFFFFF"/>
                <w:sz w:val="18"/>
                <w:szCs w:val="18"/>
              </w:rPr>
              <w:t xml:space="preserve">Method</w:t>
            </w:r>
          </w:p>
        </w:tc>
        <w:tc>
          <w:tcPr>
            <w:tcW w:type="dxa" w:w="2060"/>
            <w:tcBorders>
              <w:top w:val="single" w:color="999999" w:sz="1"/>
              <w:left w:val="single" w:color="999999" w:sz="1"/>
              <w:bottom w:val="single" w:color="999999" w:sz="1"/>
              <w:right w:val="single" w:color="999999" w:sz="1"/>
            </w:tcBorders>
            <w:shd w:fill="2C3E50" w:val="clear"/>
            <w:tcMar>
              <w:top w:type="dxa" w:w="50"/>
              <w:left w:type="dxa" w:w="80"/>
              <w:bottom w:type="dxa" w:w="50"/>
              <w:right w:type="dxa" w:w="80"/>
            </w:tcMar>
          </w:tcPr>
          <w:p>
            <w:r>
              <w:rPr>
                <w:rFonts w:ascii="Arial" w:cs="Arial" w:eastAsia="Arial" w:hAnsi="Arial"/>
                <w:b/>
                <w:bCs/>
                <w:color w:val="FFFFFF"/>
                <w:sz w:val="18"/>
                <w:szCs w:val="18"/>
              </w:rPr>
              <w:t xml:space="preserve">Expected</w:t>
            </w:r>
          </w:p>
        </w:tc>
        <w:tc>
          <w:tcPr>
            <w:tcW w:type="dxa" w:w="1200"/>
            <w:tcBorders>
              <w:top w:val="single" w:color="999999" w:sz="1"/>
              <w:left w:val="single" w:color="999999" w:sz="1"/>
              <w:bottom w:val="single" w:color="999999" w:sz="1"/>
              <w:right w:val="single" w:color="999999" w:sz="1"/>
            </w:tcBorders>
            <w:shd w:fill="2C3E50" w:val="clear"/>
            <w:tcMar>
              <w:top w:type="dxa" w:w="50"/>
              <w:left w:type="dxa" w:w="80"/>
              <w:bottom w:type="dxa" w:w="50"/>
              <w:right w:type="dxa" w:w="80"/>
            </w:tcMar>
          </w:tcPr>
          <w:p>
            <w:r>
              <w:rPr>
                <w:rFonts w:ascii="Arial" w:cs="Arial" w:eastAsia="Arial" w:hAnsi="Arial"/>
                <w:b/>
                <w:bCs/>
                <w:color w:val="FFFFFF"/>
                <w:sz w:val="18"/>
                <w:szCs w:val="18"/>
              </w:rPr>
              <w:t xml:space="preserve">URS</w:t>
            </w:r>
          </w:p>
        </w:tc>
        <w:tc>
          <w:tcPr>
            <w:tcW w:type="dxa" w:w="600"/>
            <w:tcBorders>
              <w:top w:val="single" w:color="999999" w:sz="1"/>
              <w:left w:val="single" w:color="999999" w:sz="1"/>
              <w:bottom w:val="single" w:color="999999" w:sz="1"/>
              <w:right w:val="single" w:color="999999" w:sz="1"/>
            </w:tcBorders>
            <w:shd w:fill="2C3E50" w:val="clear"/>
            <w:tcMar>
              <w:top w:type="dxa" w:w="50"/>
              <w:left w:type="dxa" w:w="80"/>
              <w:bottom w:type="dxa" w:w="50"/>
              <w:right w:type="dxa" w:w="80"/>
            </w:tcMar>
          </w:tcPr>
          <w:p>
            <w:r>
              <w:rPr>
                <w:rFonts w:ascii="Arial" w:cs="Arial" w:eastAsia="Arial" w:hAnsi="Arial"/>
                <w:b/>
                <w:bCs/>
                <w:color w:val="FFFFFF"/>
                <w:sz w:val="18"/>
                <w:szCs w:val="18"/>
              </w:rPr>
              <w:t xml:space="preserve">Class</w:t>
            </w:r>
          </w:p>
        </w:tc>
        <w:tc>
          <w:tcPr>
            <w:tcW w:type="dxa" w:w="600"/>
            <w:tcBorders>
              <w:top w:val="single" w:color="999999" w:sz="1"/>
              <w:left w:val="single" w:color="999999" w:sz="1"/>
              <w:bottom w:val="single" w:color="999999" w:sz="1"/>
              <w:right w:val="single" w:color="999999" w:sz="1"/>
            </w:tcBorders>
            <w:shd w:fill="2C3E50" w:val="clear"/>
            <w:tcMar>
              <w:top w:type="dxa" w:w="50"/>
              <w:left w:type="dxa" w:w="80"/>
              <w:bottom w:type="dxa" w:w="50"/>
              <w:right w:type="dxa" w:w="80"/>
            </w:tcMar>
          </w:tcPr>
          <w:p>
            <w:r>
              <w:rPr>
                <w:rFonts w:ascii="Arial" w:cs="Arial" w:eastAsia="Arial" w:hAnsi="Arial"/>
                <w:b/>
                <w:bCs/>
                <w:color w:val="FFFFFF"/>
                <w:sz w:val="18"/>
                <w:szCs w:val="18"/>
              </w:rPr>
              <w:t xml:space="preserve">Result</w:t>
            </w:r>
          </w:p>
        </w:tc>
      </w:tr>
      <w:tr>
        <w:tc>
          <w:tcPr>
            <w:tcW w:type="dxa" w:w="9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ADV-01</w:t>
            </w:r>
          </w:p>
        </w:tc>
        <w:tc>
          <w:tcPr>
            <w:tcW w:type="dxa" w:w="2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F-19: names from the data file cannot put markup or script into a record's HTML</w:t>
            </w:r>
          </w:p>
        </w:tc>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generate_summary_html() and generate_viz_html() with the column names, units, subject ID and figure settings set to '&lt;img src=x onerror=alert(1)&gt;' and '&lt;script&gt;'</w:t>
            </w:r>
          </w:p>
        </w:tc>
        <w:tc>
          <w:tcPr>
            <w:tcW w:type="dxa" w:w="20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No raw &lt;img&gt; or &lt;script&gt; in either HTML; the names appear escaped (was: column names, units and the override profile pasted unescaped)</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URS-EXP-01, URS-VIZ-09</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CRIT</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r>
      <w:tr>
        <w:tc>
          <w:tcPr>
            <w:tcW w:type="dxa" w:w="9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ADV-02</w:t>
            </w:r>
          </w:p>
        </w:tc>
        <w:tc>
          <w:tcPr>
            <w:tcW w:type="dxa" w:w="2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F-05: values set by a BLQ rule are not offered for a manual half-life fit and are left out of it</w:t>
            </w:r>
          </w:p>
        </w:tc>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Rule 4, LLOQ 1, an embedded BLQ at 8 h set to 0.5; the point list, recalculate_lambda_z() with 6, 8, 10 and 12 h, and run_nca() with an override naming the same times</w:t>
            </w:r>
          </w:p>
        </w:tc>
        <w:tc>
          <w:tcPr>
            <w:tcW w:type="dxa" w:w="20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8 h not offered and counted in the label; the manual fit uses 6, 10 and 12 h with a note on 8 h; NonCompart fits 3 points (was: 8 h offered and fitted, 4 points)</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URS-DAT-04, URS-NCA-12</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CRIT</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r>
      <w:tr>
        <w:tc>
          <w:tcPr>
            <w:tcW w:type="dxa" w:w="9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ADV-03</w:t>
            </w:r>
          </w:p>
        </w:tc>
        <w:tc>
          <w:tcPr>
            <w:tcW w:type="dxa" w:w="2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F-21: '&lt;x' entries with different limits give no LLOQ suggestion but a warning listing them</w:t>
            </w:r>
          </w:p>
        </w:tc>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blq_text_summary() on '&lt;0.5' and '&lt;0.1', and on '&lt;0.5' twice; run_data_quality_check() on a file with both limits</w:t>
            </w:r>
          </w:p>
        </w:tc>
        <w:tc>
          <w:tcPr>
            <w:tcW w:type="dxa" w:w="20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No suggestion, limits 0.1 and 0.5 listed, a WARNING in the quality report; one limit still suggested (was: 0.1 suggested, the minimum)</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URS-DAT-03, URS-DAT-04</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CRIT</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r>
      <w:tr>
        <w:tc>
          <w:tcPr>
            <w:tcW w:type="dxa" w:w="9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ADV-04</w:t>
            </w:r>
          </w:p>
        </w:tc>
        <w:tc>
          <w:tcPr>
            <w:tcW w:type="dxa" w:w="2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F-22: a record that fails part-way leaves no folder behind; the unused cleanup handler is gone</w:t>
            </w:r>
          </w:p>
        </w:tc>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create_analysis_record() for theophylline with the zip step replaced by one that fails; tempdir() before and after; app.R</w:t>
            </w:r>
          </w:p>
        </w:tc>
        <w:tc>
          <w:tcPr>
            <w:tcW w:type="dxa" w:w="20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The error reaches the caller and no analysis_record_ folder is left (was: left behind until the R process ends)</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URS-GEN-04</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SUPP</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r>
      <w:tr>
        <w:tc>
          <w:tcPr>
            <w:tcW w:type="dxa" w:w="9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ADV-05</w:t>
            </w:r>
          </w:p>
        </w:tc>
        <w:tc>
          <w:tcPr>
            <w:tcW w:type="dxa" w:w="2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F-03: a profile without a dose stops the NCA and names the subject, also inside run_nca()</w:t>
            </w:r>
          </w:p>
        </w:tc>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Two subjects, subject B's Dose column empty; dose_by_profile(), dose_by_subject(), run_nca(); run_nca() with an infinite dose</w:t>
            </w:r>
          </w:p>
        </w:tc>
        <w:tc>
          <w:tcPr>
            <w:tcW w:type="dxa" w:w="20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Dose NA for B (was -Inf); run_nca() returns no result and names B (was: a result with CL/F from -Inf)</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URS-NCA-09</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CRIT</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r>
      <w:tr>
        <w:tc>
          <w:tcPr>
            <w:tcW w:type="dxa" w:w="9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ADV-06</w:t>
            </w:r>
          </w:p>
        </w:tc>
        <w:tc>
          <w:tcPr>
            <w:tcW w:type="dxa" w:w="2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F-06: at steady state fluctuation and swing use the peak within 0-tau, with a note when the highest value lies later</w:t>
            </w:r>
          </w:p>
        </w:tc>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Samples 0-28 h, tau 24 h, one profile with its highest value (14) at 26 h and one declining after tau; single-profile and batch NCA</w:t>
            </w:r>
          </w:p>
        </w:tc>
        <w:tc>
          <w:tcPr>
            <w:tcW w:type="dxa" w:w="20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Swing (12 - 3) / 3 = 3 and fluctuation from 12 for both (was 3.67 from the 26 h value); Cmax column 14; one note naming LATE</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URS-NCA-07</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CRIT</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r>
      <w:tr>
        <w:tc>
          <w:tcPr>
            <w:tcW w:type="dxa" w:w="9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ADV-07</w:t>
            </w:r>
          </w:p>
        </w:tc>
        <w:tc>
          <w:tcPr>
            <w:tcW w:type="dxa" w:w="2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F-16: a password falls due after 90 days counted in UTC, whatever the server's time zone</w:t>
            </w:r>
          </w:p>
        </w:tc>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gxp_must_change() for a change exactly 90 and 91 UTC days ago, with the server at UTC+14, UTC-12 and UTC</w:t>
            </w:r>
          </w:p>
        </w:tc>
        <w:tc>
          <w:tcPr>
            <w:tcW w:type="dxa" w:w="20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Not due at 90 days and due at 91 in every time zone (was: a day early or late depending on the zone and the hour)</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URS-GXP-03</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CRIT</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r>
      <w:tr>
        <w:tc>
          <w:tcPr>
            <w:tcW w:type="dxa" w:w="9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ADV-08</w:t>
            </w:r>
          </w:p>
        </w:tc>
        <w:tc>
          <w:tcPr>
            <w:tcW w:type="dxa" w:w="2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F-07: the validation run installs nothing, and the version check covers every package of the lockfile and names the differences</w:t>
            </w:r>
          </w:p>
        </w:tc>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validation.R source; the package list of IQ-REL-02 against make_release_files.R; lock_differences() on a lockfile with NonCompart 0.0.1 and without DBI</w:t>
            </w:r>
          </w:p>
        </w:tc>
        <w:tc>
          <w:tcPr>
            <w:tcW w:type="dxa" w:w="20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No package installation in the script (was: missing packages installed from CRAN mid-run); the same 20 packages; NonCompart and DBI listed with the reason</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URS-GEN-08</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SUPP</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r>
      <w:tr>
        <w:tc>
          <w:tcPr>
            <w:tcW w:type="dxa" w:w="9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ADV-09</w:t>
            </w:r>
          </w:p>
        </w:tc>
        <w:tc>
          <w:tcPr>
            <w:tcW w:type="dxa" w:w="2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F-09: sign-out removes the session's token on the server, through the shinymanager internals it relies on</w:t>
            </w:r>
          </w:p>
        </w:tc>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A shinymanager 1.1.0 token added to its store; gxp_end_token() with a session carrying it; the sign-out handler in R/gxp_access.R</w:t>
            </w:r>
          </w:p>
        </w:tc>
        <w:tc>
          <w:tcPr>
            <w:tcW w:type="dxa" w:w="20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The token is valid before and gone after; sign-out calls gxp_end_token(). Fails when a shinymanager upgrade renames getToken or .tok</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URS-GXP-02</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CRIT</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r>
      <w:tr>
        <w:tc>
          <w:tcPr>
            <w:tcW w:type="dxa" w:w="9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ADV-10</w:t>
            </w:r>
          </w:p>
        </w:tc>
        <w:tc>
          <w:tcPr>
            <w:tcW w:type="dxa" w:w="2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F-01: the reproduction scripts say whether R and the packages are the versions of the record</w:t>
            </w:r>
          </w:p>
        </w:tc>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verify_versions() with the installed NonCompart, with 0.0.1 and an old R, and with no versions; the three script generators; a theophylline record's reproduction check</w:t>
            </w:r>
          </w:p>
        </w:tc>
        <w:tc>
          <w:tcPr>
            <w:tcW w:type="dxa" w:w="20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SAME; DIFFERENT naming both differences; NOT RECORDED; every script calls it; the record's check says SAME and MATCH</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URS-EXP-02</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CRIT</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r>
      <w:tr>
        <w:tc>
          <w:tcPr>
            <w:tcW w:type="dxa" w:w="9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ADV-11</w:t>
            </w:r>
          </w:p>
        </w:tc>
        <w:tc>
          <w:tcPr>
            <w:tcW w:type="dxa" w:w="2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F-08: the fonts come from www/fonts, and the theme builds without a network connection</w:t>
            </w:r>
          </w:p>
        </w:tc>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app.R; the url() entries of www/fonts/*/font.css; the app's theme built with bslib::bs_theme_dependencies() while every proxy points to a closed port</w:t>
            </w:r>
          </w:p>
        </w:tc>
        <w:tc>
          <w:tcPr>
            <w:tcW w:type="dxa" w:w="20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No font_google() or Google address in app.R; both font files linked; all 14 font files present with their licences; the theme builds offline (was: fetched from Google on first use, and an offline server without a cache could not build it)</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URS-GEN-01</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SUPP</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r>
      <w:tr>
        <w:tc>
          <w:tcPr>
            <w:tcW w:type="dxa" w:w="9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ADV-12</w:t>
            </w:r>
          </w:p>
        </w:tc>
        <w:tc>
          <w:tcPr>
            <w:tcW w:type="dxa" w:w="2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Scaled-method planning gives the same sample size and power whatever the random state, and every simulation fixes its seed</w:t>
            </w:r>
          </w:p>
        </w:tc>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planner_sample_size() for ABEL and RSABE and planner_power() for ABEL after set.seed(1) and set.seed(2); every PowerTOST call with nsims in R/designs.R and R/mod_path_power.R</w:t>
            </w:r>
          </w:p>
        </w:tc>
        <w:tc>
          <w:tcPr>
            <w:tcW w:type="dxa" w:w="20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Identical results; all 9 simulation calls pass setseed = TRUE</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URS-PWR-01</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SUPP</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r>
    </w:tbl>
    <w:p>
      <w:pPr>
        <w:pStyle w:val="Heading2"/>
      </w:pPr>
      <w:r>
        <w:rPr>
          <w:rFonts w:ascii="Arial" w:cs="Arial" w:eastAsia="Arial" w:hAnsi="Arial"/>
        </w:rPr>
        <w:t>3.22 Data and Statistics Review (OQ/PQ) (9 tests)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1800"/>
        <w:gridCol w:w="2060"/>
        <w:gridCol w:w="1200"/>
        <w:gridCol w:w="600"/>
        <w:gridCol w:w="600"/>
      </w:tblGrid>
      <w:tr>
        <w:tc>
          <w:tcPr>
            <w:tcW w:type="dxa" w:w="900"/>
            <w:tcBorders>
              <w:top w:val="single" w:color="999999" w:sz="1"/>
              <w:left w:val="single" w:color="999999" w:sz="1"/>
              <w:bottom w:val="single" w:color="999999" w:sz="1"/>
              <w:right w:val="single" w:color="999999" w:sz="1"/>
            </w:tcBorders>
            <w:shd w:fill="2C3E50" w:val="clear"/>
            <w:tcMar>
              <w:top w:type="dxa" w:w="50"/>
              <w:left w:type="dxa" w:w="80"/>
              <w:bottom w:type="dxa" w:w="50"/>
              <w:right w:type="dxa" w:w="80"/>
            </w:tcMar>
          </w:tcPr>
          <w:p>
            <w:r>
              <w:rPr>
                <w:rFonts w:ascii="Arial" w:cs="Arial" w:eastAsia="Arial" w:hAnsi="Arial"/>
                <w:b/>
                <w:bCs/>
                <w:color w:val="FFFFFF"/>
                <w:sz w:val="18"/>
                <w:szCs w:val="18"/>
              </w:rPr>
              <w:t xml:space="preserve">ID</w:t>
            </w:r>
          </w:p>
        </w:tc>
        <w:tc>
          <w:tcPr>
            <w:tcW w:type="dxa" w:w="2200"/>
            <w:tcBorders>
              <w:top w:val="single" w:color="999999" w:sz="1"/>
              <w:left w:val="single" w:color="999999" w:sz="1"/>
              <w:bottom w:val="single" w:color="999999" w:sz="1"/>
              <w:right w:val="single" w:color="999999" w:sz="1"/>
            </w:tcBorders>
            <w:shd w:fill="2C3E50" w:val="clear"/>
            <w:tcMar>
              <w:top w:type="dxa" w:w="50"/>
              <w:left w:type="dxa" w:w="80"/>
              <w:bottom w:type="dxa" w:w="50"/>
              <w:right w:type="dxa" w:w="80"/>
            </w:tcMar>
          </w:tcPr>
          <w:p>
            <w:r>
              <w:rPr>
                <w:rFonts w:ascii="Arial" w:cs="Arial" w:eastAsia="Arial" w:hAnsi="Arial"/>
                <w:b/>
                <w:bCs/>
                <w:color w:val="FFFFFF"/>
                <w:sz w:val="18"/>
                <w:szCs w:val="18"/>
              </w:rPr>
              <w:t xml:space="preserve">Test</w:t>
            </w:r>
          </w:p>
        </w:tc>
        <w:tc>
          <w:tcPr>
            <w:tcW w:type="dxa" w:w="1800"/>
            <w:tcBorders>
              <w:top w:val="single" w:color="999999" w:sz="1"/>
              <w:left w:val="single" w:color="999999" w:sz="1"/>
              <w:bottom w:val="single" w:color="999999" w:sz="1"/>
              <w:right w:val="single" w:color="999999" w:sz="1"/>
            </w:tcBorders>
            <w:shd w:fill="2C3E50" w:val="clear"/>
            <w:tcMar>
              <w:top w:type="dxa" w:w="50"/>
              <w:left w:type="dxa" w:w="80"/>
              <w:bottom w:type="dxa" w:w="50"/>
              <w:right w:type="dxa" w:w="80"/>
            </w:tcMar>
          </w:tcPr>
          <w:p>
            <w:r>
              <w:rPr>
                <w:rFonts w:ascii="Arial" w:cs="Arial" w:eastAsia="Arial" w:hAnsi="Arial"/>
                <w:b/>
                <w:bCs/>
                <w:color w:val="FFFFFF"/>
                <w:sz w:val="18"/>
                <w:szCs w:val="18"/>
              </w:rPr>
              <w:t xml:space="preserve">Method</w:t>
            </w:r>
          </w:p>
        </w:tc>
        <w:tc>
          <w:tcPr>
            <w:tcW w:type="dxa" w:w="2060"/>
            <w:tcBorders>
              <w:top w:val="single" w:color="999999" w:sz="1"/>
              <w:left w:val="single" w:color="999999" w:sz="1"/>
              <w:bottom w:val="single" w:color="999999" w:sz="1"/>
              <w:right w:val="single" w:color="999999" w:sz="1"/>
            </w:tcBorders>
            <w:shd w:fill="2C3E50" w:val="clear"/>
            <w:tcMar>
              <w:top w:type="dxa" w:w="50"/>
              <w:left w:type="dxa" w:w="80"/>
              <w:bottom w:type="dxa" w:w="50"/>
              <w:right w:type="dxa" w:w="80"/>
            </w:tcMar>
          </w:tcPr>
          <w:p>
            <w:r>
              <w:rPr>
                <w:rFonts w:ascii="Arial" w:cs="Arial" w:eastAsia="Arial" w:hAnsi="Arial"/>
                <w:b/>
                <w:bCs/>
                <w:color w:val="FFFFFF"/>
                <w:sz w:val="18"/>
                <w:szCs w:val="18"/>
              </w:rPr>
              <w:t xml:space="preserve">Expected</w:t>
            </w:r>
          </w:p>
        </w:tc>
        <w:tc>
          <w:tcPr>
            <w:tcW w:type="dxa" w:w="1200"/>
            <w:tcBorders>
              <w:top w:val="single" w:color="999999" w:sz="1"/>
              <w:left w:val="single" w:color="999999" w:sz="1"/>
              <w:bottom w:val="single" w:color="999999" w:sz="1"/>
              <w:right w:val="single" w:color="999999" w:sz="1"/>
            </w:tcBorders>
            <w:shd w:fill="2C3E50" w:val="clear"/>
            <w:tcMar>
              <w:top w:type="dxa" w:w="50"/>
              <w:left w:type="dxa" w:w="80"/>
              <w:bottom w:type="dxa" w:w="50"/>
              <w:right w:type="dxa" w:w="80"/>
            </w:tcMar>
          </w:tcPr>
          <w:p>
            <w:r>
              <w:rPr>
                <w:rFonts w:ascii="Arial" w:cs="Arial" w:eastAsia="Arial" w:hAnsi="Arial"/>
                <w:b/>
                <w:bCs/>
                <w:color w:val="FFFFFF"/>
                <w:sz w:val="18"/>
                <w:szCs w:val="18"/>
              </w:rPr>
              <w:t xml:space="preserve">URS</w:t>
            </w:r>
          </w:p>
        </w:tc>
        <w:tc>
          <w:tcPr>
            <w:tcW w:type="dxa" w:w="600"/>
            <w:tcBorders>
              <w:top w:val="single" w:color="999999" w:sz="1"/>
              <w:left w:val="single" w:color="999999" w:sz="1"/>
              <w:bottom w:val="single" w:color="999999" w:sz="1"/>
              <w:right w:val="single" w:color="999999" w:sz="1"/>
            </w:tcBorders>
            <w:shd w:fill="2C3E50" w:val="clear"/>
            <w:tcMar>
              <w:top w:type="dxa" w:w="50"/>
              <w:left w:type="dxa" w:w="80"/>
              <w:bottom w:type="dxa" w:w="50"/>
              <w:right w:type="dxa" w:w="80"/>
            </w:tcMar>
          </w:tcPr>
          <w:p>
            <w:r>
              <w:rPr>
                <w:rFonts w:ascii="Arial" w:cs="Arial" w:eastAsia="Arial" w:hAnsi="Arial"/>
                <w:b/>
                <w:bCs/>
                <w:color w:val="FFFFFF"/>
                <w:sz w:val="18"/>
                <w:szCs w:val="18"/>
              </w:rPr>
              <w:t xml:space="preserve">Class</w:t>
            </w:r>
          </w:p>
        </w:tc>
        <w:tc>
          <w:tcPr>
            <w:tcW w:type="dxa" w:w="600"/>
            <w:tcBorders>
              <w:top w:val="single" w:color="999999" w:sz="1"/>
              <w:left w:val="single" w:color="999999" w:sz="1"/>
              <w:bottom w:val="single" w:color="999999" w:sz="1"/>
              <w:right w:val="single" w:color="999999" w:sz="1"/>
            </w:tcBorders>
            <w:shd w:fill="2C3E50" w:val="clear"/>
            <w:tcMar>
              <w:top w:type="dxa" w:w="50"/>
              <w:left w:type="dxa" w:w="80"/>
              <w:bottom w:type="dxa" w:w="50"/>
              <w:right w:type="dxa" w:w="80"/>
            </w:tcMar>
          </w:tcPr>
          <w:p>
            <w:r>
              <w:rPr>
                <w:rFonts w:ascii="Arial" w:cs="Arial" w:eastAsia="Arial" w:hAnsi="Arial"/>
                <w:b/>
                <w:bCs/>
                <w:color w:val="FFFFFF"/>
                <w:sz w:val="18"/>
                <w:szCs w:val="18"/>
              </w:rPr>
              <w:t xml:space="preserve">Result</w:t>
            </w:r>
          </w:p>
        </w:tc>
      </w:tr>
      <w:tr>
        <w:tc>
          <w:tcPr>
            <w:tcW w:type="dxa" w:w="9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DSR-01</w:t>
            </w:r>
          </w:p>
        </w:tc>
        <w:tc>
          <w:tcPr>
            <w:tcW w:type="dxa" w:w="2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D-1: in a decimal-comma file a point value with three decimals is refused, not read as thousands</w:t>
            </w:r>
          </w:p>
        </w:tc>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normalise_decimal_comma() on 0.250, 0.000, 12.500, 1.234,5 and 0,5; a point-decimal file with three decimals read with a decimal comma</w:t>
            </w:r>
          </w:p>
        </w:tc>
        <w:tc>
          <w:tcPr>
            <w:tcW w:type="dxa" w:w="20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0.250 and 0.000 refused (were 250 and 0); 12.500 = 12500 and 1.234,5 = 1234.5 as before; the file gets a decimal-mark ERROR (was read x1000 with no error)</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URS-DAT-01</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CRIT</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r>
      <w:tr>
        <w:tc>
          <w:tcPr>
            <w:tcW w:type="dxa" w:w="9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DSR-02</w:t>
            </w:r>
          </w:p>
        </w:tc>
        <w:tc>
          <w:tcPr>
            <w:tcW w:type="dxa" w:w="2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D-2: a period with one measurable concentration keeps its Cmax and AUC and stays in the bioequivalence comparison</w:t>
            </w:r>
          </w:p>
        </w:tc>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example_be_crossover.csv with subject 1's Test period BLQ except one sample of 2.0 (LLOQ 0.5, Rule 1); a profile of zeros</w:t>
            </w:r>
          </w:p>
        </w:tc>
        <w:tc>
          <w:tcPr>
            <w:tcW w:type="dxa" w:w="20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12 NCA rows; that period has Cmax 2 and AUClast, no half-life; Cmax comparison with 6 subjects gives NO (was: period dropped, 5 subjects, YES); the all-zero profile is still excluded</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URS-NCA-06, URS-BE-11</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CRIT</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r>
      <w:tr>
        <w:tc>
          <w:tcPr>
            <w:tcW w:type="dxa" w:w="9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DSR-03</w:t>
            </w:r>
          </w:p>
        </w:tc>
        <w:tc>
          <w:tcPr>
            <w:tcW w:type="dxa" w:w="2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D-2: a partial AUC that is missing because the interval passes a profile's last measurable concentration gives no verdict</w:t>
            </w:r>
          </w:p>
        </w:tc>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example_be_crossover.csv with subject 2's Test period at 25% and BLQ from 6 h; pivotal AUC 0-8 with Cmax; AUClast</w:t>
            </w:r>
          </w:p>
        </w:tc>
        <w:tc>
          <w:tcPr>
            <w:tcW w:type="dxa" w:w="20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AUC 0-8 and Cmax 0-8: no estimate, the reason names the profile (was: subject dropped, YES); AUClast keeps its verdict</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URS-BE-10</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CRIT</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r>
      <w:tr>
        <w:tc>
          <w:tcPr>
            <w:tcW w:type="dxa" w:w="9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DSR-04</w:t>
            </w:r>
          </w:p>
        </w:tc>
        <w:tc>
          <w:tcPr>
            <w:tcW w:type="dxa" w:w="2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D-3: negative times stop the analysis, except one pre-dose sample close to the dose (ARV-06)</w:t>
            </w:r>
          </w:p>
        </w:tc>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A 12 h profile with a pre-dose sample at -5 h (beyond 10% of the profile before the dose)</w:t>
            </w:r>
          </w:p>
        </w:tc>
        <w:tc>
          <w:tcPr>
            <w:tcW w:type="dxa" w:w="20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ERROR, processing blocked (a single pre-dose sample within 10% is analysed at 0, ARV-06)</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URS-DAT-03</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CRIT</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r>
      <w:tr>
        <w:tc>
          <w:tcPr>
            <w:tcW w:type="dxa" w:w="9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DSR-05</w:t>
            </w:r>
          </w:p>
        </w:tc>
        <w:tc>
          <w:tcPr>
            <w:tcW w:type="dxa" w:w="2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D-4: several analytes in one concentration column are refused even when their sampling times differ</w:t>
            </w:r>
          </w:p>
        </w:tc>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Parent and metabolite stacked, sampled at different times, with an unmapped Analyte column; the parent alone</w:t>
            </w:r>
          </w:p>
        </w:tc>
        <w:tc>
          <w:tcPr>
            <w:tcW w:type="dxa" w:w="20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ERROR naming the Analyte column (was: no finding, one mixed profile with AUClast 117.5 instead of 158); the parent alone passes</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URS-DAT-03</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CRIT</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r>
      <w:tr>
        <w:tc>
          <w:tcPr>
            <w:tcW w:type="dxa" w:w="9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DSR-06</w:t>
            </w:r>
          </w:p>
        </w:tc>
        <w:tc>
          <w:tcPr>
            <w:tcW w:type="dxa" w:w="2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D-5: the mean profile leaves out time points that are mostly zero or BLQ, and says when times differ between profiles</w:t>
            </w:r>
          </w:p>
        </w:tc>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12 profiles with 10 zeros and 0.6, 0.8 at 24 h; actual times that differ per profile; the Figure Record script</w:t>
            </w:r>
          </w:p>
        </w:tc>
        <w:tc>
          <w:tcPr>
            <w:tcW w:type="dxa" w:w="20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24 h not plotted as a geometric mean (was 0.69 from 2 values); arithmetic mean includes the zeros; a note for differing times only; the script applies the same rule</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URS-VIZ-05</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SUPP</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r>
      <w:tr>
        <w:tc>
          <w:tcPr>
            <w:tcW w:type="dxa" w:w="9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DSR-07</w:t>
            </w:r>
          </w:p>
        </w:tc>
        <w:tc>
          <w:tcPr>
            <w:tcW w:type="dxa" w:w="2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D-6: at steady state AUCtau, Cavg, Cmin and Ctau are dose-normalised, with labels</w:t>
            </w:r>
          </w:p>
        </w:tc>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Two steady-state profiles (tau 24 h) with doses 50 and 100 mg from the Dose column</w:t>
            </w:r>
          </w:p>
        </w:tc>
        <w:tc>
          <w:tcPr>
            <w:tcW w:type="dxa" w:w="20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AUCTAU_DN and CAVG_DN = value / own dose, CMIN_SS_DN and CTAU_SS_DN present, all labelled (were missing)</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URS-NCA-08</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SUPP</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r>
      <w:tr>
        <w:tc>
          <w:tcPr>
            <w:tcW w:type="dxa" w:w="9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DSR-08</w:t>
            </w:r>
          </w:p>
        </w:tc>
        <w:tc>
          <w:tcPr>
            <w:tcW w:type="dxa" w:w="2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D-7: a byte-order mark does not become part of the first column name</w:t>
            </w:r>
          </w:p>
        </w:tc>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A CSV that starts with the UTF-8 byte-order mark (Excel's CSV UTF-8), read in this run's locale (C); strip_bom_name() on the C-locale form X...Subject, with and without a mark</w:t>
            </w:r>
          </w:p>
        </w:tc>
        <w:tc>
          <w:tcPr>
            <w:tcW w:type="dxa" w:w="20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First column Subject and recognised (was X...Subject in a C locale); a column really named X...Subject is kept</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URS-DAT-01, URS-DAT-02</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SUPP</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r>
      <w:tr>
        <w:tc>
          <w:tcPr>
            <w:tcW w:type="dxa" w:w="9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DSR-09</w:t>
            </w:r>
          </w:p>
        </w:tc>
        <w:tc>
          <w:tcPr>
            <w:tcW w:type="dxa" w:w="2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D-8: the ADNCA import and a flat upload use the same rule for a profile that starts late</w:t>
            </w:r>
          </w:p>
        </w:tc>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A profile sampled over 6 h starting at 2 h (33% of the span) and at 4 h (67%), through adnca_convert() and the flat-file interlock; a dataset without APERIOD</w:t>
            </w:r>
          </w:p>
        </w:tc>
        <w:tc>
          <w:tcPr>
            <w:tcW w:type="dxa" w:w="20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Start at 2 h accepted by both (ADNCA refused it at 20%); start at 4 h refused by both; a dataset without APERIOD converts (stopped with 'argument lengths differ')</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URS-DAT-01, URS-DAT-03</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SUPP</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r>
    </w:tbl>
    <w:p>
      <w:pPr>
        <w:pStyle w:val="Heading2"/>
      </w:pPr>
      <w:r>
        <w:rPr>
          <w:rFonts w:ascii="Arial" w:cs="Arial" w:eastAsia="Arial" w:hAnsi="Arial"/>
        </w:rPr>
        <w:t>3.23 Example Datasets (OQ) (6 tests)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1800"/>
        <w:gridCol w:w="2060"/>
        <w:gridCol w:w="1200"/>
        <w:gridCol w:w="600"/>
        <w:gridCol w:w="600"/>
      </w:tblGrid>
      <w:tr>
        <w:tc>
          <w:tcPr>
            <w:tcW w:type="dxa" w:w="900"/>
            <w:tcBorders>
              <w:top w:val="single" w:color="999999" w:sz="1"/>
              <w:left w:val="single" w:color="999999" w:sz="1"/>
              <w:bottom w:val="single" w:color="999999" w:sz="1"/>
              <w:right w:val="single" w:color="999999" w:sz="1"/>
            </w:tcBorders>
            <w:shd w:fill="2C3E50" w:val="clear"/>
            <w:tcMar>
              <w:top w:type="dxa" w:w="50"/>
              <w:left w:type="dxa" w:w="80"/>
              <w:bottom w:type="dxa" w:w="50"/>
              <w:right w:type="dxa" w:w="80"/>
            </w:tcMar>
          </w:tcPr>
          <w:p>
            <w:r>
              <w:rPr>
                <w:rFonts w:ascii="Arial" w:cs="Arial" w:eastAsia="Arial" w:hAnsi="Arial"/>
                <w:b/>
                <w:bCs/>
                <w:color w:val="FFFFFF"/>
                <w:sz w:val="18"/>
                <w:szCs w:val="18"/>
              </w:rPr>
              <w:t xml:space="preserve">ID</w:t>
            </w:r>
          </w:p>
        </w:tc>
        <w:tc>
          <w:tcPr>
            <w:tcW w:type="dxa" w:w="2200"/>
            <w:tcBorders>
              <w:top w:val="single" w:color="999999" w:sz="1"/>
              <w:left w:val="single" w:color="999999" w:sz="1"/>
              <w:bottom w:val="single" w:color="999999" w:sz="1"/>
              <w:right w:val="single" w:color="999999" w:sz="1"/>
            </w:tcBorders>
            <w:shd w:fill="2C3E50" w:val="clear"/>
            <w:tcMar>
              <w:top w:type="dxa" w:w="50"/>
              <w:left w:type="dxa" w:w="80"/>
              <w:bottom w:type="dxa" w:w="50"/>
              <w:right w:type="dxa" w:w="80"/>
            </w:tcMar>
          </w:tcPr>
          <w:p>
            <w:r>
              <w:rPr>
                <w:rFonts w:ascii="Arial" w:cs="Arial" w:eastAsia="Arial" w:hAnsi="Arial"/>
                <w:b/>
                <w:bCs/>
                <w:color w:val="FFFFFF"/>
                <w:sz w:val="18"/>
                <w:szCs w:val="18"/>
              </w:rPr>
              <w:t xml:space="preserve">Test</w:t>
            </w:r>
          </w:p>
        </w:tc>
        <w:tc>
          <w:tcPr>
            <w:tcW w:type="dxa" w:w="1800"/>
            <w:tcBorders>
              <w:top w:val="single" w:color="999999" w:sz="1"/>
              <w:left w:val="single" w:color="999999" w:sz="1"/>
              <w:bottom w:val="single" w:color="999999" w:sz="1"/>
              <w:right w:val="single" w:color="999999" w:sz="1"/>
            </w:tcBorders>
            <w:shd w:fill="2C3E50" w:val="clear"/>
            <w:tcMar>
              <w:top w:type="dxa" w:w="50"/>
              <w:left w:type="dxa" w:w="80"/>
              <w:bottom w:type="dxa" w:w="50"/>
              <w:right w:type="dxa" w:w="80"/>
            </w:tcMar>
          </w:tcPr>
          <w:p>
            <w:r>
              <w:rPr>
                <w:rFonts w:ascii="Arial" w:cs="Arial" w:eastAsia="Arial" w:hAnsi="Arial"/>
                <w:b/>
                <w:bCs/>
                <w:color w:val="FFFFFF"/>
                <w:sz w:val="18"/>
                <w:szCs w:val="18"/>
              </w:rPr>
              <w:t xml:space="preserve">Method</w:t>
            </w:r>
          </w:p>
        </w:tc>
        <w:tc>
          <w:tcPr>
            <w:tcW w:type="dxa" w:w="2060"/>
            <w:tcBorders>
              <w:top w:val="single" w:color="999999" w:sz="1"/>
              <w:left w:val="single" w:color="999999" w:sz="1"/>
              <w:bottom w:val="single" w:color="999999" w:sz="1"/>
              <w:right w:val="single" w:color="999999" w:sz="1"/>
            </w:tcBorders>
            <w:shd w:fill="2C3E50" w:val="clear"/>
            <w:tcMar>
              <w:top w:type="dxa" w:w="50"/>
              <w:left w:type="dxa" w:w="80"/>
              <w:bottom w:type="dxa" w:w="50"/>
              <w:right w:type="dxa" w:w="80"/>
            </w:tcMar>
          </w:tcPr>
          <w:p>
            <w:r>
              <w:rPr>
                <w:rFonts w:ascii="Arial" w:cs="Arial" w:eastAsia="Arial" w:hAnsi="Arial"/>
                <w:b/>
                <w:bCs/>
                <w:color w:val="FFFFFF"/>
                <w:sz w:val="18"/>
                <w:szCs w:val="18"/>
              </w:rPr>
              <w:t xml:space="preserve">Expected</w:t>
            </w:r>
          </w:p>
        </w:tc>
        <w:tc>
          <w:tcPr>
            <w:tcW w:type="dxa" w:w="1200"/>
            <w:tcBorders>
              <w:top w:val="single" w:color="999999" w:sz="1"/>
              <w:left w:val="single" w:color="999999" w:sz="1"/>
              <w:bottom w:val="single" w:color="999999" w:sz="1"/>
              <w:right w:val="single" w:color="999999" w:sz="1"/>
            </w:tcBorders>
            <w:shd w:fill="2C3E50" w:val="clear"/>
            <w:tcMar>
              <w:top w:type="dxa" w:w="50"/>
              <w:left w:type="dxa" w:w="80"/>
              <w:bottom w:type="dxa" w:w="50"/>
              <w:right w:type="dxa" w:w="80"/>
            </w:tcMar>
          </w:tcPr>
          <w:p>
            <w:r>
              <w:rPr>
                <w:rFonts w:ascii="Arial" w:cs="Arial" w:eastAsia="Arial" w:hAnsi="Arial"/>
                <w:b/>
                <w:bCs/>
                <w:color w:val="FFFFFF"/>
                <w:sz w:val="18"/>
                <w:szCs w:val="18"/>
              </w:rPr>
              <w:t xml:space="preserve">URS</w:t>
            </w:r>
          </w:p>
        </w:tc>
        <w:tc>
          <w:tcPr>
            <w:tcW w:type="dxa" w:w="600"/>
            <w:tcBorders>
              <w:top w:val="single" w:color="999999" w:sz="1"/>
              <w:left w:val="single" w:color="999999" w:sz="1"/>
              <w:bottom w:val="single" w:color="999999" w:sz="1"/>
              <w:right w:val="single" w:color="999999" w:sz="1"/>
            </w:tcBorders>
            <w:shd w:fill="2C3E50" w:val="clear"/>
            <w:tcMar>
              <w:top w:type="dxa" w:w="50"/>
              <w:left w:type="dxa" w:w="80"/>
              <w:bottom w:type="dxa" w:w="50"/>
              <w:right w:type="dxa" w:w="80"/>
            </w:tcMar>
          </w:tcPr>
          <w:p>
            <w:r>
              <w:rPr>
                <w:rFonts w:ascii="Arial" w:cs="Arial" w:eastAsia="Arial" w:hAnsi="Arial"/>
                <w:b/>
                <w:bCs/>
                <w:color w:val="FFFFFF"/>
                <w:sz w:val="18"/>
                <w:szCs w:val="18"/>
              </w:rPr>
              <w:t xml:space="preserve">Class</w:t>
            </w:r>
          </w:p>
        </w:tc>
        <w:tc>
          <w:tcPr>
            <w:tcW w:type="dxa" w:w="600"/>
            <w:tcBorders>
              <w:top w:val="single" w:color="999999" w:sz="1"/>
              <w:left w:val="single" w:color="999999" w:sz="1"/>
              <w:bottom w:val="single" w:color="999999" w:sz="1"/>
              <w:right w:val="single" w:color="999999" w:sz="1"/>
            </w:tcBorders>
            <w:shd w:fill="2C3E50" w:val="clear"/>
            <w:tcMar>
              <w:top w:type="dxa" w:w="50"/>
              <w:left w:type="dxa" w:w="80"/>
              <w:bottom w:type="dxa" w:w="50"/>
              <w:right w:type="dxa" w:w="80"/>
            </w:tcMar>
          </w:tcPr>
          <w:p>
            <w:r>
              <w:rPr>
                <w:rFonts w:ascii="Arial" w:cs="Arial" w:eastAsia="Arial" w:hAnsi="Arial"/>
                <w:b/>
                <w:bCs/>
                <w:color w:val="FFFFFF"/>
                <w:sz w:val="18"/>
                <w:szCs w:val="18"/>
              </w:rPr>
              <w:t xml:space="preserve">Result</w:t>
            </w:r>
          </w:p>
        </w:tc>
      </w:tr>
      <w:tr>
        <w:tc>
          <w:tcPr>
            <w:tcW w:type="dxa" w:w="9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EXM-01</w:t>
            </w:r>
          </w:p>
        </w:tc>
        <w:tc>
          <w:tcPr>
            <w:tcW w:type="dxa" w:w="2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Every bundled example exists and its columns are recognised</w:t>
            </w:r>
          </w:p>
        </w:tc>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example_path() and auto_detect_columns() for the six files; adnca_convert() for the ADNCA example</w:t>
            </w:r>
          </w:p>
        </w:tc>
        <w:tc>
          <w:tcPr>
            <w:tcW w:type="dxa" w:w="20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All six present; mappings as in the tutorials; the ADNCA example converts with NRRLT</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URS-UI-02, URS-DAT-01</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SUPP</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r>
      <w:tr>
        <w:tc>
          <w:tcPr>
            <w:tcW w:type="dxa" w:w="9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EXM-02</w:t>
            </w:r>
          </w:p>
        </w:tc>
        <w:tc>
          <w:tcPr>
            <w:tcW w:type="dxa" w:w="2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Load example goes through the upload path: earlier results cleared, data read, source recorded as example</w:t>
            </w:r>
          </w:p>
        </w:tc>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shiny::testServer on the upload module: choose example_theoph.csv, Load example, map the columns, Process Data</w:t>
            </w:r>
          </w:p>
        </w:tc>
        <w:tc>
          <w:tcPr>
            <w:tcW w:type="dxa" w:w="20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Previous results cleared; 132 rows read; study_info names the file, an existing path and source "example"</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URS-UI-02, URS-DAT-01, URS-GEN-09</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SUPP</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r>
      <w:tr>
        <w:tc>
          <w:tcPr>
            <w:tcW w:type="dxa" w:w="9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EXM-03</w:t>
            </w:r>
          </w:p>
        </w:tc>
        <w:tc>
          <w:tcPr>
            <w:tcW w:type="dxa" w:w="2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Only the bundled examples can be loaded or downloaded by name</w:t>
            </w:r>
          </w:p>
        </w:tc>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example_path('../app.R') and a name not in EXAMPLE_FILES</w:t>
            </w:r>
          </w:p>
        </w:tc>
        <w:tc>
          <w:tcPr>
            <w:tcW w:type="dxa" w:w="20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Both refused</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URS-UI-02</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CRIT</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r>
      <w:tr>
        <w:tc>
          <w:tcPr>
            <w:tcW w:type="dxa" w:w="9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EXM-04</w:t>
            </w:r>
          </w:p>
        </w:tc>
        <w:tc>
          <w:tcPr>
            <w:tcW w:type="dxa" w:w="2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Controlled mode records an example as an example, with its SHA-256</w:t>
            </w:r>
          </w:p>
        </w:tc>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The data_loaded audit call in R/mod_data_upload.R</w:t>
            </w:r>
          </w:p>
        </w:tc>
        <w:tc>
          <w:tcPr>
            <w:tcW w:type="dxa" w:w="20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Object is the file name, the SHA-256 of the loaded file, details$source = "file" or "example"</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URS-GXP-05, URS-UI-02</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SUPP</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r>
      <w:tr>
        <w:tc>
          <w:tcPr>
            <w:tcW w:type="dxa" w:w="9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EXM-05</w:t>
            </w:r>
          </w:p>
        </w:tc>
        <w:tc>
          <w:tcPr>
            <w:tcW w:type="dxa" w:w="2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A record made from an example says so and reproduces</w:t>
            </w:r>
          </w:p>
        </w:tc>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create_analysis_record() for example_theoph.csv with data_source = "example"</w:t>
            </w:r>
          </w:p>
        </w:tc>
        <w:tc>
          <w:tcPr>
            <w:tcW w:type="dxa" w:w="20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Summary marks the bundled example dataset; reproduction MATCH</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URS-EXP-01, URS-EXP-02</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CRIT</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r>
      <w:tr>
        <w:tc>
          <w:tcPr>
            <w:tcW w:type="dxa" w:w="9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EXM-06</w:t>
            </w:r>
          </w:p>
        </w:tc>
        <w:tc>
          <w:tcPr>
            <w:tcW w:type="dxa" w:w="2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Download serves the chosen example unchanged</w:t>
            </w:r>
          </w:p>
        </w:tc>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shiny::testServer: the Download button with example_blq.csv chosen</w:t>
            </w:r>
          </w:p>
        </w:tc>
        <w:tc>
          <w:tcPr>
            <w:tcW w:type="dxa" w:w="20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The downloaded file has the SHA-256 of data/example_blq.csv</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URS-UI-02</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SUPP</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r>
    </w:tbl>
    <w:p>
      <w:pPr>
        <w:pStyle w:val="Heading2"/>
      </w:pPr>
      <w:r>
        <w:rPr>
          <w:rFonts w:ascii="Arial" w:cs="Arial" w:eastAsia="Arial" w:hAnsi="Arial"/>
        </w:rPr>
        <w:t>3.24 Half-Life Quality Flags (OQ/PQ) (6 tests)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1800"/>
        <w:gridCol w:w="2060"/>
        <w:gridCol w:w="1200"/>
        <w:gridCol w:w="600"/>
        <w:gridCol w:w="600"/>
      </w:tblGrid>
      <w:tr>
        <w:tc>
          <w:tcPr>
            <w:tcW w:type="dxa" w:w="900"/>
            <w:tcBorders>
              <w:top w:val="single" w:color="999999" w:sz="1"/>
              <w:left w:val="single" w:color="999999" w:sz="1"/>
              <w:bottom w:val="single" w:color="999999" w:sz="1"/>
              <w:right w:val="single" w:color="999999" w:sz="1"/>
            </w:tcBorders>
            <w:shd w:fill="2C3E50" w:val="clear"/>
            <w:tcMar>
              <w:top w:type="dxa" w:w="50"/>
              <w:left w:type="dxa" w:w="80"/>
              <w:bottom w:type="dxa" w:w="50"/>
              <w:right w:type="dxa" w:w="80"/>
            </w:tcMar>
          </w:tcPr>
          <w:p>
            <w:r>
              <w:rPr>
                <w:rFonts w:ascii="Arial" w:cs="Arial" w:eastAsia="Arial" w:hAnsi="Arial"/>
                <w:b/>
                <w:bCs/>
                <w:color w:val="FFFFFF"/>
                <w:sz w:val="18"/>
                <w:szCs w:val="18"/>
              </w:rPr>
              <w:t xml:space="preserve">ID</w:t>
            </w:r>
          </w:p>
        </w:tc>
        <w:tc>
          <w:tcPr>
            <w:tcW w:type="dxa" w:w="2200"/>
            <w:tcBorders>
              <w:top w:val="single" w:color="999999" w:sz="1"/>
              <w:left w:val="single" w:color="999999" w:sz="1"/>
              <w:bottom w:val="single" w:color="999999" w:sz="1"/>
              <w:right w:val="single" w:color="999999" w:sz="1"/>
            </w:tcBorders>
            <w:shd w:fill="2C3E50" w:val="clear"/>
            <w:tcMar>
              <w:top w:type="dxa" w:w="50"/>
              <w:left w:type="dxa" w:w="80"/>
              <w:bottom w:type="dxa" w:w="50"/>
              <w:right w:type="dxa" w:w="80"/>
            </w:tcMar>
          </w:tcPr>
          <w:p>
            <w:r>
              <w:rPr>
                <w:rFonts w:ascii="Arial" w:cs="Arial" w:eastAsia="Arial" w:hAnsi="Arial"/>
                <w:b/>
                <w:bCs/>
                <w:color w:val="FFFFFF"/>
                <w:sz w:val="18"/>
                <w:szCs w:val="18"/>
              </w:rPr>
              <w:t xml:space="preserve">Test</w:t>
            </w:r>
          </w:p>
        </w:tc>
        <w:tc>
          <w:tcPr>
            <w:tcW w:type="dxa" w:w="1800"/>
            <w:tcBorders>
              <w:top w:val="single" w:color="999999" w:sz="1"/>
              <w:left w:val="single" w:color="999999" w:sz="1"/>
              <w:bottom w:val="single" w:color="999999" w:sz="1"/>
              <w:right w:val="single" w:color="999999" w:sz="1"/>
            </w:tcBorders>
            <w:shd w:fill="2C3E50" w:val="clear"/>
            <w:tcMar>
              <w:top w:type="dxa" w:w="50"/>
              <w:left w:type="dxa" w:w="80"/>
              <w:bottom w:type="dxa" w:w="50"/>
              <w:right w:type="dxa" w:w="80"/>
            </w:tcMar>
          </w:tcPr>
          <w:p>
            <w:r>
              <w:rPr>
                <w:rFonts w:ascii="Arial" w:cs="Arial" w:eastAsia="Arial" w:hAnsi="Arial"/>
                <w:b/>
                <w:bCs/>
                <w:color w:val="FFFFFF"/>
                <w:sz w:val="18"/>
                <w:szCs w:val="18"/>
              </w:rPr>
              <w:t xml:space="preserve">Method</w:t>
            </w:r>
          </w:p>
        </w:tc>
        <w:tc>
          <w:tcPr>
            <w:tcW w:type="dxa" w:w="2060"/>
            <w:tcBorders>
              <w:top w:val="single" w:color="999999" w:sz="1"/>
              <w:left w:val="single" w:color="999999" w:sz="1"/>
              <w:bottom w:val="single" w:color="999999" w:sz="1"/>
              <w:right w:val="single" w:color="999999" w:sz="1"/>
            </w:tcBorders>
            <w:shd w:fill="2C3E50" w:val="clear"/>
            <w:tcMar>
              <w:top w:type="dxa" w:w="50"/>
              <w:left w:type="dxa" w:w="80"/>
              <w:bottom w:type="dxa" w:w="50"/>
              <w:right w:type="dxa" w:w="80"/>
            </w:tcMar>
          </w:tcPr>
          <w:p>
            <w:r>
              <w:rPr>
                <w:rFonts w:ascii="Arial" w:cs="Arial" w:eastAsia="Arial" w:hAnsi="Arial"/>
                <w:b/>
                <w:bCs/>
                <w:color w:val="FFFFFF"/>
                <w:sz w:val="18"/>
                <w:szCs w:val="18"/>
              </w:rPr>
              <w:t xml:space="preserve">Expected</w:t>
            </w:r>
          </w:p>
        </w:tc>
        <w:tc>
          <w:tcPr>
            <w:tcW w:type="dxa" w:w="1200"/>
            <w:tcBorders>
              <w:top w:val="single" w:color="999999" w:sz="1"/>
              <w:left w:val="single" w:color="999999" w:sz="1"/>
              <w:bottom w:val="single" w:color="999999" w:sz="1"/>
              <w:right w:val="single" w:color="999999" w:sz="1"/>
            </w:tcBorders>
            <w:shd w:fill="2C3E50" w:val="clear"/>
            <w:tcMar>
              <w:top w:type="dxa" w:w="50"/>
              <w:left w:type="dxa" w:w="80"/>
              <w:bottom w:type="dxa" w:w="50"/>
              <w:right w:type="dxa" w:w="80"/>
            </w:tcMar>
          </w:tcPr>
          <w:p>
            <w:r>
              <w:rPr>
                <w:rFonts w:ascii="Arial" w:cs="Arial" w:eastAsia="Arial" w:hAnsi="Arial"/>
                <w:b/>
                <w:bCs/>
                <w:color w:val="FFFFFF"/>
                <w:sz w:val="18"/>
                <w:szCs w:val="18"/>
              </w:rPr>
              <w:t xml:space="preserve">URS</w:t>
            </w:r>
          </w:p>
        </w:tc>
        <w:tc>
          <w:tcPr>
            <w:tcW w:type="dxa" w:w="600"/>
            <w:tcBorders>
              <w:top w:val="single" w:color="999999" w:sz="1"/>
              <w:left w:val="single" w:color="999999" w:sz="1"/>
              <w:bottom w:val="single" w:color="999999" w:sz="1"/>
              <w:right w:val="single" w:color="999999" w:sz="1"/>
            </w:tcBorders>
            <w:shd w:fill="2C3E50" w:val="clear"/>
            <w:tcMar>
              <w:top w:type="dxa" w:w="50"/>
              <w:left w:type="dxa" w:w="80"/>
              <w:bottom w:type="dxa" w:w="50"/>
              <w:right w:type="dxa" w:w="80"/>
            </w:tcMar>
          </w:tcPr>
          <w:p>
            <w:r>
              <w:rPr>
                <w:rFonts w:ascii="Arial" w:cs="Arial" w:eastAsia="Arial" w:hAnsi="Arial"/>
                <w:b/>
                <w:bCs/>
                <w:color w:val="FFFFFF"/>
                <w:sz w:val="18"/>
                <w:szCs w:val="18"/>
              </w:rPr>
              <w:t xml:space="preserve">Class</w:t>
            </w:r>
          </w:p>
        </w:tc>
        <w:tc>
          <w:tcPr>
            <w:tcW w:type="dxa" w:w="600"/>
            <w:tcBorders>
              <w:top w:val="single" w:color="999999" w:sz="1"/>
              <w:left w:val="single" w:color="999999" w:sz="1"/>
              <w:bottom w:val="single" w:color="999999" w:sz="1"/>
              <w:right w:val="single" w:color="999999" w:sz="1"/>
            </w:tcBorders>
            <w:shd w:fill="2C3E50" w:val="clear"/>
            <w:tcMar>
              <w:top w:type="dxa" w:w="50"/>
              <w:left w:type="dxa" w:w="80"/>
              <w:bottom w:type="dxa" w:w="50"/>
              <w:right w:type="dxa" w:w="80"/>
            </w:tcMar>
          </w:tcPr>
          <w:p>
            <w:r>
              <w:rPr>
                <w:rFonts w:ascii="Arial" w:cs="Arial" w:eastAsia="Arial" w:hAnsi="Arial"/>
                <w:b/>
                <w:bCs/>
                <w:color w:val="FFFFFF"/>
                <w:sz w:val="18"/>
                <w:szCs w:val="18"/>
              </w:rPr>
              <w:t xml:space="preserve">Result</w:t>
            </w:r>
          </w:p>
        </w:tc>
      </w:tr>
      <w:tr>
        <w:tc>
          <w:tcPr>
            <w:tcW w:type="dxa" w:w="9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HLF-01</w:t>
            </w:r>
          </w:p>
        </w:tc>
        <w:tc>
          <w:tcPr>
            <w:tcW w:type="dxa" w:w="2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Span ratio and the rule boundaries</w:t>
            </w:r>
          </w:p>
        </w:tc>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lambda_z_flags() on spans of exactly 2, just under 2 and 1, and % extrapolated of exactly 20 and just over</w:t>
            </w:r>
          </w:p>
        </w:tc>
        <w:tc>
          <w:tcPr>
            <w:tcW w:type="dxa" w:w="20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Span 2 and 20% pass; below 2 and over 20% flagged; back-extrapolation not applicable (extravascular)</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URS-NCA-04, URS-NCA-15</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CRIT</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r>
      <w:tr>
        <w:tc>
          <w:tcPr>
            <w:tcW w:type="dxa" w:w="9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HLF-02</w:t>
            </w:r>
          </w:p>
        </w:tc>
        <w:tc>
          <w:tcPr>
            <w:tcW w:type="dxa" w:w="2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Flags in the NCA: blank where the half-life is blanked, at steady state extrapolation of AUCtau, back-extrapolation only for IV bolus</w:t>
            </w:r>
          </w:p>
        </w:tc>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Theophylline with a minimum R2 of 0.999 (some half-lives blanked), at steady state, and an IV bolus profile</w:t>
            </w:r>
          </w:p>
        </w:tc>
        <w:tc>
          <w:tcPr>
            <w:tcW w:type="dxa" w:w="20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Flags NA where blanked, span = (LAMZUL - LAMZLL) / t1/2, at steady state the extrapolation flag follows AUCtau % extrapolated, back-extrapolation flag only for the bolus</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URS-NCA-04, URS-NCA-07, URS-NCA-15</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CRIT</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r>
      <w:tr>
        <w:tc>
          <w:tcPr>
            <w:tcW w:type="dxa" w:w="9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HLF-03</w:t>
            </w:r>
          </w:p>
        </w:tc>
        <w:tc>
          <w:tcPr>
            <w:tcW w:type="dxa" w:w="2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The rules are settings: switched off, changed, recorded, reproduced</w:t>
            </w:r>
          </w:p>
        </w:tc>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Span rule switched off; span &gt;= 3 and extrapolated &lt;= 10%; Analysis Record of the second run</w:t>
            </w:r>
          </w:p>
        </w:tc>
        <w:tc>
          <w:tcPr>
            <w:tcW w:type="dxa" w:w="20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No span flags when off; stricter rules flag more; the rules are in analysis_settings.json and the record reproduces (MATCH)</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URS-NCA-04, URS-EXP-02, URS-NCA-15</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CRIT</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r>
      <w:tr>
        <w:tc>
          <w:tcPr>
            <w:tcW w:type="dxa" w:w="9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HLF-04</w:t>
            </w:r>
          </w:p>
        </w:tc>
        <w:tc>
          <w:tcPr>
            <w:tcW w:type="dxa" w:w="2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A half-life fitted on chosen points is flagged too; blanking stays exempt</w:t>
            </w:r>
          </w:p>
        </w:tc>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Theophylline subject 1, two points 9.05 and 12.12 h chosen by hand, minimum R2 0.99999</w:t>
            </w:r>
          </w:p>
        </w:tc>
        <w:tc>
          <w:tcPr>
            <w:tcW w:type="dxa" w:w="20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Half-life reported (manual fits are not blanked) and flagged for its short span</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URS-NCA-12, URS-NCA-15</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SUPP</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r>
      <w:tr>
        <w:tc>
          <w:tcPr>
            <w:tcW w:type="dxa" w:w="9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HLF-05</w:t>
            </w:r>
          </w:p>
        </w:tc>
        <w:tc>
          <w:tcPr>
            <w:tcW w:type="dxa" w:w="2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Flags are counted in summaries and bioequivalence, and exclude nothing</w:t>
            </w:r>
          </w:p>
        </w:tc>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Summary of theophylline half-lives; a crossover with one span flag, AUC to infinity and Cmax compared</w:t>
            </w:r>
          </w:p>
        </w:tc>
        <w:tc>
          <w:tcPr>
            <w:tcW w:type="dxa" w:w="20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N flagged counted for half-life, not for Cmax; all values used; one flagged AUC to infinity profile in bioequivalence, none missing</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URS-NCA-06, URS-BE-11, URS-NCA-15</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SUPP</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r>
      <w:tr>
        <w:tc>
          <w:tcPr>
            <w:tcW w:type="dxa" w:w="9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HLF-06</w:t>
            </w:r>
          </w:p>
        </w:tc>
        <w:tc>
          <w:tcPr>
            <w:tcW w:type="dxa" w:w="2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Flags in words: tables, Half-Life Review checklist and profile list</w:t>
            </w:r>
          </w:p>
        </w:tc>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lz_flag_text(), lz_checklist(), lz_profile_choices(), lz_rules_summary()</w:t>
            </w:r>
          </w:p>
        </w:tc>
        <w:tc>
          <w:tcPr>
            <w:tcW w:type="dxa" w:w="20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Plain-text flags (not colour only); a profile without flags says none, no half-life or rules off (never an empty cell); a checklist per fit; '(flagged)' in the profile list, values unchanged</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URS-UI-01, URS-NCA-04, URS-NCA-15</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SUPP</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r>
    </w:tbl>
    <w:p>
      <w:pPr>
        <w:pStyle w:val="Heading2"/>
      </w:pPr>
      <w:r>
        <w:rPr>
          <w:rFonts w:ascii="Arial" w:cs="Arial" w:eastAsia="Arial" w:hAnsi="Arial"/>
        </w:rPr>
        <w:t>3.25 Exclusions with a Reason (OQ/PQ) (11 tests)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1800"/>
        <w:gridCol w:w="2060"/>
        <w:gridCol w:w="1200"/>
        <w:gridCol w:w="600"/>
        <w:gridCol w:w="600"/>
      </w:tblGrid>
      <w:tr>
        <w:tc>
          <w:tcPr>
            <w:tcW w:type="dxa" w:w="900"/>
            <w:tcBorders>
              <w:top w:val="single" w:color="999999" w:sz="1"/>
              <w:left w:val="single" w:color="999999" w:sz="1"/>
              <w:bottom w:val="single" w:color="999999" w:sz="1"/>
              <w:right w:val="single" w:color="999999" w:sz="1"/>
            </w:tcBorders>
            <w:shd w:fill="2C3E50" w:val="clear"/>
            <w:tcMar>
              <w:top w:type="dxa" w:w="50"/>
              <w:left w:type="dxa" w:w="80"/>
              <w:bottom w:type="dxa" w:w="50"/>
              <w:right w:type="dxa" w:w="80"/>
            </w:tcMar>
          </w:tcPr>
          <w:p>
            <w:r>
              <w:rPr>
                <w:rFonts w:ascii="Arial" w:cs="Arial" w:eastAsia="Arial" w:hAnsi="Arial"/>
                <w:b/>
                <w:bCs/>
                <w:color w:val="FFFFFF"/>
                <w:sz w:val="18"/>
                <w:szCs w:val="18"/>
              </w:rPr>
              <w:t xml:space="preserve">ID</w:t>
            </w:r>
          </w:p>
        </w:tc>
        <w:tc>
          <w:tcPr>
            <w:tcW w:type="dxa" w:w="2200"/>
            <w:tcBorders>
              <w:top w:val="single" w:color="999999" w:sz="1"/>
              <w:left w:val="single" w:color="999999" w:sz="1"/>
              <w:bottom w:val="single" w:color="999999" w:sz="1"/>
              <w:right w:val="single" w:color="999999" w:sz="1"/>
            </w:tcBorders>
            <w:shd w:fill="2C3E50" w:val="clear"/>
            <w:tcMar>
              <w:top w:type="dxa" w:w="50"/>
              <w:left w:type="dxa" w:w="80"/>
              <w:bottom w:type="dxa" w:w="50"/>
              <w:right w:type="dxa" w:w="80"/>
            </w:tcMar>
          </w:tcPr>
          <w:p>
            <w:r>
              <w:rPr>
                <w:rFonts w:ascii="Arial" w:cs="Arial" w:eastAsia="Arial" w:hAnsi="Arial"/>
                <w:b/>
                <w:bCs/>
                <w:color w:val="FFFFFF"/>
                <w:sz w:val="18"/>
                <w:szCs w:val="18"/>
              </w:rPr>
              <w:t xml:space="preserve">Test</w:t>
            </w:r>
          </w:p>
        </w:tc>
        <w:tc>
          <w:tcPr>
            <w:tcW w:type="dxa" w:w="1800"/>
            <w:tcBorders>
              <w:top w:val="single" w:color="999999" w:sz="1"/>
              <w:left w:val="single" w:color="999999" w:sz="1"/>
              <w:bottom w:val="single" w:color="999999" w:sz="1"/>
              <w:right w:val="single" w:color="999999" w:sz="1"/>
            </w:tcBorders>
            <w:shd w:fill="2C3E50" w:val="clear"/>
            <w:tcMar>
              <w:top w:type="dxa" w:w="50"/>
              <w:left w:type="dxa" w:w="80"/>
              <w:bottom w:type="dxa" w:w="50"/>
              <w:right w:type="dxa" w:w="80"/>
            </w:tcMar>
          </w:tcPr>
          <w:p>
            <w:r>
              <w:rPr>
                <w:rFonts w:ascii="Arial" w:cs="Arial" w:eastAsia="Arial" w:hAnsi="Arial"/>
                <w:b/>
                <w:bCs/>
                <w:color w:val="FFFFFF"/>
                <w:sz w:val="18"/>
                <w:szCs w:val="18"/>
              </w:rPr>
              <w:t xml:space="preserve">Method</w:t>
            </w:r>
          </w:p>
        </w:tc>
        <w:tc>
          <w:tcPr>
            <w:tcW w:type="dxa" w:w="2060"/>
            <w:tcBorders>
              <w:top w:val="single" w:color="999999" w:sz="1"/>
              <w:left w:val="single" w:color="999999" w:sz="1"/>
              <w:bottom w:val="single" w:color="999999" w:sz="1"/>
              <w:right w:val="single" w:color="999999" w:sz="1"/>
            </w:tcBorders>
            <w:shd w:fill="2C3E50" w:val="clear"/>
            <w:tcMar>
              <w:top w:type="dxa" w:w="50"/>
              <w:left w:type="dxa" w:w="80"/>
              <w:bottom w:type="dxa" w:w="50"/>
              <w:right w:type="dxa" w:w="80"/>
            </w:tcMar>
          </w:tcPr>
          <w:p>
            <w:r>
              <w:rPr>
                <w:rFonts w:ascii="Arial" w:cs="Arial" w:eastAsia="Arial" w:hAnsi="Arial"/>
                <w:b/>
                <w:bCs/>
                <w:color w:val="FFFFFF"/>
                <w:sz w:val="18"/>
                <w:szCs w:val="18"/>
              </w:rPr>
              <w:t xml:space="preserve">Expected</w:t>
            </w:r>
          </w:p>
        </w:tc>
        <w:tc>
          <w:tcPr>
            <w:tcW w:type="dxa" w:w="1200"/>
            <w:tcBorders>
              <w:top w:val="single" w:color="999999" w:sz="1"/>
              <w:left w:val="single" w:color="999999" w:sz="1"/>
              <w:bottom w:val="single" w:color="999999" w:sz="1"/>
              <w:right w:val="single" w:color="999999" w:sz="1"/>
            </w:tcBorders>
            <w:shd w:fill="2C3E50" w:val="clear"/>
            <w:tcMar>
              <w:top w:type="dxa" w:w="50"/>
              <w:left w:type="dxa" w:w="80"/>
              <w:bottom w:type="dxa" w:w="50"/>
              <w:right w:type="dxa" w:w="80"/>
            </w:tcMar>
          </w:tcPr>
          <w:p>
            <w:r>
              <w:rPr>
                <w:rFonts w:ascii="Arial" w:cs="Arial" w:eastAsia="Arial" w:hAnsi="Arial"/>
                <w:b/>
                <w:bCs/>
                <w:color w:val="FFFFFF"/>
                <w:sz w:val="18"/>
                <w:szCs w:val="18"/>
              </w:rPr>
              <w:t xml:space="preserve">URS</w:t>
            </w:r>
          </w:p>
        </w:tc>
        <w:tc>
          <w:tcPr>
            <w:tcW w:type="dxa" w:w="600"/>
            <w:tcBorders>
              <w:top w:val="single" w:color="999999" w:sz="1"/>
              <w:left w:val="single" w:color="999999" w:sz="1"/>
              <w:bottom w:val="single" w:color="999999" w:sz="1"/>
              <w:right w:val="single" w:color="999999" w:sz="1"/>
            </w:tcBorders>
            <w:shd w:fill="2C3E50" w:val="clear"/>
            <w:tcMar>
              <w:top w:type="dxa" w:w="50"/>
              <w:left w:type="dxa" w:w="80"/>
              <w:bottom w:type="dxa" w:w="50"/>
              <w:right w:type="dxa" w:w="80"/>
            </w:tcMar>
          </w:tcPr>
          <w:p>
            <w:r>
              <w:rPr>
                <w:rFonts w:ascii="Arial" w:cs="Arial" w:eastAsia="Arial" w:hAnsi="Arial"/>
                <w:b/>
                <w:bCs/>
                <w:color w:val="FFFFFF"/>
                <w:sz w:val="18"/>
                <w:szCs w:val="18"/>
              </w:rPr>
              <w:t xml:space="preserve">Class</w:t>
            </w:r>
          </w:p>
        </w:tc>
        <w:tc>
          <w:tcPr>
            <w:tcW w:type="dxa" w:w="600"/>
            <w:tcBorders>
              <w:top w:val="single" w:color="999999" w:sz="1"/>
              <w:left w:val="single" w:color="999999" w:sz="1"/>
              <w:bottom w:val="single" w:color="999999" w:sz="1"/>
              <w:right w:val="single" w:color="999999" w:sz="1"/>
            </w:tcBorders>
            <w:shd w:fill="2C3E50" w:val="clear"/>
            <w:tcMar>
              <w:top w:type="dxa" w:w="50"/>
              <w:left w:type="dxa" w:w="80"/>
              <w:bottom w:type="dxa" w:w="50"/>
              <w:right w:type="dxa" w:w="80"/>
            </w:tcMar>
          </w:tcPr>
          <w:p>
            <w:r>
              <w:rPr>
                <w:rFonts w:ascii="Arial" w:cs="Arial" w:eastAsia="Arial" w:hAnsi="Arial"/>
                <w:b/>
                <w:bCs/>
                <w:color w:val="FFFFFF"/>
                <w:sz w:val="18"/>
                <w:szCs w:val="18"/>
              </w:rPr>
              <w:t xml:space="preserve">Result</w:t>
            </w:r>
          </w:p>
        </w:tc>
      </w:tr>
      <w:tr>
        <w:tc>
          <w:tcPr>
            <w:tcW w:type="dxa" w:w="9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EXC-01</w:t>
            </w:r>
          </w:p>
        </w:tc>
        <w:tc>
          <w:tcPr>
            <w:tcW w:type="dxa" w:w="2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Excluding a sample gives the result of deleting it from the file, under every BLQ rule</w:t>
            </w:r>
          </w:p>
        </w:tc>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A profile with BLQ at 0, 6 and 24 h (LLOQ 1); the 8 h sample excluded; Rules 1 to 6</w:t>
            </w:r>
          </w:p>
        </w:tc>
        <w:tc>
          <w:tcPr>
            <w:tcW w:type="dxa" w:w="20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Imputed values and every NCA parameter identical to the file without the 8 h row (the exclusion acts before the BLQ rule)</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URS-DAT-04, URS-NCA-06, URS-DAT-09</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CRIT</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r>
      <w:tr>
        <w:tc>
          <w:tcPr>
            <w:tcW w:type="dxa" w:w="9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EXC-02</w:t>
            </w:r>
          </w:p>
        </w:tc>
        <w:tc>
          <w:tcPr>
            <w:tcW w:type="dxa" w:w="2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Exclusions are matched by profile and time: file order and floating-point times do not matter</w:t>
            </w:r>
          </w:p>
        </w:tc>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Crossover file in random order, exclusion time off by 1e-13; a decimal-comma file with 0,3 excluded as 0.1 + 0.2</w:t>
            </w:r>
          </w:p>
        </w:tc>
        <w:tc>
          <w:tcPr>
            <w:tcW w:type="dxa" w:w="20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Exactly the intended sample removed in both</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URS-DAT-01, URS-DAT-09</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CRIT</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r>
      <w:tr>
        <w:tc>
          <w:tcPr>
            <w:tcW w:type="dxa" w:w="9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EXC-03</w:t>
            </w:r>
          </w:p>
        </w:tc>
        <w:tc>
          <w:tcPr>
            <w:tcW w:type="dxa" w:w="2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An exclusion that no longer matches the data is reported, never dropped silently</w:t>
            </w:r>
          </w:p>
        </w:tc>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An exclusion at a time that is not in the data; the Process Data handler</w:t>
            </w:r>
          </w:p>
        </w:tc>
        <w:tc>
          <w:tcPr>
            <w:tcW w:type="dxa" w:w="20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Listed as unmatched; Process Data stops with a message naming it</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URS-DAT-03, URS-DAT-09</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CRIT</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r>
      <w:tr>
        <w:tc>
          <w:tcPr>
            <w:tcW w:type="dxa" w:w="9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EXC-04</w:t>
            </w:r>
          </w:p>
        </w:tc>
        <w:tc>
          <w:tcPr>
            <w:tcW w:type="dxa" w:w="2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A profile exclusion keeps the NCA and leaves the profile out of summaries and bioequivalence</w:t>
            </w:r>
          </w:p>
        </w:tc>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example_be_crossover.csv with subject 3's Reference profile excluded for vomiting</w:t>
            </w:r>
          </w:p>
        </w:tc>
        <w:tc>
          <w:tcPr>
            <w:tcW w:type="dxa" w:w="20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12 NCA rows, that profile marked EXCL = 1 with its Cmax; Reference N 5 in the summary; excluded (not missing) in bioequivalence with its reason; 5 subjects compared</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URS-NCA-06, URS-BE-11, URS-DAT-09</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CRIT</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r>
      <w:tr>
        <w:tc>
          <w:tcPr>
            <w:tcW w:type="dxa" w:w="9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EXC-05</w:t>
            </w:r>
          </w:p>
        </w:tc>
        <w:tc>
          <w:tcPr>
            <w:tcW w:type="dxa" w:w="2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Records hold the exclusions and reproduce them; a changed register is DIFFERENT</w:t>
            </w:r>
          </w:p>
        </w:tc>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Record with one sample and one profile exclusion; reproduction; then the profile exclusion removed from analysis_settings.json</w:t>
            </w:r>
          </w:p>
        </w:tc>
        <w:tc>
          <w:tcPr>
            <w:tcW w:type="dxa" w:w="20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Schema 1.4.0 with both exclusions; Exclusions sheet and section; MATCH; DIFFERENT after the register was changed</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URS-EXP-01, URS-EXP-02, URS-EXP-03, URS-DAT-09</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CRIT</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r>
      <w:tr>
        <w:tc>
          <w:tcPr>
            <w:tcW w:type="dxa" w:w="9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EXC-06</w:t>
            </w:r>
          </w:p>
        </w:tc>
        <w:tc>
          <w:tcPr>
            <w:tcW w:type="dxa" w:w="2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Edge cases: IV bolus pre-dose, steady-state trough, and a partial AUC across an excluded sample</w:t>
            </w:r>
          </w:p>
        </w:tc>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IV bolus with the time-0 sample excluded; steady state with the pre-dose sample excluded; AUC 0-6 h with the 4 h sample excluded</w:t>
            </w:r>
          </w:p>
        </w:tc>
        <w:tc>
          <w:tcPr>
            <w:tcW w:type="dxa" w:w="20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Bolus unchanged (that sample is set aside anyway); Cmin from the remaining samples (3); partial AUC interpolated across the gap as without the row</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URS-NCA-02, URS-NCA-07, URS-NCA-13, URS-DAT-09</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CRIT</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r>
      <w:tr>
        <w:tc>
          <w:tcPr>
            <w:tcW w:type="dxa" w:w="9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EXC-07</w:t>
            </w:r>
          </w:p>
        </w:tc>
        <w:tc>
          <w:tcPr>
            <w:tcW w:type="dxa" w:w="2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The ICH M13A checks use the data before exclusions, so excluding the pre-dose sample does not silence them</w:t>
            </w:r>
          </w:p>
        </w:tc>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Subject 1 Test with a pre-dose value of 30 (above 5% of Cmax), that sample excluded; the checks on both datasets; the BE module</w:t>
            </w:r>
          </w:p>
        </w:tc>
        <w:tc>
          <w:tcPr>
            <w:tcW w:type="dxa" w:w="20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The check fires on the data before exclusions and the module passes those data</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URS-BE-11, URS-DAT-09</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CRIT</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r>
      <w:tr>
        <w:tc>
          <w:tcPr>
            <w:tcW w:type="dxa" w:w="9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EXC-08</w:t>
            </w:r>
          </w:p>
        </w:tc>
        <w:tc>
          <w:tcPr>
            <w:tcW w:type="dxa" w:w="2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A sensitivity analysis without the exclusions is computed, shown and recorded</w:t>
            </w:r>
          </w:p>
        </w:tc>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The BE module code; a record built with a sensitivity table</w:t>
            </w:r>
          </w:p>
        </w:tc>
        <w:tc>
          <w:tcPr>
            <w:tcW w:type="dxa" w:w="20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Computed with the same fit on the unexcluded data, shown under the CI table, and a BE_Without_Exclusions sheet in the record</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URS-BE-11, URS-EXP-05, URS-BE-12</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SUPP</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r>
      <w:tr>
        <w:tc>
          <w:tcPr>
            <w:tcW w:type="dxa" w:w="9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EXC-09</w:t>
            </w:r>
          </w:p>
        </w:tc>
        <w:tc>
          <w:tcPr>
            <w:tcW w:type="dxa" w:w="2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Adding and restoring an exclusion in the app: register, data prepared again, nothing deleted</w:t>
            </w:r>
          </w:p>
        </w:tc>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shiny::testServer on the exclusion module: exclude theophylline subject 1 at 0.25 h after BE results exist; save 'Other' without detail; restore</w:t>
            </w:r>
          </w:p>
        </w:tc>
        <w:tc>
          <w:tcPr>
            <w:tcW w:type="dxa" w:w="20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One exclusion, marked after bioequivalence results, the sample removed; 'Other' without detail refused; after restoring the sample is back and the entry stays with its reason</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URS-DAT-03, URS-GEN-09, URS-DAT-09</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CRIT</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r>
      <w:tr>
        <w:tc>
          <w:tcPr>
            <w:tcW w:type="dxa" w:w="9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EXC-10</w:t>
            </w:r>
          </w:p>
        </w:tc>
        <w:tc>
          <w:tcPr>
            <w:tcW w:type="dxa" w:w="2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Controlled mode: exclusions are written to the audit trail first, and overrides reset only on new data</w:t>
            </w:r>
          </w:p>
        </w:tc>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R/mod_exclusions.R, the batch and BE modules, the upload module</w:t>
            </w:r>
          </w:p>
        </w:tc>
        <w:tc>
          <w:tcPr>
            <w:tcW w:type="dxa" w:w="20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gxp_guard before the register changes (fail closed); manual fits reset on Process Data only and pruned for the changed profiles</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URS-GXP-05, URS-GXP-07, URS-NCA-12, URS-DAT-09</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CRIT</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r>
      <w:tr>
        <w:tc>
          <w:tcPr>
            <w:tcW w:type="dxa" w:w="9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EXC-11</w:t>
            </w:r>
          </w:p>
        </w:tc>
        <w:tc>
          <w:tcPr>
            <w:tcW w:type="dxa" w:w="2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A settings file of schema 1.3.0 (no exclusions, no rules) still reads</w:t>
            </w:r>
          </w:p>
        </w:tc>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record_nca_settings() on a settings list without exclusions or lz_rules</w:t>
            </w:r>
          </w:p>
        </w:tc>
        <w:tc>
          <w:tcPr>
            <w:tcW w:type="dxa" w:w="20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Default rules, no exclusions, 12 profiles</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URS-EXP-03, URS-DAT-09</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SUPP</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r>
    </w:tbl>
    <w:p>
      <w:pPr>
        <w:pStyle w:val="Heading2"/>
      </w:pPr>
      <w:r>
        <w:rPr>
          <w:rFonts w:ascii="Arial" w:cs="Arial" w:eastAsia="Arial" w:hAnsi="Arial"/>
        </w:rPr>
        <w:t>3.26 Adversarial Review of the App (OQ/PQ) (10 tests)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1800"/>
        <w:gridCol w:w="2060"/>
        <w:gridCol w:w="1200"/>
        <w:gridCol w:w="600"/>
        <w:gridCol w:w="600"/>
      </w:tblGrid>
      <w:tr>
        <w:tc>
          <w:tcPr>
            <w:tcW w:type="dxa" w:w="900"/>
            <w:tcBorders>
              <w:top w:val="single" w:color="999999" w:sz="1"/>
              <w:left w:val="single" w:color="999999" w:sz="1"/>
              <w:bottom w:val="single" w:color="999999" w:sz="1"/>
              <w:right w:val="single" w:color="999999" w:sz="1"/>
            </w:tcBorders>
            <w:shd w:fill="2C3E50" w:val="clear"/>
            <w:tcMar>
              <w:top w:type="dxa" w:w="50"/>
              <w:left w:type="dxa" w:w="80"/>
              <w:bottom w:type="dxa" w:w="50"/>
              <w:right w:type="dxa" w:w="80"/>
            </w:tcMar>
          </w:tcPr>
          <w:p>
            <w:r>
              <w:rPr>
                <w:rFonts w:ascii="Arial" w:cs="Arial" w:eastAsia="Arial" w:hAnsi="Arial"/>
                <w:b/>
                <w:bCs/>
                <w:color w:val="FFFFFF"/>
                <w:sz w:val="18"/>
                <w:szCs w:val="18"/>
              </w:rPr>
              <w:t xml:space="preserve">ID</w:t>
            </w:r>
          </w:p>
        </w:tc>
        <w:tc>
          <w:tcPr>
            <w:tcW w:type="dxa" w:w="2200"/>
            <w:tcBorders>
              <w:top w:val="single" w:color="999999" w:sz="1"/>
              <w:left w:val="single" w:color="999999" w:sz="1"/>
              <w:bottom w:val="single" w:color="999999" w:sz="1"/>
              <w:right w:val="single" w:color="999999" w:sz="1"/>
            </w:tcBorders>
            <w:shd w:fill="2C3E50" w:val="clear"/>
            <w:tcMar>
              <w:top w:type="dxa" w:w="50"/>
              <w:left w:type="dxa" w:w="80"/>
              <w:bottom w:type="dxa" w:w="50"/>
              <w:right w:type="dxa" w:w="80"/>
            </w:tcMar>
          </w:tcPr>
          <w:p>
            <w:r>
              <w:rPr>
                <w:rFonts w:ascii="Arial" w:cs="Arial" w:eastAsia="Arial" w:hAnsi="Arial"/>
                <w:b/>
                <w:bCs/>
                <w:color w:val="FFFFFF"/>
                <w:sz w:val="18"/>
                <w:szCs w:val="18"/>
              </w:rPr>
              <w:t xml:space="preserve">Test</w:t>
            </w:r>
          </w:p>
        </w:tc>
        <w:tc>
          <w:tcPr>
            <w:tcW w:type="dxa" w:w="1800"/>
            <w:tcBorders>
              <w:top w:val="single" w:color="999999" w:sz="1"/>
              <w:left w:val="single" w:color="999999" w:sz="1"/>
              <w:bottom w:val="single" w:color="999999" w:sz="1"/>
              <w:right w:val="single" w:color="999999" w:sz="1"/>
            </w:tcBorders>
            <w:shd w:fill="2C3E50" w:val="clear"/>
            <w:tcMar>
              <w:top w:type="dxa" w:w="50"/>
              <w:left w:type="dxa" w:w="80"/>
              <w:bottom w:type="dxa" w:w="50"/>
              <w:right w:type="dxa" w:w="80"/>
            </w:tcMar>
          </w:tcPr>
          <w:p>
            <w:r>
              <w:rPr>
                <w:rFonts w:ascii="Arial" w:cs="Arial" w:eastAsia="Arial" w:hAnsi="Arial"/>
                <w:b/>
                <w:bCs/>
                <w:color w:val="FFFFFF"/>
                <w:sz w:val="18"/>
                <w:szCs w:val="18"/>
              </w:rPr>
              <w:t xml:space="preserve">Method</w:t>
            </w:r>
          </w:p>
        </w:tc>
        <w:tc>
          <w:tcPr>
            <w:tcW w:type="dxa" w:w="2060"/>
            <w:tcBorders>
              <w:top w:val="single" w:color="999999" w:sz="1"/>
              <w:left w:val="single" w:color="999999" w:sz="1"/>
              <w:bottom w:val="single" w:color="999999" w:sz="1"/>
              <w:right w:val="single" w:color="999999" w:sz="1"/>
            </w:tcBorders>
            <w:shd w:fill="2C3E50" w:val="clear"/>
            <w:tcMar>
              <w:top w:type="dxa" w:w="50"/>
              <w:left w:type="dxa" w:w="80"/>
              <w:bottom w:type="dxa" w:w="50"/>
              <w:right w:type="dxa" w:w="80"/>
            </w:tcMar>
          </w:tcPr>
          <w:p>
            <w:r>
              <w:rPr>
                <w:rFonts w:ascii="Arial" w:cs="Arial" w:eastAsia="Arial" w:hAnsi="Arial"/>
                <w:b/>
                <w:bCs/>
                <w:color w:val="FFFFFF"/>
                <w:sz w:val="18"/>
                <w:szCs w:val="18"/>
              </w:rPr>
              <w:t xml:space="preserve">Expected</w:t>
            </w:r>
          </w:p>
        </w:tc>
        <w:tc>
          <w:tcPr>
            <w:tcW w:type="dxa" w:w="1200"/>
            <w:tcBorders>
              <w:top w:val="single" w:color="999999" w:sz="1"/>
              <w:left w:val="single" w:color="999999" w:sz="1"/>
              <w:bottom w:val="single" w:color="999999" w:sz="1"/>
              <w:right w:val="single" w:color="999999" w:sz="1"/>
            </w:tcBorders>
            <w:shd w:fill="2C3E50" w:val="clear"/>
            <w:tcMar>
              <w:top w:type="dxa" w:w="50"/>
              <w:left w:type="dxa" w:w="80"/>
              <w:bottom w:type="dxa" w:w="50"/>
              <w:right w:type="dxa" w:w="80"/>
            </w:tcMar>
          </w:tcPr>
          <w:p>
            <w:r>
              <w:rPr>
                <w:rFonts w:ascii="Arial" w:cs="Arial" w:eastAsia="Arial" w:hAnsi="Arial"/>
                <w:b/>
                <w:bCs/>
                <w:color w:val="FFFFFF"/>
                <w:sz w:val="18"/>
                <w:szCs w:val="18"/>
              </w:rPr>
              <w:t xml:space="preserve">URS</w:t>
            </w:r>
          </w:p>
        </w:tc>
        <w:tc>
          <w:tcPr>
            <w:tcW w:type="dxa" w:w="600"/>
            <w:tcBorders>
              <w:top w:val="single" w:color="999999" w:sz="1"/>
              <w:left w:val="single" w:color="999999" w:sz="1"/>
              <w:bottom w:val="single" w:color="999999" w:sz="1"/>
              <w:right w:val="single" w:color="999999" w:sz="1"/>
            </w:tcBorders>
            <w:shd w:fill="2C3E50" w:val="clear"/>
            <w:tcMar>
              <w:top w:type="dxa" w:w="50"/>
              <w:left w:type="dxa" w:w="80"/>
              <w:bottom w:type="dxa" w:w="50"/>
              <w:right w:type="dxa" w:w="80"/>
            </w:tcMar>
          </w:tcPr>
          <w:p>
            <w:r>
              <w:rPr>
                <w:rFonts w:ascii="Arial" w:cs="Arial" w:eastAsia="Arial" w:hAnsi="Arial"/>
                <w:b/>
                <w:bCs/>
                <w:color w:val="FFFFFF"/>
                <w:sz w:val="18"/>
                <w:szCs w:val="18"/>
              </w:rPr>
              <w:t xml:space="preserve">Class</w:t>
            </w:r>
          </w:p>
        </w:tc>
        <w:tc>
          <w:tcPr>
            <w:tcW w:type="dxa" w:w="600"/>
            <w:tcBorders>
              <w:top w:val="single" w:color="999999" w:sz="1"/>
              <w:left w:val="single" w:color="999999" w:sz="1"/>
              <w:bottom w:val="single" w:color="999999" w:sz="1"/>
              <w:right w:val="single" w:color="999999" w:sz="1"/>
            </w:tcBorders>
            <w:shd w:fill="2C3E50" w:val="clear"/>
            <w:tcMar>
              <w:top w:type="dxa" w:w="50"/>
              <w:left w:type="dxa" w:w="80"/>
              <w:bottom w:type="dxa" w:w="50"/>
              <w:right w:type="dxa" w:w="80"/>
            </w:tcMar>
          </w:tcPr>
          <w:p>
            <w:r>
              <w:rPr>
                <w:rFonts w:ascii="Arial" w:cs="Arial" w:eastAsia="Arial" w:hAnsi="Arial"/>
                <w:b/>
                <w:bCs/>
                <w:color w:val="FFFFFF"/>
                <w:sz w:val="18"/>
                <w:szCs w:val="18"/>
              </w:rPr>
              <w:t xml:space="preserve">Result</w:t>
            </w:r>
          </w:p>
        </w:tc>
      </w:tr>
      <w:tr>
        <w:tc>
          <w:tcPr>
            <w:tcW w:type="dxa" w:w="9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ARV-01</w:t>
            </w:r>
          </w:p>
        </w:tc>
        <w:tc>
          <w:tcPr>
            <w:tcW w:type="dxa" w:w="2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A Dose column per kg is multiplied by body weight: CL/F as with the amount given</w:t>
            </w:r>
          </w:p>
        </w:tc>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example_theoph.csv with Dose (mg/kg) and the weight column Wt mapped, against the Dose column read as mg</w:t>
            </w:r>
          </w:p>
        </w:tc>
        <w:tc>
          <w:tcPr>
            <w:tcW w:type="dxa" w:w="20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CL/F = Dose x Wt / AUC to infinity for every subject, i.e. body weight (54.6 to 86.4 kg) times the value from reading mg/kg as mg; uploaded dose kept</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URS-NCA-09, URS-DAT-01</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CRIT</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r>
      <w:tr>
        <w:tc>
          <w:tcPr>
            <w:tcW w:type="dxa" w:w="9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ARV-02</w:t>
            </w:r>
          </w:p>
        </w:tc>
        <w:tc>
          <w:tcPr>
            <w:tcW w:type="dxa" w:w="2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The Dose panel states the assumed unit and warns when doses look per kg</w:t>
            </w:r>
          </w:p>
        </w:tc>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dose_column_panel() for theophylline without and with the weight column, and for a 100 mg crossover</w:t>
            </w:r>
          </w:p>
        </w:tc>
        <w:tc>
          <w:tcPr>
            <w:tcW w:type="dxa" w:w="20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No green confirmation; the unit read is stated; a warning only for the theophylline doses read per subject</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URS-NCA-09, URS-UI-01</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SUPP</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r>
      <w:tr>
        <w:tc>
          <w:tcPr>
            <w:tcW w:type="dxa" w:w="9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ARV-03</w:t>
            </w:r>
          </w:p>
        </w:tc>
        <w:tc>
          <w:tcPr>
            <w:tcW w:type="dxa" w:w="2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A record with doses per kg reproduces</w:t>
            </w:r>
          </w:p>
        </w:tc>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create_analysis_record() for theophylline with the weight column mapped, per-profile doses</w:t>
            </w:r>
          </w:p>
        </w:tc>
        <w:tc>
          <w:tcPr>
            <w:tcW w:type="dxa" w:w="20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reproduction_check.txt: MATCH (the mapping carries the conversion)</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URS-EXP-02, URS-EXP-03</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CRIT</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r>
      <w:tr>
        <w:tc>
          <w:tcPr>
            <w:tcW w:type="dxa" w:w="9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ARV-04</w:t>
            </w:r>
          </w:p>
        </w:tc>
        <w:tc>
          <w:tcPr>
            <w:tcW w:type="dxa" w:w="2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A crossover subject without both treatments leaves both models</w:t>
            </w:r>
          </w:p>
        </w:tc>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example_be_crossover.csv, the Reference profile of subject 3 excluded; Method A and B against the data without subject 3</w:t>
            </w:r>
          </w:p>
        </w:tc>
        <w:tc>
          <w:tcPr>
            <w:tcW w:type="dxa" w:w="20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Method B equals the analysis without subject 3 (was: Test 6 / Reference 5 and a shifted ratio); 1 incomplete subject reported</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URS-BE-01, URS-BE-11</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CRIT</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r>
      <w:tr>
        <w:tc>
          <w:tcPr>
            <w:tcW w:type="dxa" w:w="9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ARV-05</w:t>
            </w:r>
          </w:p>
        </w:tc>
        <w:tc>
          <w:tcPr>
            <w:tcW w:type="dxa" w:w="2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C(tau) is the sample nearest to tau within the trough window, never interpolated</w:t>
            </w:r>
          </w:p>
        </w:tc>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tau 12 h; troughs at 12.25 h and 13.5 h; window default (min(10% of tau, 1)) and 0</w:t>
            </w:r>
          </w:p>
        </w:tc>
        <w:tc>
          <w:tcPr>
            <w:tcW w:type="dxa" w:w="20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12.25 h used with its time; 13.5 h and window 0 give no Ctau, with a note (was: empty without a note)</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URS-NCA-07</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CRIT</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r>
      <w:tr>
        <w:tc>
          <w:tcPr>
            <w:tcW w:type="dxa" w:w="9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ARV-06</w:t>
            </w:r>
          </w:p>
        </w:tc>
        <w:tc>
          <w:tcPr>
            <w:tcW w:type="dxa" w:w="2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AUCtau extrapolated past the last sample is reported, noted and flagged</w:t>
            </w:r>
          </w:p>
        </w:tc>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tau 12 h with the last sample at 10 h, and at 12 h; extrapolation limit 20% and 5%</w:t>
            </w:r>
          </w:p>
        </w:tc>
        <w:tc>
          <w:tcPr>
            <w:tcW w:type="dxa" w:w="20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AUCTAU_PCTEXT = (AUCtau - AUClast) / AUCtau x 100, 0 when sampled to tau; a note; flagged above the limit (was: silent)</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URS-NCA-07, URS-NCA-15</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CRIT</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r>
      <w:tr>
        <w:tc>
          <w:tcPr>
            <w:tcW w:type="dxa" w:w="9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ARV-07</w:t>
            </w:r>
          </w:p>
        </w:tc>
        <w:tc>
          <w:tcPr>
            <w:tcW w:type="dxa" w:w="2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One pre-dose sample at a small negative time is analysed at 0; other negative times are refused</w:t>
            </w:r>
          </w:p>
        </w:tc>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A 12 h profile with its pre-dose sample at -0.25 h; two negative times; a negative and a 0 h pre-dose sample</w:t>
            </w:r>
          </w:p>
        </w:tc>
        <w:tc>
          <w:tcPr>
            <w:tcW w:type="dxa" w:w="20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Analysed at 0 with a warning and the uploaded time kept, results equal to the file with 0 (was: refused); the others refused</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URS-DAT-03</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CRIT</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r>
      <w:tr>
        <w:tc>
          <w:tcPr>
            <w:tcW w:type="dxa" w:w="9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ARV-08</w:t>
            </w:r>
          </w:p>
        </w:tc>
        <w:tc>
          <w:tcPr>
            <w:tcW w:type="dxa" w:w="2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The exclusion register can be loaded again, and keeps its evidence of timing</w:t>
            </w:r>
          </w:p>
        </w:tc>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exclusions.csv and analysis_settings.json read back; shiny::testServer: a register that does not match, then one that does, after bioequivalence results</w:t>
            </w:r>
          </w:p>
        </w:tc>
        <w:tc>
          <w:tcPr>
            <w:tcW w:type="dxa" w:w="20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Nothing loaded from the non-matching file; both exclusions loaded with their original time and author, marked as after bioequivalence results, the sample removed</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URS-DAT-09, URS-GXP-05</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CRIT</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r>
      <w:tr>
        <w:tc>
          <w:tcPr>
            <w:tcW w:type="dxa" w:w="9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ARV-09</w:t>
            </w:r>
          </w:p>
        </w:tc>
        <w:tc>
          <w:tcPr>
            <w:tcW w:type="dxa" w:w="2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Controlled mode: an exclusion made in a new session after bioequivalence results is still marked</w:t>
            </w:r>
          </w:p>
        </w:tc>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Code inspection of R/mod_exclusions.R</w:t>
            </w:r>
          </w:p>
        </w:tc>
        <w:tc>
          <w:tcPr>
            <w:tcW w:type="dxa" w:w="20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The mark uses the audit trail's bioequivalence runs for the data's SHA-256; imports are audited first; the page warns before closing with an undownloaded register</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URS-DAT-09, URS-GXP-05</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CRIT</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r>
      <w:tr>
        <w:tc>
          <w:tcPr>
            <w:tcW w:type="dxa" w:w="9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ARV-10</w:t>
            </w:r>
          </w:p>
        </w:tc>
        <w:tc>
          <w:tcPr>
            <w:tcW w:type="dxa" w:w="2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Errors stay on screen until closed and are announced to screen readers</w:t>
            </w:r>
          </w:p>
        </w:tc>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Every showNotification(type = "error") call in R/ and app.R; the live regions in app.R</w:t>
            </w:r>
          </w:p>
        </w:tc>
        <w:tc>
          <w:tcPr>
            <w:tcW w:type="dxa" w:w="20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No error disappears on a timer (were 5 to 12 s); notification text is copied into live regions, errors assertively</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URS-UI-01</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SUPP</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r>
    </w:tbl>
    <w:p>
      <w:pPr>
        <w:pStyle w:val="Heading2"/>
      </w:pPr>
      <w:r>
        <w:rPr>
          <w:rFonts w:ascii="Arial" w:cs="Arial" w:eastAsia="Arial" w:hAnsi="Arial"/>
        </w:rPr>
        <w:t>3.27 Parallel-Group Bioequivalence (OQ/PQ) (4 tests)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1800"/>
        <w:gridCol w:w="2060"/>
        <w:gridCol w:w="1200"/>
        <w:gridCol w:w="600"/>
        <w:gridCol w:w="600"/>
      </w:tblGrid>
      <w:tr>
        <w:tc>
          <w:tcPr>
            <w:tcW w:type="dxa" w:w="900"/>
            <w:tcBorders>
              <w:top w:val="single" w:color="999999" w:sz="1"/>
              <w:left w:val="single" w:color="999999" w:sz="1"/>
              <w:bottom w:val="single" w:color="999999" w:sz="1"/>
              <w:right w:val="single" w:color="999999" w:sz="1"/>
            </w:tcBorders>
            <w:shd w:fill="2C3E50" w:val="clear"/>
            <w:tcMar>
              <w:top w:type="dxa" w:w="50"/>
              <w:left w:type="dxa" w:w="80"/>
              <w:bottom w:type="dxa" w:w="50"/>
              <w:right w:type="dxa" w:w="80"/>
            </w:tcMar>
          </w:tcPr>
          <w:p>
            <w:r>
              <w:rPr>
                <w:rFonts w:ascii="Arial" w:cs="Arial" w:eastAsia="Arial" w:hAnsi="Arial"/>
                <w:b/>
                <w:bCs/>
                <w:color w:val="FFFFFF"/>
                <w:sz w:val="18"/>
                <w:szCs w:val="18"/>
              </w:rPr>
              <w:t xml:space="preserve">ID</w:t>
            </w:r>
          </w:p>
        </w:tc>
        <w:tc>
          <w:tcPr>
            <w:tcW w:type="dxa" w:w="2200"/>
            <w:tcBorders>
              <w:top w:val="single" w:color="999999" w:sz="1"/>
              <w:left w:val="single" w:color="999999" w:sz="1"/>
              <w:bottom w:val="single" w:color="999999" w:sz="1"/>
              <w:right w:val="single" w:color="999999" w:sz="1"/>
            </w:tcBorders>
            <w:shd w:fill="2C3E50" w:val="clear"/>
            <w:tcMar>
              <w:top w:type="dxa" w:w="50"/>
              <w:left w:type="dxa" w:w="80"/>
              <w:bottom w:type="dxa" w:w="50"/>
              <w:right w:type="dxa" w:w="80"/>
            </w:tcMar>
          </w:tcPr>
          <w:p>
            <w:r>
              <w:rPr>
                <w:rFonts w:ascii="Arial" w:cs="Arial" w:eastAsia="Arial" w:hAnsi="Arial"/>
                <w:b/>
                <w:bCs/>
                <w:color w:val="FFFFFF"/>
                <w:sz w:val="18"/>
                <w:szCs w:val="18"/>
              </w:rPr>
              <w:t xml:space="preserve">Test</w:t>
            </w:r>
          </w:p>
        </w:tc>
        <w:tc>
          <w:tcPr>
            <w:tcW w:type="dxa" w:w="1800"/>
            <w:tcBorders>
              <w:top w:val="single" w:color="999999" w:sz="1"/>
              <w:left w:val="single" w:color="999999" w:sz="1"/>
              <w:bottom w:val="single" w:color="999999" w:sz="1"/>
              <w:right w:val="single" w:color="999999" w:sz="1"/>
            </w:tcBorders>
            <w:shd w:fill="2C3E50" w:val="clear"/>
            <w:tcMar>
              <w:top w:type="dxa" w:w="50"/>
              <w:left w:type="dxa" w:w="80"/>
              <w:bottom w:type="dxa" w:w="50"/>
              <w:right w:type="dxa" w:w="80"/>
            </w:tcMar>
          </w:tcPr>
          <w:p>
            <w:r>
              <w:rPr>
                <w:rFonts w:ascii="Arial" w:cs="Arial" w:eastAsia="Arial" w:hAnsi="Arial"/>
                <w:b/>
                <w:bCs/>
                <w:color w:val="FFFFFF"/>
                <w:sz w:val="18"/>
                <w:szCs w:val="18"/>
              </w:rPr>
              <w:t xml:space="preserve">Method</w:t>
            </w:r>
          </w:p>
        </w:tc>
        <w:tc>
          <w:tcPr>
            <w:tcW w:type="dxa" w:w="2060"/>
            <w:tcBorders>
              <w:top w:val="single" w:color="999999" w:sz="1"/>
              <w:left w:val="single" w:color="999999" w:sz="1"/>
              <w:bottom w:val="single" w:color="999999" w:sz="1"/>
              <w:right w:val="single" w:color="999999" w:sz="1"/>
            </w:tcBorders>
            <w:shd w:fill="2C3E50" w:val="clear"/>
            <w:tcMar>
              <w:top w:type="dxa" w:w="50"/>
              <w:left w:type="dxa" w:w="80"/>
              <w:bottom w:type="dxa" w:w="50"/>
              <w:right w:type="dxa" w:w="80"/>
            </w:tcMar>
          </w:tcPr>
          <w:p>
            <w:r>
              <w:rPr>
                <w:rFonts w:ascii="Arial" w:cs="Arial" w:eastAsia="Arial" w:hAnsi="Arial"/>
                <w:b/>
                <w:bCs/>
                <w:color w:val="FFFFFF"/>
                <w:sz w:val="18"/>
                <w:szCs w:val="18"/>
              </w:rPr>
              <w:t xml:space="preserve">Expected</w:t>
            </w:r>
          </w:p>
        </w:tc>
        <w:tc>
          <w:tcPr>
            <w:tcW w:type="dxa" w:w="1200"/>
            <w:tcBorders>
              <w:top w:val="single" w:color="999999" w:sz="1"/>
              <w:left w:val="single" w:color="999999" w:sz="1"/>
              <w:bottom w:val="single" w:color="999999" w:sz="1"/>
              <w:right w:val="single" w:color="999999" w:sz="1"/>
            </w:tcBorders>
            <w:shd w:fill="2C3E50" w:val="clear"/>
            <w:tcMar>
              <w:top w:type="dxa" w:w="50"/>
              <w:left w:type="dxa" w:w="80"/>
              <w:bottom w:type="dxa" w:w="50"/>
              <w:right w:type="dxa" w:w="80"/>
            </w:tcMar>
          </w:tcPr>
          <w:p>
            <w:r>
              <w:rPr>
                <w:rFonts w:ascii="Arial" w:cs="Arial" w:eastAsia="Arial" w:hAnsi="Arial"/>
                <w:b/>
                <w:bCs/>
                <w:color w:val="FFFFFF"/>
                <w:sz w:val="18"/>
                <w:szCs w:val="18"/>
              </w:rPr>
              <w:t xml:space="preserve">URS</w:t>
            </w:r>
          </w:p>
        </w:tc>
        <w:tc>
          <w:tcPr>
            <w:tcW w:type="dxa" w:w="600"/>
            <w:tcBorders>
              <w:top w:val="single" w:color="999999" w:sz="1"/>
              <w:left w:val="single" w:color="999999" w:sz="1"/>
              <w:bottom w:val="single" w:color="999999" w:sz="1"/>
              <w:right w:val="single" w:color="999999" w:sz="1"/>
            </w:tcBorders>
            <w:shd w:fill="2C3E50" w:val="clear"/>
            <w:tcMar>
              <w:top w:type="dxa" w:w="50"/>
              <w:left w:type="dxa" w:w="80"/>
              <w:bottom w:type="dxa" w:w="50"/>
              <w:right w:type="dxa" w:w="80"/>
            </w:tcMar>
          </w:tcPr>
          <w:p>
            <w:r>
              <w:rPr>
                <w:rFonts w:ascii="Arial" w:cs="Arial" w:eastAsia="Arial" w:hAnsi="Arial"/>
                <w:b/>
                <w:bCs/>
                <w:color w:val="FFFFFF"/>
                <w:sz w:val="18"/>
                <w:szCs w:val="18"/>
              </w:rPr>
              <w:t xml:space="preserve">Class</w:t>
            </w:r>
          </w:p>
        </w:tc>
        <w:tc>
          <w:tcPr>
            <w:tcW w:type="dxa" w:w="600"/>
            <w:tcBorders>
              <w:top w:val="single" w:color="999999" w:sz="1"/>
              <w:left w:val="single" w:color="999999" w:sz="1"/>
              <w:bottom w:val="single" w:color="999999" w:sz="1"/>
              <w:right w:val="single" w:color="999999" w:sz="1"/>
            </w:tcBorders>
            <w:shd w:fill="2C3E50" w:val="clear"/>
            <w:tcMar>
              <w:top w:type="dxa" w:w="50"/>
              <w:left w:type="dxa" w:w="80"/>
              <w:bottom w:type="dxa" w:w="50"/>
              <w:right w:type="dxa" w:w="80"/>
            </w:tcMar>
          </w:tcPr>
          <w:p>
            <w:r>
              <w:rPr>
                <w:rFonts w:ascii="Arial" w:cs="Arial" w:eastAsia="Arial" w:hAnsi="Arial"/>
                <w:b/>
                <w:bCs/>
                <w:color w:val="FFFFFF"/>
                <w:sz w:val="18"/>
                <w:szCs w:val="18"/>
              </w:rPr>
              <w:t xml:space="preserve">Result</w:t>
            </w:r>
          </w:p>
        </w:tc>
      </w:tr>
      <w:tr>
        <w:tc>
          <w:tcPr>
            <w:tcW w:type="dxa" w:w="9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PAR-01</w:t>
            </w:r>
          </w:p>
        </w:tc>
        <w:tc>
          <w:tcPr>
            <w:tcW w:type="dxa" w:w="2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Datasets are the published ones (11 sets, group sizes as in the paper)</w:t>
            </w:r>
          </w:p>
        </w:tc>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group sizes of P1-P11</w:t>
            </w:r>
          </w:p>
        </w:tc>
        <w:tc>
          <w:tcPr>
            <w:tcW w:type="dxa" w:w="20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N(T)/N(R) as in Fuglsang et al. (P2 9/4, P5 31/29, P7 1000/200 ...)</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URS-BE-01</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CRIT</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r>
      <w:tr>
        <w:tc>
          <w:tcPr>
            <w:tcW w:type="dxa" w:w="9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PAR-02</w:t>
            </w:r>
          </w:p>
        </w:tc>
        <w:tc>
          <w:tcPr>
            <w:tcW w:type="dxa" w:w="2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Pooled-variance 90% CI and point estimate match the paper (Table II), P1-P11</w:t>
            </w:r>
          </w:p>
        </w:tc>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fit_be_parameter(design = 'parallel') on each dataset, rounded to 2 decimals</w:t>
            </w:r>
          </w:p>
        </w:tc>
        <w:tc>
          <w:tcPr>
            <w:tcW w:type="dxa" w:w="20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Equal to the consensus of R, OpenOffice Calc, WinNonlin, EquivTest/PK, SAS (Kinetica differs on unbalanced sets)</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URS-BE-01</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CRIT</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r>
      <w:tr>
        <w:tc>
          <w:tcPr>
            <w:tcW w:type="dxa" w:w="9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PAR-03</w:t>
            </w:r>
          </w:p>
        </w:tc>
        <w:tc>
          <w:tcPr>
            <w:tcW w:type="dxa" w:w="2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Welch 90% CI matches the paper (Table I), P1-P11</w:t>
            </w:r>
          </w:p>
        </w:tc>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stats::t.test(var.equal = FALSE), the same call parallel_welch_notes() uses</w:t>
            </w:r>
          </w:p>
        </w:tc>
        <w:tc>
          <w:tcPr>
            <w:tcW w:type="dxa" w:w="20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Equal to the paper's Welch intervals (WinNonlin needs a workaround; EquivTest/PK and Kinetica cannot)</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URS-BE-01</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SUPP</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r>
      <w:tr>
        <w:tc>
          <w:tcPr>
            <w:tcW w:type="dxa" w:w="9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PAR-04</w:t>
            </w:r>
          </w:p>
        </w:tc>
        <w:tc>
          <w:tcPr>
            <w:tcW w:type="dxa" w:w="2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The Welch note appears exactly where the pooled and Welch verdicts differ</w:t>
            </w:r>
          </w:p>
        </w:tc>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parallel_welch_notes() on P1-P11 at limits 80-125, 80-130 and 70-143; expected verdicts taken from the paper's two tables</w:t>
            </w:r>
          </w:p>
        </w:tc>
        <w:tc>
          <w:tcPr>
            <w:tcW w:type="dxa" w:w="20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A note exactly where the verdict of the pooled and the Welch interval differ, and at least one such case</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URS-BE-01</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CRIT</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r>
    </w:tbl>
    <w:p>
      <w:pPr>
        <w:pStyle w:val="Heading1"/>
      </w:pPr>
      <w:r>
        <w:rPr>
          <w:rFonts w:ascii="Arial" w:cs="Arial" w:eastAsia="Arial" w:hAnsi="Arial"/>
        </w:rPr>
        <w:t>4. Manual Tests (OQ)</w:t>
      </w:r>
    </w:p>
    <w:p>
      <w:pPr>
        <w:spacing w:after="100"/>
      </w:pPr>
      <w:r>
        <w:rPr>
          <w:rFonts w:ascii="Arial" w:cs="Arial" w:eastAsia="Arial" w:hAnsi="Arial"/>
          <w:sz w:val="22"/>
          <w:szCs w:val="22"/>
        </w:rPr>
        <w:t>These tests need a running app. They check the interface against the requirements; record the observation and pass or fail for each.</w:t>
      </w:r>
    </w:p>
    <w:p>
      <w:pPr>
        <w:spacing w:after="100"/>
      </w:pPr>
      <w:r>
        <w:rPr>
          <w:rFonts w:ascii="Arial" w:cs="Arial" w:eastAsia="Arial" w:hAnsi="Arial"/>
          <w:sz w:val="22"/>
          <w:szCs w:val="22"/>
        </w:rPr>
        <w:t>For every test record the software version, the tester's name and role, the date, and evidence (a screenshot or an export) where the expected result is visible on screen. Where possible the tester is not the author of the test. The MAN-GXP tests need the controlled-mode test server of section 1.1.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700"/>
        <w:gridCol w:w="2200"/>
        <w:gridCol w:w="2060"/>
        <w:gridCol w:w="1200"/>
        <w:gridCol w:w="600"/>
        <w:gridCol w:w="800"/>
      </w:tblGrid>
      <w:tr>
        <w:tc>
          <w:tcPr>
            <w:tcW w:type="dxa" w:w="800"/>
            <w:tcBorders>
              <w:top w:val="single" w:color="999999" w:sz="1"/>
              <w:left w:val="single" w:color="999999" w:sz="1"/>
              <w:bottom w:val="single" w:color="999999" w:sz="1"/>
              <w:right w:val="single" w:color="999999" w:sz="1"/>
            </w:tcBorders>
            <w:shd w:fill="2C3E50" w:val="clear"/>
            <w:tcMar>
              <w:top w:type="dxa" w:w="50"/>
              <w:left w:type="dxa" w:w="80"/>
              <w:bottom w:type="dxa" w:w="50"/>
              <w:right w:type="dxa" w:w="80"/>
            </w:tcMar>
          </w:tcPr>
          <w:p>
            <w:r>
              <w:rPr>
                <w:rFonts w:ascii="Arial" w:cs="Arial" w:eastAsia="Arial" w:hAnsi="Arial"/>
                <w:b/>
                <w:bCs/>
                <w:color w:val="FFFFFF"/>
                <w:sz w:val="18"/>
                <w:szCs w:val="18"/>
              </w:rPr>
              <w:t xml:space="preserve">ID</w:t>
            </w:r>
          </w:p>
        </w:tc>
        <w:tc>
          <w:tcPr>
            <w:tcW w:type="dxa" w:w="1700"/>
            <w:tcBorders>
              <w:top w:val="single" w:color="999999" w:sz="1"/>
              <w:left w:val="single" w:color="999999" w:sz="1"/>
              <w:bottom w:val="single" w:color="999999" w:sz="1"/>
              <w:right w:val="single" w:color="999999" w:sz="1"/>
            </w:tcBorders>
            <w:shd w:fill="2C3E50" w:val="clear"/>
            <w:tcMar>
              <w:top w:type="dxa" w:w="50"/>
              <w:left w:type="dxa" w:w="80"/>
              <w:bottom w:type="dxa" w:w="50"/>
              <w:right w:type="dxa" w:w="80"/>
            </w:tcMar>
          </w:tcPr>
          <w:p>
            <w:r>
              <w:rPr>
                <w:rFonts w:ascii="Arial" w:cs="Arial" w:eastAsia="Arial" w:hAnsi="Arial"/>
                <w:b/>
                <w:bCs/>
                <w:color w:val="FFFFFF"/>
                <w:sz w:val="18"/>
                <w:szCs w:val="18"/>
              </w:rPr>
              <w:t xml:space="preserve">Test</w:t>
            </w:r>
          </w:p>
        </w:tc>
        <w:tc>
          <w:tcPr>
            <w:tcW w:type="dxa" w:w="2200"/>
            <w:tcBorders>
              <w:top w:val="single" w:color="999999" w:sz="1"/>
              <w:left w:val="single" w:color="999999" w:sz="1"/>
              <w:bottom w:val="single" w:color="999999" w:sz="1"/>
              <w:right w:val="single" w:color="999999" w:sz="1"/>
            </w:tcBorders>
            <w:shd w:fill="2C3E50" w:val="clear"/>
            <w:tcMar>
              <w:top w:type="dxa" w:w="50"/>
              <w:left w:type="dxa" w:w="80"/>
              <w:bottom w:type="dxa" w:w="50"/>
              <w:right w:type="dxa" w:w="80"/>
            </w:tcMar>
          </w:tcPr>
          <w:p>
            <w:r>
              <w:rPr>
                <w:rFonts w:ascii="Arial" w:cs="Arial" w:eastAsia="Arial" w:hAnsi="Arial"/>
                <w:b/>
                <w:bCs/>
                <w:color w:val="FFFFFF"/>
                <w:sz w:val="18"/>
                <w:szCs w:val="18"/>
              </w:rPr>
              <w:t xml:space="preserve">Procedure</w:t>
            </w:r>
          </w:p>
        </w:tc>
        <w:tc>
          <w:tcPr>
            <w:tcW w:type="dxa" w:w="2060"/>
            <w:tcBorders>
              <w:top w:val="single" w:color="999999" w:sz="1"/>
              <w:left w:val="single" w:color="999999" w:sz="1"/>
              <w:bottom w:val="single" w:color="999999" w:sz="1"/>
              <w:right w:val="single" w:color="999999" w:sz="1"/>
            </w:tcBorders>
            <w:shd w:fill="2C3E50" w:val="clear"/>
            <w:tcMar>
              <w:top w:type="dxa" w:w="50"/>
              <w:left w:type="dxa" w:w="80"/>
              <w:bottom w:type="dxa" w:w="50"/>
              <w:right w:type="dxa" w:w="80"/>
            </w:tcMar>
          </w:tcPr>
          <w:p>
            <w:r>
              <w:rPr>
                <w:rFonts w:ascii="Arial" w:cs="Arial" w:eastAsia="Arial" w:hAnsi="Arial"/>
                <w:b/>
                <w:bCs/>
                <w:color w:val="FFFFFF"/>
                <w:sz w:val="18"/>
                <w:szCs w:val="18"/>
              </w:rPr>
              <w:t xml:space="preserve">Expected</w:t>
            </w:r>
          </w:p>
        </w:tc>
        <w:tc>
          <w:tcPr>
            <w:tcW w:type="dxa" w:w="1200"/>
            <w:tcBorders>
              <w:top w:val="single" w:color="999999" w:sz="1"/>
              <w:left w:val="single" w:color="999999" w:sz="1"/>
              <w:bottom w:val="single" w:color="999999" w:sz="1"/>
              <w:right w:val="single" w:color="999999" w:sz="1"/>
            </w:tcBorders>
            <w:shd w:fill="2C3E50" w:val="clear"/>
            <w:tcMar>
              <w:top w:type="dxa" w:w="50"/>
              <w:left w:type="dxa" w:w="80"/>
              <w:bottom w:type="dxa" w:w="50"/>
              <w:right w:type="dxa" w:w="80"/>
            </w:tcMar>
          </w:tcPr>
          <w:p>
            <w:r>
              <w:rPr>
                <w:rFonts w:ascii="Arial" w:cs="Arial" w:eastAsia="Arial" w:hAnsi="Arial"/>
                <w:b/>
                <w:bCs/>
                <w:color w:val="FFFFFF"/>
                <w:sz w:val="18"/>
                <w:szCs w:val="18"/>
              </w:rPr>
              <w:t xml:space="preserve">URS</w:t>
            </w:r>
          </w:p>
        </w:tc>
        <w:tc>
          <w:tcPr>
            <w:tcW w:type="dxa" w:w="600"/>
            <w:tcBorders>
              <w:top w:val="single" w:color="999999" w:sz="1"/>
              <w:left w:val="single" w:color="999999" w:sz="1"/>
              <w:bottom w:val="single" w:color="999999" w:sz="1"/>
              <w:right w:val="single" w:color="999999" w:sz="1"/>
            </w:tcBorders>
            <w:shd w:fill="2C3E50" w:val="clear"/>
            <w:tcMar>
              <w:top w:type="dxa" w:w="50"/>
              <w:left w:type="dxa" w:w="80"/>
              <w:bottom w:type="dxa" w:w="50"/>
              <w:right w:type="dxa" w:w="80"/>
            </w:tcMar>
          </w:tcPr>
          <w:p>
            <w:r>
              <w:rPr>
                <w:rFonts w:ascii="Arial" w:cs="Arial" w:eastAsia="Arial" w:hAnsi="Arial"/>
                <w:b/>
                <w:bCs/>
                <w:color w:val="FFFFFF"/>
                <w:sz w:val="18"/>
                <w:szCs w:val="18"/>
              </w:rPr>
              <w:t xml:space="preserve">Obs</w:t>
            </w:r>
          </w:p>
        </w:tc>
        <w:tc>
          <w:tcPr>
            <w:tcW w:type="dxa" w:w="800"/>
            <w:tcBorders>
              <w:top w:val="single" w:color="999999" w:sz="1"/>
              <w:left w:val="single" w:color="999999" w:sz="1"/>
              <w:bottom w:val="single" w:color="999999" w:sz="1"/>
              <w:right w:val="single" w:color="999999" w:sz="1"/>
            </w:tcBorders>
            <w:shd w:fill="2C3E50" w:val="clear"/>
            <w:tcMar>
              <w:top w:type="dxa" w:w="50"/>
              <w:left w:type="dxa" w:w="80"/>
              <w:bottom w:type="dxa" w:w="50"/>
              <w:right w:type="dxa" w:w="80"/>
            </w:tcMar>
          </w:tcPr>
          <w:p>
            <w:r>
              <w:rPr>
                <w:rFonts w:ascii="Arial" w:cs="Arial" w:eastAsia="Arial" w:hAnsi="Arial"/>
                <w:b/>
                <w:bCs/>
                <w:color w:val="FFFFFF"/>
                <w:sz w:val="18"/>
                <w:szCs w:val="18"/>
              </w:rPr>
              <w:t xml:space="preserve">P/F</w:t>
            </w:r>
          </w:p>
        </w:tc>
      </w:tr>
      <w:tr>
        <w:tc>
          <w:tcPr>
            <w:tcW w:type="dxa" w:w="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MAN-01</w:t>
            </w:r>
          </w:p>
        </w:tc>
        <w:tc>
          <w:tcPr>
            <w:tcW w:type="dxa" w:w="17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App launches</w:t>
            </w:r>
          </w:p>
        </w:tc>
        <w:tc>
          <w:tcPr>
            <w:tcW w:type="dxa" w:w="2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Run shiny::runApp()</w:t>
            </w:r>
          </w:p>
        </w:tc>
        <w:tc>
          <w:tcPr>
            <w:tcW w:type="dxa" w:w="20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App opens</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URS-GEN-01</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c>
          <w:tcPr>
            <w:tcW w:type="dxa" w:w="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r>
      <w:tr>
        <w:tc>
          <w:tcPr>
            <w:tcW w:type="dxa" w:w="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MAN-02</w:t>
            </w:r>
          </w:p>
        </w:tc>
        <w:tc>
          <w:tcPr>
            <w:tcW w:type="dxa" w:w="17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CSV upload</w:t>
            </w:r>
          </w:p>
        </w:tc>
        <w:tc>
          <w:tcPr>
            <w:tcW w:type="dxa" w:w="2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Upload example_theoph.csv</w:t>
            </w:r>
          </w:p>
        </w:tc>
        <w:tc>
          <w:tcPr>
            <w:tcW w:type="dxa" w:w="20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Preview matches</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URS-DAT-01</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c>
          <w:tcPr>
            <w:tcW w:type="dxa" w:w="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r>
      <w:tr>
        <w:tc>
          <w:tcPr>
            <w:tcW w:type="dxa" w:w="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MAN-03</w:t>
            </w:r>
          </w:p>
        </w:tc>
        <w:tc>
          <w:tcPr>
            <w:tcW w:type="dxa" w:w="17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Excel upload</w:t>
            </w:r>
          </w:p>
        </w:tc>
        <w:tc>
          <w:tcPr>
            <w:tcW w:type="dxa" w:w="2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Upload .xlsx</w:t>
            </w:r>
          </w:p>
        </w:tc>
        <w:tc>
          <w:tcPr>
            <w:tcW w:type="dxa" w:w="20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Data loads</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URS-DAT-01</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c>
          <w:tcPr>
            <w:tcW w:type="dxa" w:w="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r>
      <w:tr>
        <w:tc>
          <w:tcPr>
            <w:tcW w:type="dxa" w:w="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MAN-04</w:t>
            </w:r>
          </w:p>
        </w:tc>
        <w:tc>
          <w:tcPr>
            <w:tcW w:type="dxa" w:w="17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Column auto-detect UI</w:t>
            </w:r>
          </w:p>
        </w:tc>
        <w:tc>
          <w:tcPr>
            <w:tcW w:type="dxa" w:w="2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Check dropdowns after upload</w:t>
            </w:r>
          </w:p>
        </w:tc>
        <w:tc>
          <w:tcPr>
            <w:tcW w:type="dxa" w:w="20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Auto-populated</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URS-DAT-02</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c>
          <w:tcPr>
            <w:tcW w:type="dxa" w:w="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r>
      <w:tr>
        <w:tc>
          <w:tcPr>
            <w:tcW w:type="dxa" w:w="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MAN-05</w:t>
            </w:r>
          </w:p>
        </w:tc>
        <w:tc>
          <w:tcPr>
            <w:tcW w:type="dxa" w:w="17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DQ report renders</w:t>
            </w:r>
          </w:p>
        </w:tc>
        <w:tc>
          <w:tcPr>
            <w:tcW w:type="dxa" w:w="2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Click Process Data</w:t>
            </w:r>
          </w:p>
        </w:tc>
        <w:tc>
          <w:tcPr>
            <w:tcW w:type="dxa" w:w="20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Quality card appears</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URS-DAT-03</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c>
          <w:tcPr>
            <w:tcW w:type="dxa" w:w="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r>
      <w:tr>
        <w:tc>
          <w:tcPr>
            <w:tcW w:type="dxa" w:w="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MAN-06</w:t>
            </w:r>
          </w:p>
        </w:tc>
        <w:tc>
          <w:tcPr>
            <w:tcW w:type="dxa" w:w="17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BLQ rule selection</w:t>
            </w:r>
          </w:p>
        </w:tc>
        <w:tc>
          <w:tcPr>
            <w:tcW w:type="dxa" w:w="2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Change rules, reprocess</w:t>
            </w:r>
          </w:p>
        </w:tc>
        <w:tc>
          <w:tcPr>
            <w:tcW w:type="dxa" w:w="20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Data changes per rule</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URS-DAT-04</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c>
          <w:tcPr>
            <w:tcW w:type="dxa" w:w="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r>
      <w:tr>
        <w:tc>
          <w:tcPr>
            <w:tcW w:type="dxa" w:w="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MAN-07</w:t>
            </w:r>
          </w:p>
        </w:tc>
        <w:tc>
          <w:tcPr>
            <w:tcW w:type="dxa" w:w="17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Single NCA plot</w:t>
            </w:r>
          </w:p>
        </w:tc>
        <w:tc>
          <w:tcPr>
            <w:tcW w:type="dxa" w:w="2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Select subject, run NCA</w:t>
            </w:r>
          </w:p>
        </w:tc>
        <w:tc>
          <w:tcPr>
            <w:tcW w:type="dxa" w:w="20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Plotly plot displays</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URS-NCA-05</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c>
          <w:tcPr>
            <w:tcW w:type="dxa" w:w="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r>
      <w:tr>
        <w:tc>
          <w:tcPr>
            <w:tcW w:type="dxa" w:w="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MAN-08</w:t>
            </w:r>
          </w:p>
        </w:tc>
        <w:tc>
          <w:tcPr>
            <w:tcW w:type="dxa" w:w="17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Lambda_z inspector</w:t>
            </w:r>
          </w:p>
        </w:tc>
        <w:tc>
          <w:tcPr>
            <w:tcW w:type="dxa" w:w="2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Toggle points in inspector</w:t>
            </w:r>
          </w:p>
        </w:tc>
        <w:tc>
          <w:tcPr>
            <w:tcW w:type="dxa" w:w="20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Regression updates</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URS-NCA-04</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c>
          <w:tcPr>
            <w:tcW w:type="dxa" w:w="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r>
      <w:tr>
        <w:tc>
          <w:tcPr>
            <w:tcW w:type="dxa" w:w="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MAN-09</w:t>
            </w:r>
          </w:p>
        </w:tc>
        <w:tc>
          <w:tcPr>
            <w:tcW w:type="dxa" w:w="17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Batch NCA results</w:t>
            </w:r>
          </w:p>
        </w:tc>
        <w:tc>
          <w:tcPr>
            <w:tcW w:type="dxa" w:w="2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Run batch NCA</w:t>
            </w:r>
          </w:p>
        </w:tc>
        <w:tc>
          <w:tcPr>
            <w:tcW w:type="dxa" w:w="20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Tables display</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URS-NCA-06</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c>
          <w:tcPr>
            <w:tcW w:type="dxa" w:w="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r>
      <w:tr>
        <w:tc>
          <w:tcPr>
            <w:tcW w:type="dxa" w:w="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MAN-10</w:t>
            </w:r>
          </w:p>
        </w:tc>
        <w:tc>
          <w:tcPr>
            <w:tcW w:type="dxa" w:w="17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Batch grid plot</w:t>
            </w:r>
          </w:p>
        </w:tc>
        <w:tc>
          <w:tcPr>
            <w:tcW w:type="dxa" w:w="2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Check grid after batch</w:t>
            </w:r>
          </w:p>
        </w:tc>
        <w:tc>
          <w:tcPr>
            <w:tcW w:type="dxa" w:w="20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Paginated grid</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URS-NCA-06</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c>
          <w:tcPr>
            <w:tcW w:type="dxa" w:w="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r>
      <w:tr>
        <w:tc>
          <w:tcPr>
            <w:tcW w:type="dxa" w:w="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MAN-11</w:t>
            </w:r>
          </w:p>
        </w:tc>
        <w:tc>
          <w:tcPr>
            <w:tcW w:type="dxa" w:w="17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BE forest plot</w:t>
            </w:r>
          </w:p>
        </w:tc>
        <w:tc>
          <w:tcPr>
            <w:tcW w:type="dxa" w:w="2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Run BE analysis</w:t>
            </w:r>
          </w:p>
        </w:tc>
        <w:tc>
          <w:tcPr>
            <w:tcW w:type="dxa" w:w="20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Forest plot with CI</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URS-BE-06</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c>
          <w:tcPr>
            <w:tcW w:type="dxa" w:w="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r>
      <w:tr>
        <w:tc>
          <w:tcPr>
            <w:tcW w:type="dxa" w:w="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MAN-12</w:t>
            </w:r>
          </w:p>
        </w:tc>
        <w:tc>
          <w:tcPr>
            <w:tcW w:type="dxa" w:w="17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BE CI table</w:t>
            </w:r>
          </w:p>
        </w:tc>
        <w:tc>
          <w:tcPr>
            <w:tcW w:type="dxa" w:w="2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Check CI table</w:t>
            </w:r>
          </w:p>
        </w:tc>
        <w:tc>
          <w:tcPr>
            <w:tcW w:type="dxa" w:w="20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GMR, CI, conclusion</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URS-BE-03</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c>
          <w:tcPr>
            <w:tcW w:type="dxa" w:w="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r>
      <w:tr>
        <w:tc>
          <w:tcPr>
            <w:tcW w:type="dxa" w:w="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MAN-13</w:t>
            </w:r>
          </w:p>
        </w:tc>
        <w:tc>
          <w:tcPr>
            <w:tcW w:type="dxa" w:w="17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Power curve</w:t>
            </w:r>
          </w:p>
        </w:tc>
        <w:tc>
          <w:tcPr>
            <w:tcW w:type="dxa" w:w="2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Calculate power</w:t>
            </w:r>
          </w:p>
        </w:tc>
        <w:tc>
          <w:tcPr>
            <w:tcW w:type="dxa" w:w="20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Curve with target</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URS-PWR-04</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c>
          <w:tcPr>
            <w:tcW w:type="dxa" w:w="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r>
      <w:tr>
        <w:tc>
          <w:tcPr>
            <w:tcW w:type="dxa" w:w="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MAN-14</w:t>
            </w:r>
          </w:p>
        </w:tc>
        <w:tc>
          <w:tcPr>
            <w:tcW w:type="dxa" w:w="17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Analysis Record</w:t>
            </w:r>
          </w:p>
        </w:tc>
        <w:tc>
          <w:tcPr>
            <w:tcW w:type="dxa" w:w="2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Export zip from One Subject, All Subjects and Bioequivalence</w:t>
            </w:r>
          </w:p>
        </w:tc>
        <w:tc>
          <w:tcPr>
            <w:tcW w:type="dxa" w:w="20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Contains results.xlsx, app_results_reference.csv, analysis_settings.json, nca_pipeline.R, reproduce_analysis.R, reproduction_check.txt, data_integrity.txt, analysis_summary.html and the data file; the app reports the reproduction check</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URS-EXP-01</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c>
          <w:tcPr>
            <w:tcW w:type="dxa" w:w="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r>
      <w:tr>
        <w:tc>
          <w:tcPr>
            <w:tcW w:type="dxa" w:w="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MAN-15</w:t>
            </w:r>
          </w:p>
        </w:tc>
        <w:tc>
          <w:tcPr>
            <w:tcW w:type="dxa" w:w="17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Repro script</w:t>
            </w:r>
          </w:p>
        </w:tc>
        <w:tc>
          <w:tcPr>
            <w:tcW w:type="dxa" w:w="2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Unzip an Analysis Record; run Rscript reproduce_analysis.R in its folder</w:t>
            </w:r>
          </w:p>
        </w:tc>
        <w:tc>
          <w:tcPr>
            <w:tcW w:type="dxa" w:w="20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Prints data hash MATCH and Result: MATCH</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URS-EXP-02</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c>
          <w:tcPr>
            <w:tcW w:type="dxa" w:w="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r>
      <w:tr>
        <w:tc>
          <w:tcPr>
            <w:tcW w:type="dxa" w:w="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MAN-16</w:t>
            </w:r>
          </w:p>
        </w:tc>
        <w:tc>
          <w:tcPr>
            <w:tcW w:type="dxa" w:w="17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Methods page</w:t>
            </w:r>
          </w:p>
        </w:tc>
        <w:tc>
          <w:tcPr>
            <w:tcW w:type="dxa" w:w="2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Click Methods nav</w:t>
            </w:r>
          </w:p>
        </w:tc>
        <w:tc>
          <w:tcPr>
            <w:tcW w:type="dxa" w:w="20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Formulas display</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URS-GEN-03</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c>
          <w:tcPr>
            <w:tcW w:type="dxa" w:w="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r>
      <w:tr>
        <w:tc>
          <w:tcPr>
            <w:tcW w:type="dxa" w:w="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MAN-17</w:t>
            </w:r>
          </w:p>
        </w:tc>
        <w:tc>
          <w:tcPr>
            <w:tcW w:type="dxa" w:w="17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Data Guide</w:t>
            </w:r>
          </w:p>
        </w:tc>
        <w:tc>
          <w:tcPr>
            <w:tcW w:type="dxa" w:w="2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Click Data Guide</w:t>
            </w:r>
          </w:p>
        </w:tc>
        <w:tc>
          <w:tcPr>
            <w:tcW w:type="dxa" w:w="20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Scenario tabs</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URS-UI-02</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c>
          <w:tcPr>
            <w:tcW w:type="dxa" w:w="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r>
      <w:tr>
        <w:tc>
          <w:tcPr>
            <w:tcW w:type="dxa" w:w="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MAN-18</w:t>
            </w:r>
          </w:p>
        </w:tc>
        <w:tc>
          <w:tcPr>
            <w:tcW w:type="dxa" w:w="17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Help popovers</w:t>
            </w:r>
          </w:p>
        </w:tc>
        <w:tc>
          <w:tcPr>
            <w:tcW w:type="dxa" w:w="2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Click ? button</w:t>
            </w:r>
          </w:p>
        </w:tc>
        <w:tc>
          <w:tcPr>
            <w:tcW w:type="dxa" w:w="20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Popover appears</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URS-UI-01</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c>
          <w:tcPr>
            <w:tcW w:type="dxa" w:w="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r>
      <w:tr>
        <w:tc>
          <w:tcPr>
            <w:tcW w:type="dxa" w:w="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MAN-19</w:t>
            </w:r>
          </w:p>
        </w:tc>
        <w:tc>
          <w:tcPr>
            <w:tcW w:type="dxa" w:w="17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Error notification</w:t>
            </w:r>
          </w:p>
        </w:tc>
        <w:tc>
          <w:tcPr>
            <w:tcW w:type="dxa" w:w="2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NCA without data</w:t>
            </w:r>
          </w:p>
        </w:tc>
        <w:tc>
          <w:tcPr>
            <w:tcW w:type="dxa" w:w="20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Red notification</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URS-UI-04</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c>
          <w:tcPr>
            <w:tcW w:type="dxa" w:w="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r>
      <w:tr>
        <w:tc>
          <w:tcPr>
            <w:tcW w:type="dxa" w:w="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MAN-20</w:t>
            </w:r>
          </w:p>
        </w:tc>
        <w:tc>
          <w:tcPr>
            <w:tcW w:type="dxa" w:w="17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Responsive layout</w:t>
            </w:r>
          </w:p>
        </w:tc>
        <w:tc>
          <w:tcPr>
            <w:tcW w:type="dxa" w:w="2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Resize &lt; 768px</w:t>
            </w:r>
          </w:p>
        </w:tc>
        <w:tc>
          <w:tcPr>
            <w:tcW w:type="dxa" w:w="20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Sidebar collapses</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URS-GEN-01</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c>
          <w:tcPr>
            <w:tcW w:type="dxa" w:w="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r>
      <w:tr>
        <w:tc>
          <w:tcPr>
            <w:tcW w:type="dxa" w:w="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MAN-21</w:t>
            </w:r>
          </w:p>
        </w:tc>
        <w:tc>
          <w:tcPr>
            <w:tcW w:type="dxa" w:w="17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BE individual profiles</w:t>
            </w:r>
          </w:p>
        </w:tc>
        <w:tc>
          <w:tcPr>
            <w:tcW w:type="dxa" w:w="2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Upload crossover data; run BE; open Individual Profiles tab</w:t>
            </w:r>
          </w:p>
        </w:tc>
        <w:tc>
          <w:tcPr>
            <w:tcW w:type="dxa" w:w="20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Per-subject panels with treatment overlay</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URS-BE-08</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c>
          <w:tcPr>
            <w:tcW w:type="dxa" w:w="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r>
      <w:tr>
        <w:tc>
          <w:tcPr>
            <w:tcW w:type="dxa" w:w="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MAN-22</w:t>
            </w:r>
          </w:p>
        </w:tc>
        <w:tc>
          <w:tcPr>
            <w:tcW w:type="dxa" w:w="17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BE half-life review</w:t>
            </w:r>
          </w:p>
        </w:tc>
        <w:tc>
          <w:tcPr>
            <w:tcW w:type="dxa" w:w="2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Upload crossover data; run BE; open Half-Life Review; select profile</w:t>
            </w:r>
          </w:p>
        </w:tc>
        <w:tc>
          <w:tcPr>
            <w:tcW w:type="dxa" w:w="20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Plot with terminal phase; checkboxes populate</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URS-NCA-12</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c>
          <w:tcPr>
            <w:tcW w:type="dxa" w:w="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r>
      <w:tr>
        <w:tc>
          <w:tcPr>
            <w:tcW w:type="dxa" w:w="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MAN-23</w:t>
            </w:r>
          </w:p>
        </w:tc>
        <w:tc>
          <w:tcPr>
            <w:tcW w:type="dxa" w:w="17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Override info note</w:t>
            </w:r>
          </w:p>
        </w:tc>
        <w:tc>
          <w:tcPr>
            <w:tcW w:type="dxa" w:w="2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Open Half-Life Review tab; verify info text</w:t>
            </w:r>
          </w:p>
        </w:tc>
        <w:tc>
          <w:tcPr>
            <w:tcW w:type="dxa" w:w="20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Note explaining AUC-inf dependency present</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URS-NCA-12</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c>
          <w:tcPr>
            <w:tcW w:type="dxa" w:w="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r>
      <w:tr>
        <w:tc>
          <w:tcPr>
            <w:tcW w:type="dxa" w:w="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MAN-24</w:t>
            </w:r>
          </w:p>
        </w:tc>
        <w:tc>
          <w:tcPr>
            <w:tcW w:type="dxa" w:w="17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CDISC ADNCA upload</w:t>
            </w:r>
          </w:p>
        </w:tc>
        <w:tc>
          <w:tcPr>
            <w:tcW w:type="dxa" w:w="2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Set 'What kind of file?' to CDISC ADNCA dataset; upload validation/fixtures/adnca_clean.csv; choose NRRLT; process</w:t>
            </w:r>
          </w:p>
        </w:tc>
        <w:tc>
          <w:tcPr>
            <w:tcW w:type="dxa" w:w="20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Summary shows analytes, time variables and record selection; data processed; choices listed in the Analysis Record</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URS-DAT-01</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c>
          <w:tcPr>
            <w:tcW w:type="dxa" w:w="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r>
      <w:tr>
        <w:tc>
          <w:tcPr>
            <w:tcW w:type="dxa" w:w="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MAN-25</w:t>
            </w:r>
          </w:p>
        </w:tc>
        <w:tc>
          <w:tcPr>
            <w:tcW w:type="dxa" w:w="17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Viz data gate</w:t>
            </w:r>
          </w:p>
        </w:tc>
        <w:tc>
          <w:tcPr>
            <w:tcW w:type="dxa" w:w="2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Navigate to Visualize Data before upload</w:t>
            </w:r>
          </w:p>
        </w:tc>
        <w:tc>
          <w:tcPr>
            <w:tcW w:type="dxa" w:w="20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Data gate card displayed, no plot rendered</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URS-VIZ-01</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c>
          <w:tcPr>
            <w:tcW w:type="dxa" w:w="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r>
      <w:tr>
        <w:tc>
          <w:tcPr>
            <w:tcW w:type="dxa" w:w="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MAN-26</w:t>
            </w:r>
          </w:p>
        </w:tc>
        <w:tc>
          <w:tcPr>
            <w:tcW w:type="dxa" w:w="17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Viz spaghetti plot</w:t>
            </w:r>
          </w:p>
        </w:tc>
        <w:tc>
          <w:tcPr>
            <w:tcW w:type="dxa" w:w="2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Choose example_theoph.csv under Or use an example, click Load example and Process Data; open Visualize Data; Individual Profiles tab</w:t>
            </w:r>
          </w:p>
        </w:tc>
        <w:tc>
          <w:tcPr>
            <w:tcW w:type="dxa" w:w="20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12 lines rendered without error</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URS-VIZ-02</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c>
          <w:tcPr>
            <w:tcW w:type="dxa" w:w="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r>
      <w:tr>
        <w:tc>
          <w:tcPr>
            <w:tcW w:type="dxa" w:w="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MAN-27</w:t>
            </w:r>
          </w:p>
        </w:tc>
        <w:tc>
          <w:tcPr>
            <w:tcW w:type="dxa" w:w="17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Viz colour-by options</w:t>
            </w:r>
          </w:p>
        </w:tc>
        <w:tc>
          <w:tcPr>
            <w:tcW w:type="dxa" w:w="2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Cycle through colour-by options (Subject/Treatment/Period/Sequence)</w:t>
            </w:r>
          </w:p>
        </w:tc>
        <w:tc>
          <w:tcPr>
            <w:tcW w:type="dxa" w:w="20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Plot updates for each available option; unavailable options absent</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URS-VIZ-02</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c>
          <w:tcPr>
            <w:tcW w:type="dxa" w:w="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r>
      <w:tr>
        <w:tc>
          <w:tcPr>
            <w:tcW w:type="dxa" w:w="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MAN-28</w:t>
            </w:r>
          </w:p>
        </w:tc>
        <w:tc>
          <w:tcPr>
            <w:tcW w:type="dxa" w:w="17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Viz summary plot</w:t>
            </w:r>
          </w:p>
        </w:tc>
        <w:tc>
          <w:tcPr>
            <w:tcW w:type="dxa" w:w="2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Load example_theoph.csv with Load example; open Summary Plot tab</w:t>
            </w:r>
          </w:p>
        </w:tc>
        <w:tc>
          <w:tcPr>
            <w:tcW w:type="dxa" w:w="20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Geometric mean curve with error bars, no error</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URS-VIZ-03</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c>
          <w:tcPr>
            <w:tcW w:type="dxa" w:w="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r>
      <w:tr>
        <w:tc>
          <w:tcPr>
            <w:tcW w:type="dxa" w:w="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MAN-29</w:t>
            </w:r>
          </w:p>
        </w:tc>
        <w:tc>
          <w:tcPr>
            <w:tcW w:type="dxa" w:w="17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Viz BLQ note</w:t>
            </w:r>
          </w:p>
        </w:tc>
        <w:tc>
          <w:tcPr>
            <w:tcW w:type="dxa" w:w="2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Load dataset with zero concentration; open Summary Plot</w:t>
            </w:r>
          </w:p>
        </w:tc>
        <w:tc>
          <w:tcPr>
            <w:tcW w:type="dxa" w:w="20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Note counting excluded observations appears</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URS-VIZ-05</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c>
          <w:tcPr>
            <w:tcW w:type="dxa" w:w="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r>
      <w:tr>
        <w:tc>
          <w:tcPr>
            <w:tcW w:type="dxa" w:w="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MAN-30</w:t>
            </w:r>
          </w:p>
        </w:tc>
        <w:tc>
          <w:tcPr>
            <w:tcW w:type="dxa" w:w="17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Viz log scale</w:t>
            </w:r>
          </w:p>
        </w:tc>
        <w:tc>
          <w:tcPr>
            <w:tcW w:type="dxa" w:w="2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Toggle Log Y-axis with zero-concentration data</w:t>
            </w:r>
          </w:p>
        </w:tc>
        <w:tc>
          <w:tcPr>
            <w:tcW w:type="dxa" w:w="20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Plot renders without error; zero values omitted silently</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URS-VIZ-07</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c>
          <w:tcPr>
            <w:tcW w:type="dxa" w:w="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r>
      <w:tr>
        <w:tc>
          <w:tcPr>
            <w:tcW w:type="dxa" w:w="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MAN-31</w:t>
            </w:r>
          </w:p>
        </w:tc>
        <w:tc>
          <w:tcPr>
            <w:tcW w:type="dxa" w:w="17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Viz export PNG</w:t>
            </w:r>
          </w:p>
        </w:tc>
        <w:tc>
          <w:tcPr>
            <w:tcW w:type="dxa" w:w="2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Render any plot; go to Export tab; select PNG 7x5 300 DPI; click Download</w:t>
            </w:r>
          </w:p>
        </w:tc>
        <w:tc>
          <w:tcPr>
            <w:tcW w:type="dxa" w:w="20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Non-zero PNG file downloads</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URS-VIZ-06</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c>
          <w:tcPr>
            <w:tcW w:type="dxa" w:w="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r>
      <w:tr>
        <w:tc>
          <w:tcPr>
            <w:tcW w:type="dxa" w:w="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MAN-32</w:t>
            </w:r>
          </w:p>
        </w:tc>
        <w:tc>
          <w:tcPr>
            <w:tcW w:type="dxa" w:w="17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Viz export invalid dims</w:t>
            </w:r>
          </w:p>
        </w:tc>
        <w:tc>
          <w:tcPr>
            <w:tcW w:type="dxa" w:w="2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Set width = 0; click Download</w:t>
            </w:r>
          </w:p>
        </w:tc>
        <w:tc>
          <w:tcPr>
            <w:tcW w:type="dxa" w:w="20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Validation message displayed, no file downloaded</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URS-VIZ-06</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c>
          <w:tcPr>
            <w:tcW w:type="dxa" w:w="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r>
      <w:tr>
        <w:tc>
          <w:tcPr>
            <w:tcW w:type="dxa" w:w="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MAN-33</w:t>
            </w:r>
          </w:p>
        </w:tc>
        <w:tc>
          <w:tcPr>
            <w:tcW w:type="dxa" w:w="17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Viz dose normalisation</w:t>
            </w:r>
          </w:p>
        </w:tc>
        <w:tc>
          <w:tcPr>
            <w:tcW w:type="dxa" w:w="2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Map Dose column; enable C/Dose normalisation</w:t>
            </w:r>
          </w:p>
        </w:tc>
        <w:tc>
          <w:tcPr>
            <w:tcW w:type="dxa" w:w="20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Y-axis values scaled by dose; option absent when no dose column</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URS-VIZ-08</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c>
          <w:tcPr>
            <w:tcW w:type="dxa" w:w="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r>
      <w:tr>
        <w:tc>
          <w:tcPr>
            <w:tcW w:type="dxa" w:w="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MAN-34</w:t>
            </w:r>
          </w:p>
        </w:tc>
        <w:tc>
          <w:tcPr>
            <w:tcW w:type="dxa" w:w="17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Interlock refusal</w:t>
            </w:r>
          </w:p>
        </w:tc>
        <w:tc>
          <w:tcPr>
            <w:tcW w:type="dxa" w:w="2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Upload validation/fixtures/adnca_afrlt.csv as a flat file</w:t>
            </w:r>
          </w:p>
        </w:tc>
        <w:tc>
          <w:tcPr>
            <w:tcW w:type="dxa" w:w="20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ERROR in the quality report explaining it looks like a CDISC dataset; processing blocked</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URS-DAT-03</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c>
          <w:tcPr>
            <w:tcW w:type="dxa" w:w="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r>
      <w:tr>
        <w:tc>
          <w:tcPr>
            <w:tcW w:type="dxa" w:w="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MAN-35</w:t>
            </w:r>
          </w:p>
        </w:tc>
        <w:tc>
          <w:tcPr>
            <w:tcW w:type="dxa" w:w="17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Empty LLOQ</w:t>
            </w:r>
          </w:p>
        </w:tc>
        <w:tc>
          <w:tcPr>
            <w:tcW w:type="dxa" w:w="2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Clear the LLOQ field; click Process Data</w:t>
            </w:r>
          </w:p>
        </w:tc>
        <w:tc>
          <w:tcPr>
            <w:tcW w:type="dxa" w:w="20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Message asking for an LLOQ value; app stays connected</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URS-DAT-03</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c>
          <w:tcPr>
            <w:tcW w:type="dxa" w:w="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r>
      <w:tr>
        <w:tc>
          <w:tcPr>
            <w:tcW w:type="dxa" w:w="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MAN-36</w:t>
            </w:r>
          </w:p>
        </w:tc>
        <w:tc>
          <w:tcPr>
            <w:tcW w:type="dxa" w:w="17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Minimum R2 note</w:t>
            </w:r>
          </w:p>
        </w:tc>
        <w:tc>
          <w:tcPr>
            <w:tcW w:type="dxa" w:w="2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Upload a profile with a poor terminal phase (adj R2 &lt; 0.7); run All Subjects</w:t>
            </w:r>
          </w:p>
        </w:tc>
        <w:tc>
          <w:tcPr>
            <w:tcW w:type="dxa" w:w="20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Note names the profile; half-life, AUCinf, CL/F, Vz/F empty for it; Half-Life Review states the fit is below the threshold</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URS-NCA-04</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c>
          <w:tcPr>
            <w:tcW w:type="dxa" w:w="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r>
      <w:tr>
        <w:tc>
          <w:tcPr>
            <w:tcW w:type="dxa" w:w="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MAN-37</w:t>
            </w:r>
          </w:p>
        </w:tc>
        <w:tc>
          <w:tcPr>
            <w:tcW w:type="dxa" w:w="17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Review equals results</w:t>
            </w:r>
          </w:p>
        </w:tc>
        <w:tc>
          <w:tcPr>
            <w:tcW w:type="dxa" w:w="2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Run All Subjects on Theoph; open Half-Life Review for subject 6</w:t>
            </w:r>
          </w:p>
        </w:tc>
        <w:tc>
          <w:tcPr>
            <w:tcW w:type="dxa" w:w="20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Half-life and number of points equal those in the results table (7.895 h, 7 points)</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URS-NCA-04</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c>
          <w:tcPr>
            <w:tcW w:type="dxa" w:w="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r>
      <w:tr>
        <w:tc>
          <w:tcPr>
            <w:tcW w:type="dxa" w:w="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MAN-38</w:t>
            </w:r>
          </w:p>
        </w:tc>
        <w:tc>
          <w:tcPr>
            <w:tcW w:type="dxa" w:w="17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Single-subject result cleared</w:t>
            </w:r>
          </w:p>
        </w:tc>
        <w:tc>
          <w:tcPr>
            <w:tcW w:type="dxa" w:w="2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In One Subject at a Time run a profile, then select another profile</w:t>
            </w:r>
          </w:p>
        </w:tc>
        <w:tc>
          <w:tcPr>
            <w:tcW w:type="dxa" w:w="20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Result card returns to 'Click Run PK Analysis'; record panel disappears</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URS-NCA-05</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c>
          <w:tcPr>
            <w:tcW w:type="dxa" w:w="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r>
      <w:tr>
        <w:tc>
          <w:tcPr>
            <w:tcW w:type="dxa" w:w="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MAN-39</w:t>
            </w:r>
          </w:p>
        </w:tc>
        <w:tc>
          <w:tcPr>
            <w:tcW w:type="dxa" w:w="17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Reference treatment</w:t>
            </w:r>
          </w:p>
        </w:tc>
        <w:tc>
          <w:tcPr>
            <w:tcW w:type="dxa" w:w="2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Upload a crossover file with treatments New/Old; open Bioequivalence; run without choosing; choose Old; run</w:t>
            </w:r>
          </w:p>
        </w:tc>
        <w:tc>
          <w:tcPr>
            <w:tcW w:type="dxa" w:w="20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Run blocked until a Reference is chosen; table shows Comparison 'New / Old'</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URS-BE-01</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c>
          <w:tcPr>
            <w:tcW w:type="dxa" w:w="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r>
      <w:tr>
        <w:tc>
          <w:tcPr>
            <w:tcW w:type="dxa" w:w="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MAN-40</w:t>
            </w:r>
          </w:p>
        </w:tc>
        <w:tc>
          <w:tcPr>
            <w:tcW w:type="dxa" w:w="17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Replicate variability table</w:t>
            </w:r>
          </w:p>
        </w:tc>
        <w:tc>
          <w:tcPr>
            <w:tcW w:type="dxa" w:w="2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Upload validation/fixtures/be_2x2x4_full_replicate.csv; run Bioequivalence with design 2x2x4</w:t>
            </w:r>
          </w:p>
        </w:tc>
        <w:tc>
          <w:tcPr>
            <w:tcW w:type="dxa" w:w="20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CVwR and CVwT table with implied EMA limits, marked informational; no scaled verdict</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URS-BE-09</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c>
          <w:tcPr>
            <w:tcW w:type="dxa" w:w="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r>
      <w:tr>
        <w:tc>
          <w:tcPr>
            <w:tcW w:type="dxa" w:w="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MAN-41</w:t>
            </w:r>
          </w:p>
        </w:tc>
        <w:tc>
          <w:tcPr>
            <w:tcW w:type="dxa" w:w="17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Paired comparison</w:t>
            </w:r>
          </w:p>
        </w:tc>
        <w:tc>
          <w:tcPr>
            <w:tcW w:type="dxa" w:w="2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Run Bioequivalence with design Paired comparison</w:t>
            </w:r>
          </w:p>
        </w:tc>
        <w:tc>
          <w:tcPr>
            <w:tcW w:type="dxa" w:w="20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Ratio and CI shown; verdict column says no verdict</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URS-BE-02</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c>
          <w:tcPr>
            <w:tcW w:type="dxa" w:w="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r>
      <w:tr>
        <w:tc>
          <w:tcPr>
            <w:tcW w:type="dxa" w:w="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MAN-42</w:t>
            </w:r>
          </w:p>
        </w:tc>
        <w:tc>
          <w:tcPr>
            <w:tcW w:type="dxa" w:w="17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Scaled planning uses both CVs</w:t>
            </w:r>
          </w:p>
        </w:tc>
        <w:tc>
          <w:tcPr>
            <w:tcW w:type="dxa" w:w="2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Plan a Study: EMA ABEL, 2x2x4, Test CV 25, Reference CV 40, ratio 95, power 80</w:t>
            </w:r>
          </w:p>
        </w:tc>
        <w:tc>
          <w:tcPr>
            <w:tcW w:type="dxa" w:w="20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Label reads Test product CV; N = 14</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URS-PWR-01</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c>
          <w:tcPr>
            <w:tcW w:type="dxa" w:w="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r>
      <w:tr>
        <w:tc>
          <w:tcPr>
            <w:tcW w:type="dxa" w:w="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MAN-43</w:t>
            </w:r>
          </w:p>
        </w:tc>
        <w:tc>
          <w:tcPr>
            <w:tcW w:type="dxa" w:w="17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CV from BE analysis</w:t>
            </w:r>
          </w:p>
        </w:tc>
        <w:tc>
          <w:tcPr>
            <w:tcW w:type="dxa" w:w="2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Run Bioequivalence (log-transformed); open Plan a Study</w:t>
            </w:r>
          </w:p>
        </w:tc>
        <w:tc>
          <w:tcPr>
            <w:tcW w:type="dxa" w:w="20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Button offers the Cmax within-subject CV from the BE analysis; after uploading new data the button is gone</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URS-PWR-05</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c>
          <w:tcPr>
            <w:tcW w:type="dxa" w:w="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r>
      <w:tr>
        <w:tc>
          <w:tcPr>
            <w:tcW w:type="dxa" w:w="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MAN-44</w:t>
            </w:r>
          </w:p>
        </w:tc>
        <w:tc>
          <w:tcPr>
            <w:tcW w:type="dxa" w:w="17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CDISC parameter codes</w:t>
            </w:r>
          </w:p>
        </w:tc>
        <w:tc>
          <w:tcPr>
            <w:tcW w:type="dxa" w:w="2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Run any NCA; open the CDISC codes panel and the Excel download</w:t>
            </w:r>
          </w:p>
        </w:tc>
        <w:tc>
          <w:tcPr>
            <w:tcW w:type="dxa" w:w="20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Codes and CT release 2026-03-27 shown; parameters without a code marked</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URS-GEN-06</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c>
          <w:tcPr>
            <w:tcW w:type="dxa" w:w="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r>
      <w:tr>
        <w:tc>
          <w:tcPr>
            <w:tcW w:type="dxa" w:w="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MAN-45</w:t>
            </w:r>
          </w:p>
        </w:tc>
        <w:tc>
          <w:tcPr>
            <w:tcW w:type="dxa" w:w="17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Partial AUCs in All Subjects</w:t>
            </w:r>
          </w:p>
        </w:tc>
        <w:tc>
          <w:tcPr>
            <w:tcW w:type="dxa" w:w="2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Upload validation/fixtures/be_2x2x2_crossover.csv (LLOQ 0.5); All Subjects: 2 intervals, 0-1.5 with Cmax and 12-t; run</w:t>
            </w:r>
          </w:p>
        </w:tc>
        <w:tc>
          <w:tcPr>
            <w:tcW w:type="dxa" w:w="20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Columns Partial AUC 0-1.5, Cmax 0-1.5, Tmax 0-1.5, Partial AUC 12-t with units, in the table, summary and Excel; AUCINT in the CDISC codes; zero note for 12-t where Tlast is 12 h</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URS-NCA-13</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c>
          <w:tcPr>
            <w:tcW w:type="dxa" w:w="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r>
      <w:tr>
        <w:tc>
          <w:tcPr>
            <w:tcW w:type="dxa" w:w="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MAN-46</w:t>
            </w:r>
          </w:p>
        </w:tc>
        <w:tc>
          <w:tcPr>
            <w:tcW w:type="dxa" w:w="17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Invalid partial AUC interval</w:t>
            </w:r>
          </w:p>
        </w:tc>
        <w:tc>
          <w:tcPr>
            <w:tcW w:type="dxa" w:w="2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Enter start 2 and end 1, then run; tick steady state with tau 12 and enter 0-24</w:t>
            </w:r>
          </w:p>
        </w:tc>
        <w:tc>
          <w:tcPr>
            <w:tcW w:type="dxa" w:w="20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Error message; no analysis run</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URS-NCA-14</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c>
          <w:tcPr>
            <w:tcW w:type="dxa" w:w="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r>
      <w:tr>
        <w:tc>
          <w:tcPr>
            <w:tcW w:type="dxa" w:w="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MAN-47</w:t>
            </w:r>
          </w:p>
        </w:tc>
        <w:tc>
          <w:tcPr>
            <w:tcW w:type="dxa" w:w="17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Partial AUCs in Bioequivalence</w:t>
            </w:r>
          </w:p>
        </w:tc>
        <w:tc>
          <w:tcPr>
            <w:tcW w:type="dxa" w:w="2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Bioequivalence on the same file: 0-1.5 pivotal with Cmax, 4-t supportive; run once</w:t>
            </w:r>
          </w:p>
        </w:tc>
        <w:tc>
          <w:tcPr>
            <w:tcW w:type="dxa" w:w="20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Both partial AUCs and Cmax 0-1.5 compared on the first run; YES/NO for pivotal, no verdict (grey in the forest plot) for supportive</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URS-BE-10</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c>
          <w:tcPr>
            <w:tcW w:type="dxa" w:w="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r>
      <w:tr>
        <w:tc>
          <w:tcPr>
            <w:tcW w:type="dxa" w:w="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MAN-48</w:t>
            </w:r>
          </w:p>
        </w:tc>
        <w:tc>
          <w:tcPr>
            <w:tcW w:type="dxa" w:w="17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Record with partial AUCs</w:t>
            </w:r>
          </w:p>
        </w:tc>
        <w:tc>
          <w:tcPr>
            <w:tcW w:type="dxa" w:w="2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Download the Complete Analysis Record after MAN-47</w:t>
            </w:r>
          </w:p>
        </w:tc>
        <w:tc>
          <w:tcPr>
            <w:tcW w:type="dxa" w:w="20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reproduction_check.txt says MATCH; intervals and roles in analysis_settings.json and the HTML summary</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URS-EXP-08</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c>
          <w:tcPr>
            <w:tcW w:type="dxa" w:w="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r>
      <w:tr>
        <w:tc>
          <w:tcPr>
            <w:tcW w:type="dxa" w:w="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MAN-49</w:t>
            </w:r>
          </w:p>
        </w:tc>
        <w:tc>
          <w:tcPr>
            <w:tcW w:type="dxa" w:w="17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Partial AUC help and shading</w:t>
            </w:r>
          </w:p>
        </w:tc>
        <w:tc>
          <w:tcPr>
            <w:tcW w:type="dxa" w:w="2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Open 'What is a partial AUC?'; in Visualize Data choose Summary Plot and tick shading</w:t>
            </w:r>
          </w:p>
        </w:tc>
        <w:tc>
          <w:tcPr>
            <w:tcW w:type="dxa" w:w="20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Help text shown; intervals shaded; the suggested legend names the shaded intervals</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URS-VIZ-09</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c>
          <w:tcPr>
            <w:tcW w:type="dxa" w:w="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r>
      <w:tr>
        <w:tc>
          <w:tcPr>
            <w:tcW w:type="dxa" w:w="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MAN-50</w:t>
            </w:r>
          </w:p>
        </w:tc>
        <w:tc>
          <w:tcPr>
            <w:tcW w:type="dxa" w:w="17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Load and download an example</w:t>
            </w:r>
          </w:p>
        </w:tc>
        <w:tc>
          <w:tcPr>
            <w:tcW w:type="dxa" w:w="2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Upload page: choose example_blq.csv under Or use an example, click Download, then Load example and Process Data; carry on with Tutorial 2</w:t>
            </w:r>
          </w:p>
        </w:tc>
        <w:tc>
          <w:tcPr>
            <w:tcW w:type="dxa" w:w="20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The downloaded file equals data/example_blq.csv; the data type and separators are set, the status says it is a bundled example, and the tutorial's results follow</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URS-UI-02</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c>
          <w:tcPr>
            <w:tcW w:type="dxa" w:w="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r>
      <w:tr>
        <w:tc>
          <w:tcPr>
            <w:tcW w:type="dxa" w:w="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MAN-51</w:t>
            </w:r>
          </w:p>
        </w:tc>
        <w:tc>
          <w:tcPr>
            <w:tcW w:type="dxa" w:w="17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Exclusions in the app</w:t>
            </w:r>
          </w:p>
        </w:tc>
        <w:tc>
          <w:tcPr>
            <w:tcW w:type="dxa" w:w="2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After MAN-50 on example_be_crossover.csv: add a profile exclusion with a reason, run the batch and bioequivalence paths, open Review exclusions, restore it with a reason; add it again, try to reload the page, click Download exclusions, reload, load the same example and load exclusions.csv; then load another example</w:t>
            </w:r>
          </w:p>
        </w:tc>
        <w:tc>
          <w:tcPr>
            <w:tcW w:type="dxa" w:w="20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The register lists the exclusion; every path shows the Left out by you line; bioequivalence shows the profile as excluded and the sensitivity analysis; restoring clears the results; the browser asks before reloading until the register is downloaded; the loaded register keeps the original time and author, marked as after bioequivalence results; new data ask before clearing the exclusions and offer a download</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URS-DAT-09, URS-BE-12</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c>
          <w:tcPr>
            <w:tcW w:type="dxa" w:w="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r>
      <w:tr>
        <w:tc>
          <w:tcPr>
            <w:tcW w:type="dxa" w:w="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MAN-52</w:t>
            </w:r>
          </w:p>
        </w:tc>
        <w:tc>
          <w:tcPr>
            <w:tcW w:type="dxa" w:w="17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Half-life rules dialog</w:t>
            </w:r>
          </w:p>
        </w:tc>
        <w:tc>
          <w:tcPr>
            <w:tcW w:type="dxa" w:w="2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Batch path: Edit half-life rules, set the span to 5 and Apply; run; open All Parameters and Half-Life Review</w:t>
            </w:r>
          </w:p>
        </w:tc>
        <w:tc>
          <w:tcPr>
            <w:tcW w:type="dxa" w:w="20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The summary line shows the new rule; the Half-Life Flags column and the (flagged) profiles appear; no value changes compared with the default rules</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URS-NCA-15</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c>
          <w:tcPr>
            <w:tcW w:type="dxa" w:w="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r>
      <w:tr>
        <w:tc>
          <w:tcPr>
            <w:tcW w:type="dxa" w:w="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MAN-53</w:t>
            </w:r>
          </w:p>
        </w:tc>
        <w:tc>
          <w:tcPr>
            <w:tcW w:type="dxa" w:w="17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Dose per kg</w:t>
            </w:r>
          </w:p>
        </w:tc>
        <w:tc>
          <w:tcPr>
            <w:tcW w:type="dxa" w:w="2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Load example_theoph.csv, keep the Dose column mapped and process; open All Subjects; then choose Wt under Dose per kg: weight column, process again, set Conc unit mg/L and run</w:t>
            </w:r>
          </w:p>
        </w:tc>
        <w:tc>
          <w:tcPr>
            <w:tcW w:type="dxa" w:w="20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First a blue panel that reads the doses as mg per subject and a warning that they look per kg, no green check; with Wt mapped the panel lists amounts (about 320 mg) and CL/F for subject 1 is 1.49 L/h</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URS-NCA-09</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c>
          <w:tcPr>
            <w:tcW w:type="dxa" w:w="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r>
      <w:tr>
        <w:tc>
          <w:tcPr>
            <w:tcW w:type="dxa" w:w="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MAN-GXP-01</w:t>
            </w:r>
          </w:p>
        </w:tc>
        <w:tc>
          <w:tcPr>
            <w:tcW w:type="dxa" w:w="17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Restore an archive on a clean machine</w:t>
            </w:r>
          </w:p>
        </w:tc>
        <w:tc>
          <w:tcPr>
            <w:tcW w:type="dxa" w:w="2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On a machine without the app: unzip app_release.zip from a manage_users.R archive, renv::restore(lockfile = 'renv.lock'), copy the archive to a writable folder, set NCA_GXP_DIR/KEY/ORG to it (with the users.sqlite of the installation), start the app</w:t>
            </w:r>
          </w:p>
        </w:tc>
        <w:tc>
          <w:tcPr>
            <w:tcW w:type="dxa" w:w="20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The app starts in controlled mode; the Records page lists the archived records; Verify chain reports the head in verification_report.txt</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URS-GXP-19</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c>
          <w:tcPr>
            <w:tcW w:type="dxa" w:w="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r>
      <w:tr>
        <w:tc>
          <w:tcPr>
            <w:tcW w:type="dxa" w:w="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MAN-GXP-02</w:t>
            </w:r>
          </w:p>
        </w:tc>
        <w:tc>
          <w:tcPr>
            <w:tcW w:type="dxa" w:w="17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Nothing runs before sign-in</w:t>
            </w:r>
          </w:p>
        </w:tc>
        <w:tc>
          <w:tcPr>
            <w:tcW w:type="dxa" w:w="2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On the login page, and while the Choose your own password dialog of a first sign-in is open, run Shiny.setInputValue('nav_path','be') and Shiny.setInputValue('gxp_rec_approve', 1) in the browser console</w:t>
            </w:r>
          </w:p>
        </w:tc>
        <w:tc>
          <w:tcPr>
            <w:tcW w:type="dxa" w:w="20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Nothing changes behind the dialog; the audit trail shows no analysis, navigation or signing entries for that session</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URS-GXP-02</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c>
          <w:tcPr>
            <w:tcW w:type="dxa" w:w="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r>
      <w:tr>
        <w:tc>
          <w:tcPr>
            <w:tcW w:type="dxa" w:w="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MAN-GXP-03</w:t>
            </w:r>
          </w:p>
        </w:tc>
        <w:tc>
          <w:tcPr>
            <w:tcW w:type="dxa" w:w="17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First sign-in with the starting password</w:t>
            </w:r>
          </w:p>
        </w:tc>
        <w:tc>
          <w:tcPr>
            <w:tcW w:type="dxa" w:w="2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Create an account with manage_users.R add; sign in with admin; in the dialog try admin and a short password as the new password; then a valid one. Repeat after manage_users.R reset</w:t>
            </w:r>
          </w:p>
        </w:tc>
        <w:tc>
          <w:tcPr>
            <w:tcW w:type="dxa" w:w="20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The Choose your own password dialog opens at once and cannot be closed (only Sign out); it states the 12-character rule; admin and the short password are refused; after the valid one the app opens; the trail shows password_changed (first sign-in, reset or expiry)</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URS-GXP-03</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c>
          <w:tcPr>
            <w:tcW w:type="dxa" w:w="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r>
      <w:tr>
        <w:tc>
          <w:tcPr>
            <w:tcW w:type="dxa" w:w="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MAN-GXP-04</w:t>
            </w:r>
          </w:p>
        </w:tc>
        <w:tc>
          <w:tcPr>
            <w:tcW w:type="dxa" w:w="17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Header, hub line and About page in controlled mode</w:t>
            </w:r>
          </w:p>
        </w:tc>
        <w:tc>
          <w:tcPr>
            <w:tcW w:type="dxa" w:w="2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Sign in as an analyst and as a reviewer</w:t>
            </w:r>
          </w:p>
        </w:tc>
        <w:tc>
          <w:tcPr>
            <w:tcW w:type="dxa" w:w="20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Header: Controlled badge (tooltip with organisation and host) and the user menu with name, roles, Change password and Sign out; hub: 'Signed in as ...'; About: organisation, host and controlled directory</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URS-GXP-02</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c>
          <w:tcPr>
            <w:tcW w:type="dxa" w:w="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r>
      <w:tr>
        <w:tc>
          <w:tcPr>
            <w:tcW w:type="dxa" w:w="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MAN-GXP-05</w:t>
            </w:r>
          </w:p>
        </w:tc>
        <w:tc>
          <w:tcPr>
            <w:tcW w:type="dxa" w:w="17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Inactivity: activity keeps the session, the warning comes 2 minutes before</w:t>
            </w:r>
          </w:p>
        </w:tc>
        <w:tc>
          <w:tcPr>
            <w:tcW w:type="dxa" w:w="2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Sign in; move the mouse now and then for 20 minutes; then leave the page untouched</w:t>
            </w:r>
          </w:p>
        </w:tc>
        <w:tc>
          <w:tcPr>
            <w:tcW w:type="dxa" w:w="20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Still signed in after 20 minutes; after 13 minutes without activity a warning with a countdown and Stay signed in; after 15 minutes the login page</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URS-GXP-03</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c>
          <w:tcPr>
            <w:tcW w:type="dxa" w:w="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r>
      <w:tr>
        <w:tc>
          <w:tcPr>
            <w:tcW w:type="dxa" w:w="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MAN-GXP-06</w:t>
            </w:r>
          </w:p>
        </w:tc>
        <w:tc>
          <w:tcPr>
            <w:tcW w:type="dxa" w:w="17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Change password from the user menu</w:t>
            </w:r>
          </w:p>
        </w:tc>
        <w:tc>
          <w:tcPr>
            <w:tcW w:type="dxa" w:w="2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Open Change password; enter a wrong current password; then the right one with a new password that breaks the rule; then a valid new password</w:t>
            </w:r>
          </w:p>
        </w:tc>
        <w:tc>
          <w:tcPr>
            <w:tcW w:type="dxa" w:w="20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'incorrect, 2 attempts left'; the rule is shown; 'Your password has been changed.'; you stay signed in; the browser does not offer to fill in the fields; the trail shows password_change_failed and password_changed (user menu)</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URS-GXP-03</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c>
          <w:tcPr>
            <w:tcW w:type="dxa" w:w="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r>
      <w:tr>
        <w:tc>
          <w:tcPr>
            <w:tcW w:type="dxa" w:w="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MAN-GXP-07</w:t>
            </w:r>
          </w:p>
        </w:tc>
        <w:tc>
          <w:tcPr>
            <w:tcW w:type="dxa" w:w="17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Sign out</w:t>
            </w:r>
          </w:p>
        </w:tc>
        <w:tc>
          <w:tcPr>
            <w:tcW w:type="dxa" w:w="2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Choose Sign out in the user menu</w:t>
            </w:r>
          </w:p>
        </w:tc>
        <w:tc>
          <w:tcPr>
            <w:tcW w:type="dxa" w:w="20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The login page; the trail shows session_end with reason 'sign out'</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URS-GXP-05</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c>
          <w:tcPr>
            <w:tcW w:type="dxa" w:w="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r>
      <w:tr>
        <w:tc>
          <w:tcPr>
            <w:tcW w:type="dxa" w:w="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MAN-GXP-08</w:t>
            </w:r>
          </w:p>
        </w:tc>
        <w:tc>
          <w:tcPr>
            <w:tcW w:type="dxa" w:w="17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Open mode is unchanged</w:t>
            </w:r>
          </w:p>
        </w:tc>
        <w:tc>
          <w:tcPr>
            <w:tcW w:type="dxa" w:w="2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Start the app without NCA_GXP_DIR; compare the hub and the four analysis paths with the previous release</w:t>
            </w:r>
          </w:p>
        </w:tc>
        <w:tc>
          <w:tcPr>
            <w:tcW w:type="dxa" w:w="20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No login, no Controlled badge, no user menu, no hub line; the screens are the same as before</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URS-GXP-01</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c>
          <w:tcPr>
            <w:tcW w:type="dxa" w:w="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r>
      <w:tr>
        <w:tc>
          <w:tcPr>
            <w:tcW w:type="dxa" w:w="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MAN-GXP-09</w:t>
            </w:r>
          </w:p>
        </w:tc>
        <w:tc>
          <w:tcPr>
            <w:tcW w:type="dxa" w:w="17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Each analysis path writes its entries with the right hashes</w:t>
            </w:r>
          </w:p>
        </w:tc>
        <w:tc>
          <w:tcPr>
            <w:tcW w:type="dxa" w:w="2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Controlled mode, signed in as an analyst: type data in One Subject and run it; upload example_theoph.csv, run All Subjects; upload example_be_crossover.csv, run Bioequivalence; draw a figure; in each path download the results and create a record; recalculate one half-life with other points</w:t>
            </w:r>
          </w:p>
        </w:tc>
        <w:tc>
          <w:tcPr>
            <w:tcW w:type="dxa" w:w="20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The trail shows data_loaded (typed in / the file's SHA-256), analysis_run (run and half-life override) with the same data SHA-256, export_downloaded per file and record_created per record; the records folder holds each zip under its SHA-256; the status line under each record button says 'Stored for review' (a figure: 'Stored')</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URS-GXP-05,URS-GXP-09</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c>
          <w:tcPr>
            <w:tcW w:type="dxa" w:w="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r>
      <w:tr>
        <w:tc>
          <w:tcPr>
            <w:tcW w:type="dxa" w:w="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MAN-GXP-10</w:t>
            </w:r>
          </w:p>
        </w:tc>
        <w:tc>
          <w:tcPr>
            <w:tcW w:type="dxa" w:w="17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Fail closed in the app</w:t>
            </w:r>
          </w:p>
        </w:tc>
        <w:tc>
          <w:tcPr>
            <w:tcW w:type="dxa" w:w="2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Make audit.sqlite read-only on the test server; run an analysis; try a download; make it writable again</w:t>
            </w:r>
          </w:p>
        </w:tc>
        <w:tc>
          <w:tcPr>
            <w:tcW w:type="dxa" w:w="20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The 'Not carried out' dialog; no new results; the download fails with the same dialog; no entries were added</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URS-GXP-07</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c>
          <w:tcPr>
            <w:tcW w:type="dxa" w:w="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r>
      <w:tr>
        <w:tc>
          <w:tcPr>
            <w:tcW w:type="dxa" w:w="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MAN-GXP-11</w:t>
            </w:r>
          </w:p>
        </w:tc>
        <w:tc>
          <w:tcPr>
            <w:tcW w:type="dxa" w:w="17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Records page and signing dialog</w:t>
            </w:r>
          </w:p>
        </w:tc>
        <w:tc>
          <w:tcPr>
            <w:tcW w:type="dxa" w:w="2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As a reviewer: open Records; select a record awaiting review; check the details and the data history; Approve with a wrong, then the right password; Reject another without and with a reason</w:t>
            </w:r>
          </w:p>
        </w:tc>
        <w:tc>
          <w:tcPr>
            <w:tcW w:type="dxa" w:w="20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The dialog shows record, study, type, author, date, short SHA-256 and the meaning; the user ID stays after a failure; 'N attempts left'; the record stays selected, and the right password typed with Enter pressed straight after it signs the record; Sign is disabled until a reason is typed; the row changes status at once; the browser does not fill in the password</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URS-GXP-08</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c>
          <w:tcPr>
            <w:tcW w:type="dxa" w:w="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r>
      <w:tr>
        <w:tc>
          <w:tcPr>
            <w:tcW w:type="dxa" w:w="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MAN-GXP-12</w:t>
            </w:r>
          </w:p>
        </w:tc>
        <w:tc>
          <w:tcPr>
            <w:tcW w:type="dxa" w:w="17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Inspector account</w:t>
            </w:r>
          </w:p>
        </w:tc>
        <w:tc>
          <w:tcPr>
            <w:tcW w:type="dxa" w:w="2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Sign in as an inspector; open Records and Audit trail; try to sign from the browser console</w:t>
            </w:r>
          </w:p>
        </w:tc>
        <w:tc>
          <w:tcPr>
            <w:tcW w:type="dxa" w:w="20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All records and the trail visible; no Approve, Reject or Sign trail review; the console attempt is refused</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URS-GXP-17</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c>
          <w:tcPr>
            <w:tcW w:type="dxa" w:w="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r>
      <w:tr>
        <w:tc>
          <w:tcPr>
            <w:tcW w:type="dxa" w:w="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MAN-GXP-13</w:t>
            </w:r>
          </w:p>
        </w:tc>
        <w:tc>
          <w:tcPr>
            <w:tcW w:type="dxa" w:w="17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Audit trail page</w:t>
            </w:r>
          </w:p>
        </w:tc>
        <w:tc>
          <w:tcPr>
            <w:tcW w:type="dxa" w:w="2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As a reviewer: open Audit trail; look at Exceptions; filter All entries; Verify chain; Export CSV; Users; Sign trail review</w:t>
            </w:r>
          </w:p>
        </w:tc>
        <w:tc>
          <w:tcPr>
            <w:tcW w:type="dxa" w:w="20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Plain-language events; filters work; 'Intact: N entries'; the CSV starts with the verification line; the last-review line updates</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URS-GXP-11,URS-GXP-14</w:t>
            </w:r>
          </w:p>
        </w:tc>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c>
          <w:tcPr>
            <w:tcW w:type="dxa" w:w="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r>
    </w:tbl>
    <w:p>
      <w:pPr>
        <w:pStyle w:val="Heading1"/>
      </w:pPr>
      <w:r>
        <w:rPr>
          <w:rFonts w:ascii="Arial" w:cs="Arial" w:eastAsia="Arial" w:hAnsi="Arial"/>
        </w:rPr>
        <w:t>5. Performance Qualification by the User</w:t>
      </w:r>
    </w:p>
    <w:p>
      <w:pPr>
        <w:spacing w:after="100"/>
      </w:pPr>
      <w:r>
        <w:rPr>
          <w:rFonts w:ascii="Arial" w:cs="Arial" w:eastAsia="Arial" w:hAnsi="Arial"/>
          <w:sz w:val="22"/>
          <w:szCs w:val="22"/>
        </w:rPr>
        <w:t>The automated tests use reference data sets. The user PQ shows that the app gives the right results for the adopting organisation's own kind of study. Choose at least one dataset per study type in use (for example a single-dose study, a crossover bioequivalence study and a steady-state study), analyse it with the app, and compare the results with an independent reference: a previously validated system, a published analysis or a hand calculation. Set the acceptance criterion before the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200"/>
        <w:gridCol w:w="2800"/>
        <w:gridCol w:w="2400"/>
        <w:gridCol w:w="1160"/>
        <w:gridCol w:w="1200"/>
      </w:tblGrid>
      <w:tr>
        <w:tc>
          <w:tcPr>
            <w:tcW w:type="dxa" w:w="600"/>
            <w:tcBorders>
              <w:top w:val="single" w:color="999999" w:sz="1"/>
              <w:left w:val="single" w:color="999999" w:sz="1"/>
              <w:bottom w:val="single" w:color="999999" w:sz="1"/>
              <w:right w:val="single" w:color="999999" w:sz="1"/>
            </w:tcBorders>
            <w:shd w:fill="2C3E50" w:val="clear"/>
            <w:tcMar>
              <w:top w:type="dxa" w:w="50"/>
              <w:left w:type="dxa" w:w="80"/>
              <w:bottom w:type="dxa" w:w="50"/>
              <w:right w:type="dxa" w:w="80"/>
            </w:tcMar>
          </w:tcPr>
          <w:p>
            <w:r>
              <w:rPr>
                <w:rFonts w:ascii="Arial" w:cs="Arial" w:eastAsia="Arial" w:hAnsi="Arial"/>
                <w:b/>
                <w:bCs/>
                <w:color w:val="FFFFFF"/>
                <w:sz w:val="18"/>
                <w:szCs w:val="18"/>
              </w:rPr>
              <w:t>ID</w:t>
            </w:r>
          </w:p>
        </w:tc>
        <w:tc>
          <w:tcPr>
            <w:tcW w:type="dxa" w:w="1200"/>
            <w:tcBorders>
              <w:top w:val="single" w:color="999999" w:sz="1"/>
              <w:left w:val="single" w:color="999999" w:sz="1"/>
              <w:bottom w:val="single" w:color="999999" w:sz="1"/>
              <w:right w:val="single" w:color="999999" w:sz="1"/>
            </w:tcBorders>
            <w:shd w:fill="2C3E50" w:val="clear"/>
            <w:tcMar>
              <w:top w:type="dxa" w:w="50"/>
              <w:left w:type="dxa" w:w="80"/>
              <w:bottom w:type="dxa" w:w="50"/>
              <w:right w:type="dxa" w:w="80"/>
            </w:tcMar>
          </w:tcPr>
          <w:p>
            <w:r>
              <w:rPr>
                <w:rFonts w:ascii="Arial" w:cs="Arial" w:eastAsia="Arial" w:hAnsi="Arial"/>
                <w:b/>
                <w:bCs/>
                <w:color w:val="FFFFFF"/>
                <w:sz w:val="18"/>
                <w:szCs w:val="18"/>
              </w:rPr>
              <w:t>Dataset and analysis</w:t>
            </w:r>
          </w:p>
        </w:tc>
        <w:tc>
          <w:tcPr>
            <w:tcW w:type="dxa" w:w="2800"/>
            <w:tcBorders>
              <w:top w:val="single" w:color="999999" w:sz="1"/>
              <w:left w:val="single" w:color="999999" w:sz="1"/>
              <w:bottom w:val="single" w:color="999999" w:sz="1"/>
              <w:right w:val="single" w:color="999999" w:sz="1"/>
            </w:tcBorders>
            <w:shd w:fill="2C3E50" w:val="clear"/>
            <w:tcMar>
              <w:top w:type="dxa" w:w="50"/>
              <w:left w:type="dxa" w:w="80"/>
              <w:bottom w:type="dxa" w:w="50"/>
              <w:right w:type="dxa" w:w="80"/>
            </w:tcMar>
          </w:tcPr>
          <w:p>
            <w:r>
              <w:rPr>
                <w:rFonts w:ascii="Arial" w:cs="Arial" w:eastAsia="Arial" w:hAnsi="Arial"/>
                <w:b/>
                <w:bCs/>
                <w:color w:val="FFFFFF"/>
                <w:sz w:val="18"/>
                <w:szCs w:val="18"/>
              </w:rPr>
              <w:t>Independent reference</w:t>
            </w:r>
          </w:p>
        </w:tc>
        <w:tc>
          <w:tcPr>
            <w:tcW w:type="dxa" w:w="2400"/>
            <w:tcBorders>
              <w:top w:val="single" w:color="999999" w:sz="1"/>
              <w:left w:val="single" w:color="999999" w:sz="1"/>
              <w:bottom w:val="single" w:color="999999" w:sz="1"/>
              <w:right w:val="single" w:color="999999" w:sz="1"/>
            </w:tcBorders>
            <w:shd w:fill="2C3E50" w:val="clear"/>
            <w:tcMar>
              <w:top w:type="dxa" w:w="50"/>
              <w:left w:type="dxa" w:w="80"/>
              <w:bottom w:type="dxa" w:w="50"/>
              <w:right w:type="dxa" w:w="80"/>
            </w:tcMar>
          </w:tcPr>
          <w:p>
            <w:r>
              <w:rPr>
                <w:rFonts w:ascii="Arial" w:cs="Arial" w:eastAsia="Arial" w:hAnsi="Arial"/>
                <w:b/>
                <w:bCs/>
                <w:color w:val="FFFFFF"/>
                <w:sz w:val="18"/>
                <w:szCs w:val="18"/>
              </w:rPr>
              <w:t>Acceptance criterion</w:t>
            </w:r>
          </w:p>
        </w:tc>
        <w:tc>
          <w:tcPr>
            <w:tcW w:type="dxa" w:w="1160"/>
            <w:tcBorders>
              <w:top w:val="single" w:color="999999" w:sz="1"/>
              <w:left w:val="single" w:color="999999" w:sz="1"/>
              <w:bottom w:val="single" w:color="999999" w:sz="1"/>
              <w:right w:val="single" w:color="999999" w:sz="1"/>
            </w:tcBorders>
            <w:shd w:fill="2C3E50" w:val="clear"/>
            <w:tcMar>
              <w:top w:type="dxa" w:w="50"/>
              <w:left w:type="dxa" w:w="80"/>
              <w:bottom w:type="dxa" w:w="50"/>
              <w:right w:type="dxa" w:w="80"/>
            </w:tcMar>
          </w:tcPr>
          <w:p>
            <w:r>
              <w:rPr>
                <w:rFonts w:ascii="Arial" w:cs="Arial" w:eastAsia="Arial" w:hAnsi="Arial"/>
                <w:b/>
                <w:bCs/>
                <w:color w:val="FFFFFF"/>
                <w:sz w:val="18"/>
                <w:szCs w:val="18"/>
              </w:rPr>
              <w:t>Result</w:t>
            </w:r>
          </w:p>
        </w:tc>
        <w:tc>
          <w:tcPr>
            <w:tcW w:type="dxa" w:w="1200"/>
            <w:tcBorders>
              <w:top w:val="single" w:color="999999" w:sz="1"/>
              <w:left w:val="single" w:color="999999" w:sz="1"/>
              <w:bottom w:val="single" w:color="999999" w:sz="1"/>
              <w:right w:val="single" w:color="999999" w:sz="1"/>
            </w:tcBorders>
            <w:shd w:fill="2C3E50" w:val="clear"/>
            <w:tcMar>
              <w:top w:type="dxa" w:w="50"/>
              <w:left w:type="dxa" w:w="80"/>
              <w:bottom w:type="dxa" w:w="50"/>
              <w:right w:type="dxa" w:w="80"/>
            </w:tcMar>
          </w:tcPr>
          <w:p>
            <w:r>
              <w:rPr>
                <w:rFonts w:ascii="Arial" w:cs="Arial" w:eastAsia="Arial" w:hAnsi="Arial"/>
                <w:b/>
                <w:bCs/>
                <w:color w:val="FFFFFF"/>
                <w:sz w:val="18"/>
                <w:szCs w:val="18"/>
              </w:rPr>
              <w:t>P/F</w:t>
            </w:r>
          </w:p>
        </w:tc>
      </w:tr>
      <w:tr>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UPQ-01</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c>
          <w:tcPr>
            <w:tcW w:type="dxa" w:w="2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c>
          <w:tcPr>
            <w:tcW w:type="dxa" w:w="24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c>
          <w:tcPr>
            <w:tcW w:type="dxa" w:w="11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r>
      <w:tr>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UPQ-02</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c>
          <w:tcPr>
            <w:tcW w:type="dxa" w:w="2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c>
          <w:tcPr>
            <w:tcW w:type="dxa" w:w="24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c>
          <w:tcPr>
            <w:tcW w:type="dxa" w:w="11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r>
      <w:tr>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UPQ-03</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c>
          <w:tcPr>
            <w:tcW w:type="dxa" w:w="2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c>
          <w:tcPr>
            <w:tcW w:type="dxa" w:w="24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c>
          <w:tcPr>
            <w:tcW w:type="dxa" w:w="11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r>
      <w:tr>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UPQ-04</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c>
          <w:tcPr>
            <w:tcW w:type="dxa" w:w="2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c>
          <w:tcPr>
            <w:tcW w:type="dxa" w:w="24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c>
          <w:tcPr>
            <w:tcW w:type="dxa" w:w="11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r>
          </w:p>
        </w:tc>
      </w:tr>
    </w:tbl>
    <w:p>
      <w:pPr>
        <w:spacing w:after="100"/>
      </w:pPr>
      <w:r>
        <w:rPr>
          <w:rFonts w:ascii="Arial" w:cs="Arial" w:eastAsia="Arial" w:hAnsi="Arial"/>
          <w:sz w:val="22"/>
          <w:szCs w:val="22"/>
        </w:rPr>
        <w:t>Controlled installation. In addition, carry out one complete two-person workflow with the organisation's own data: an analyst analyses and creates a record; a reviewer reads the data history, rejects it once with a reason and approves a corrected record; an attempt to approve one's own record and a signature with a wrong password are refused; a reviewer signs a trail review; the archive is verified on a second computer. Two analysts and one reviewer then do the three workflows (analyse and create a record, review and approve, review the trail) while thinking aloud; every hesitation longer than a few seconds is recorded as a finding in section 7. Finally, an analysis in controlled mode may take at most 100 ms longer than in open mode.</w:t>
      </w:r>
    </w:p>
    <w:p>
      <w:r>
        <w:br w:type="page"/>
      </w:r>
    </w:p>
    <w:p>
      <w:pPr>
        <w:pStyle w:val="Heading1"/>
      </w:pPr>
      <w:r>
        <w:rPr>
          <w:rFonts w:ascii="Arial" w:cs="Arial" w:eastAsia="Arial" w:hAnsi="Arial"/>
        </w:rPr>
        <w:t>6. URS Traceability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5560"/>
        <w:gridCol w:w="1000"/>
        <w:gridCol w:w="1000"/>
      </w:tblGrid>
      <w:tr>
        <w:tc>
          <w:tcPr>
            <w:tcW w:type="dxa" w:w="1800"/>
            <w:tcBorders>
              <w:top w:val="single" w:color="999999" w:sz="1"/>
              <w:left w:val="single" w:color="999999" w:sz="1"/>
              <w:bottom w:val="single" w:color="999999" w:sz="1"/>
              <w:right w:val="single" w:color="999999" w:sz="1"/>
            </w:tcBorders>
            <w:shd w:fill="2C3E50" w:val="clear"/>
            <w:tcMar>
              <w:top w:type="dxa" w:w="50"/>
              <w:left w:type="dxa" w:w="80"/>
              <w:bottom w:type="dxa" w:w="50"/>
              <w:right w:type="dxa" w:w="80"/>
            </w:tcMar>
          </w:tcPr>
          <w:p>
            <w:r>
              <w:rPr>
                <w:rFonts w:ascii="Arial" w:cs="Arial" w:eastAsia="Arial" w:hAnsi="Arial"/>
                <w:b/>
                <w:bCs/>
                <w:color w:val="FFFFFF"/>
                <w:sz w:val="18"/>
                <w:szCs w:val="18"/>
              </w:rPr>
              <w:t xml:space="preserve">URS ID</w:t>
            </w:r>
          </w:p>
        </w:tc>
        <w:tc>
          <w:tcPr>
            <w:tcW w:type="dxa" w:w="5560"/>
            <w:tcBorders>
              <w:top w:val="single" w:color="999999" w:sz="1"/>
              <w:left w:val="single" w:color="999999" w:sz="1"/>
              <w:bottom w:val="single" w:color="999999" w:sz="1"/>
              <w:right w:val="single" w:color="999999" w:sz="1"/>
            </w:tcBorders>
            <w:shd w:fill="2C3E50" w:val="clear"/>
            <w:tcMar>
              <w:top w:type="dxa" w:w="50"/>
              <w:left w:type="dxa" w:w="80"/>
              <w:bottom w:type="dxa" w:w="50"/>
              <w:right w:type="dxa" w:w="80"/>
            </w:tcMar>
          </w:tcPr>
          <w:p>
            <w:r>
              <w:rPr>
                <w:rFonts w:ascii="Arial" w:cs="Arial" w:eastAsia="Arial" w:hAnsi="Arial"/>
                <w:b/>
                <w:bCs/>
                <w:color w:val="FFFFFF"/>
                <w:sz w:val="18"/>
                <w:szCs w:val="18"/>
              </w:rPr>
              <w:t xml:space="preserve">Auto IDs</w:t>
            </w:r>
          </w:p>
        </w:tc>
        <w:tc>
          <w:tcPr>
            <w:tcW w:type="dxa" w:w="1000"/>
            <w:tcBorders>
              <w:top w:val="single" w:color="999999" w:sz="1"/>
              <w:left w:val="single" w:color="999999" w:sz="1"/>
              <w:bottom w:val="single" w:color="999999" w:sz="1"/>
              <w:right w:val="single" w:color="999999" w:sz="1"/>
            </w:tcBorders>
            <w:shd w:fill="2C3E50" w:val="clear"/>
            <w:tcMar>
              <w:top w:type="dxa" w:w="50"/>
              <w:left w:type="dxa" w:w="80"/>
              <w:bottom w:type="dxa" w:w="50"/>
              <w:right w:type="dxa" w:w="80"/>
            </w:tcMar>
          </w:tcPr>
          <w:p>
            <w:r>
              <w:rPr>
                <w:rFonts w:ascii="Arial" w:cs="Arial" w:eastAsia="Arial" w:hAnsi="Arial"/>
                <w:b/>
                <w:bCs/>
                <w:color w:val="FFFFFF"/>
                <w:sz w:val="18"/>
                <w:szCs w:val="18"/>
              </w:rPr>
              <w:t xml:space="preserve">Manual IDs</w:t>
            </w:r>
          </w:p>
        </w:tc>
        <w:tc>
          <w:tcPr>
            <w:tcW w:type="dxa" w:w="1000"/>
            <w:tcBorders>
              <w:top w:val="single" w:color="999999" w:sz="1"/>
              <w:left w:val="single" w:color="999999" w:sz="1"/>
              <w:bottom w:val="single" w:color="999999" w:sz="1"/>
              <w:right w:val="single" w:color="999999" w:sz="1"/>
            </w:tcBorders>
            <w:shd w:fill="2C3E50" w:val="clear"/>
            <w:tcMar>
              <w:top w:type="dxa" w:w="50"/>
              <w:left w:type="dxa" w:w="80"/>
              <w:bottom w:type="dxa" w:w="50"/>
              <w:right w:type="dxa" w:w="80"/>
            </w:tcMar>
          </w:tcPr>
          <w:p>
            <w:r>
              <w:rPr>
                <w:rFonts w:ascii="Arial" w:cs="Arial" w:eastAsia="Arial" w:hAnsi="Arial"/>
                <w:b/>
                <w:bCs/>
                <w:color w:val="FFFFFF"/>
                <w:sz w:val="18"/>
                <w:szCs w:val="18"/>
              </w:rPr>
              <w:t xml:space="preserve">Count</w:t>
            </w:r>
          </w:p>
        </w:tc>
      </w:tr>
      <w:tr>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URS-GEN-01</w:t>
            </w:r>
          </w:p>
        </w:tc>
        <w:tc>
          <w:tcPr>
            <w:tcW w:type="dxa" w:w="55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IQ-01, IQ-06, IQ-07, IQ-08, IQ-09, IQ-10, IQ-11, IQ-12, IQ-13, IQ-14, IQ-15, IQ-16, IQ-17, IQ-18, IQ-19, IQ-20, IQ-21, IQ-22, IQ-APP-01, IQ-APP-02, IQ-REL-01, IQ-REL-02, DAT-PREP-09, UI-CQ-01, UI-CQ-02, REV3-09, REL-31, REL-49, REL-56, ADV-11</w:t>
            </w:r>
          </w:p>
        </w:tc>
        <w:tc>
          <w:tcPr>
            <w:tcW w:type="dxa" w:w="10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MAN-01, MAN-20</w:t>
            </w:r>
          </w:p>
        </w:tc>
        <w:tc>
          <w:tcPr>
            <w:tcW w:type="dxa" w:w="10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32</w:t>
            </w:r>
          </w:p>
        </w:tc>
      </w:tr>
      <w:tr>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URS-GEN-03</w:t>
            </w:r>
          </w:p>
        </w:tc>
        <w:tc>
          <w:tcPr>
            <w:tcW w:type="dxa" w:w="55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REV3-10, REV3-13, REV4-07, PAUC-18</w:t>
            </w:r>
          </w:p>
        </w:tc>
        <w:tc>
          <w:tcPr>
            <w:tcW w:type="dxa" w:w="10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MAN-16</w:t>
            </w:r>
          </w:p>
        </w:tc>
        <w:tc>
          <w:tcPr>
            <w:tcW w:type="dxa" w:w="10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5</w:t>
            </w:r>
          </w:p>
        </w:tc>
      </w:tr>
      <w:tr>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URS-GEN-04</w:t>
            </w:r>
          </w:p>
        </w:tc>
        <w:tc>
          <w:tcPr>
            <w:tcW w:type="dxa" w:w="55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UI-NS-01, REL-27, GXP-20, ADV-04</w:t>
            </w:r>
          </w:p>
        </w:tc>
        <w:tc>
          <w:tcPr>
            <w:tcW w:type="dxa" w:w="10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w:t>
            </w:r>
          </w:p>
        </w:tc>
        <w:tc>
          <w:tcPr>
            <w:tcW w:type="dxa" w:w="10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4</w:t>
            </w:r>
          </w:p>
        </w:tc>
      </w:tr>
      <w:tr>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URS-GEN-05</w:t>
            </w:r>
          </w:p>
        </w:tc>
        <w:tc>
          <w:tcPr>
            <w:tcW w:type="dxa" w:w="55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UI-VER-01</w:t>
            </w:r>
          </w:p>
        </w:tc>
        <w:tc>
          <w:tcPr>
            <w:tcW w:type="dxa" w:w="10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w:t>
            </w:r>
          </w:p>
        </w:tc>
        <w:tc>
          <w:tcPr>
            <w:tcW w:type="dxa" w:w="10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1</w:t>
            </w:r>
          </w:p>
        </w:tc>
      </w:tr>
      <w:tr>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URS-GEN-06</w:t>
            </w:r>
          </w:p>
        </w:tc>
        <w:tc>
          <w:tcPr>
            <w:tcW w:type="dxa" w:w="55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EXP-CD-01, EXP-CD-02, EXP-CD-03, REC-09, PAUC-16</w:t>
            </w:r>
          </w:p>
        </w:tc>
        <w:tc>
          <w:tcPr>
            <w:tcW w:type="dxa" w:w="10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MAN-44</w:t>
            </w:r>
          </w:p>
        </w:tc>
        <w:tc>
          <w:tcPr>
            <w:tcW w:type="dxa" w:w="10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6</w:t>
            </w:r>
          </w:p>
        </w:tc>
      </w:tr>
      <w:tr>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URS-GEN-07</w:t>
            </w:r>
          </w:p>
        </w:tc>
        <w:tc>
          <w:tcPr>
            <w:tcW w:type="dxa" w:w="55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REL-27, MRV-05</w:t>
            </w:r>
          </w:p>
        </w:tc>
        <w:tc>
          <w:tcPr>
            <w:tcW w:type="dxa" w:w="10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w:t>
            </w:r>
          </w:p>
        </w:tc>
        <w:tc>
          <w:tcPr>
            <w:tcW w:type="dxa" w:w="10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2</w:t>
            </w:r>
          </w:p>
        </w:tc>
      </w:tr>
      <w:tr>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URS-GEN-08</w:t>
            </w:r>
          </w:p>
        </w:tc>
        <w:tc>
          <w:tcPr>
            <w:tcW w:type="dxa" w:w="55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IQ-REL-01, IQ-REL-02, REL-31, ADV-08</w:t>
            </w:r>
          </w:p>
        </w:tc>
        <w:tc>
          <w:tcPr>
            <w:tcW w:type="dxa" w:w="10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w:t>
            </w:r>
          </w:p>
        </w:tc>
        <w:tc>
          <w:tcPr>
            <w:tcW w:type="dxa" w:w="10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4</w:t>
            </w:r>
          </w:p>
        </w:tc>
      </w:tr>
      <w:tr>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URS-GEN-09</w:t>
            </w:r>
          </w:p>
        </w:tc>
        <w:tc>
          <w:tcPr>
            <w:tcW w:type="dxa" w:w="55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REL-13, REL-14, REL-15, REL-46, EXM-02, EXC-09</w:t>
            </w:r>
          </w:p>
        </w:tc>
        <w:tc>
          <w:tcPr>
            <w:tcW w:type="dxa" w:w="10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w:t>
            </w:r>
          </w:p>
        </w:tc>
        <w:tc>
          <w:tcPr>
            <w:tcW w:type="dxa" w:w="10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6</w:t>
            </w:r>
          </w:p>
        </w:tc>
      </w:tr>
      <w:tr>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URS-DAT-01</w:t>
            </w:r>
          </w:p>
        </w:tc>
        <w:tc>
          <w:tcPr>
            <w:tcW w:type="dxa" w:w="55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DAT-PREP-01, DAT-PREP-06, EQV-02, ADNCA-01, ADNCA-02, REL-07, REL-21, REL-46, REL-54, DSR-01, DSR-08, DSR-09, EXM-01, EXM-02, EXC-02, ARV-01</w:t>
            </w:r>
          </w:p>
        </w:tc>
        <w:tc>
          <w:tcPr>
            <w:tcW w:type="dxa" w:w="10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MAN-02, MAN-03, MAN-24</w:t>
            </w:r>
          </w:p>
        </w:tc>
        <w:tc>
          <w:tcPr>
            <w:tcW w:type="dxa" w:w="10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19</w:t>
            </w:r>
          </w:p>
        </w:tc>
      </w:tr>
      <w:tr>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URS-DAT-02</w:t>
            </w:r>
          </w:p>
        </w:tc>
        <w:tc>
          <w:tcPr>
            <w:tcW w:type="dxa" w:w="55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DAT-AD-STA-S, DAT-AD-STA-T, DAT-AD-STA-C, DAT-AD-CDI-S, DAT-AD-CDI-T, DAT-AD-CDI-C, DAT-AD-EXP-S, DAT-AD-EXP-T, DAT-AD-EXP-C, DAT-AD-DUT-S, DAT-AD-DUT-T, DAT-AD-DUT-C, DAT-AD-LOW-S, DAT-AD-LOW-T, DAT-AD-LOW-C, DAT-AD-ABB-S, DAT-AD-ABB-T, DAT-AD-ABB-C, DAT-AD-MIX-S, DAT-AD-MIX-T, DAT-AD-MIX-C, DAT-PREP-02, REV-07, REV3-11, REV3-12, REL-12, DSR-08</w:t>
            </w:r>
          </w:p>
        </w:tc>
        <w:tc>
          <w:tcPr>
            <w:tcW w:type="dxa" w:w="10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MAN-04</w:t>
            </w:r>
          </w:p>
        </w:tc>
        <w:tc>
          <w:tcPr>
            <w:tcW w:type="dxa" w:w="10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28</w:t>
            </w:r>
          </w:p>
        </w:tc>
      </w:tr>
      <w:tr>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URS-DAT-03</w:t>
            </w:r>
          </w:p>
        </w:tc>
        <w:tc>
          <w:tcPr>
            <w:tcW w:type="dxa" w:w="55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DAT-DQ-01, DAT-DQ-02, DAT-DQ-03, DAT-DQ-04, DAT-DQ-05, DAT-DQ-06, DAT-DQ-07, DAT-DQ-08, DAT-DQ-09, DAT-DQ-10, DAT-DQ-11, DAT-DQ-12, DAT-DQ-13, IL-SNIFF-01, IL-SNIFF-02, IL-UNIT-01, IL-TIME-01, IL-T0-01, IL-T0-02, IL-STACK-01, IL-LIB-01, REG-QC-02, REG-QC-04, REP-QC-01, CONV-01, CONV-02, CONV-04, CONV-05, CONV-06, CONV-07, CONV-08, CONV-09, CONV-10, REV-03, REV-08, REV3-07, REL-08, REL-24, REL-37, ADV-03, DSR-04, DSR-05, DSR-09, EXC-03, EXC-09, ARV-07</w:t>
            </w:r>
          </w:p>
        </w:tc>
        <w:tc>
          <w:tcPr>
            <w:tcW w:type="dxa" w:w="10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MAN-05, MAN-34, MAN-35</w:t>
            </w:r>
          </w:p>
        </w:tc>
        <w:tc>
          <w:tcPr>
            <w:tcW w:type="dxa" w:w="10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49</w:t>
            </w:r>
          </w:p>
        </w:tc>
      </w:tr>
      <w:tr>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URS-DAT-04</w:t>
            </w:r>
          </w:p>
        </w:tc>
        <w:tc>
          <w:tcPr>
            <w:tcW w:type="dxa" w:w="55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DAT-BLQ-01, DAT-BLQ-02, DAT-BLQ-03, DAT-BLQ-04, DAT-BLQ-05, DAT-BLQ-06, DAT-BLQ-07, DAT-BLQ-08, DAT-PREP-03, DAT-PREP-04, DAT-PREP-05, IL-DEC-01, IL-DEC-02, REG-BLQ-01, REG-BLQ-02, REP-BLQ-01, CONV-03, CONV-12, REV-02, PAUC-11, REL-18, REL-58, MRV-02, ADV-02, ADV-03, EXC-01</w:t>
            </w:r>
          </w:p>
        </w:tc>
        <w:tc>
          <w:tcPr>
            <w:tcW w:type="dxa" w:w="10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MAN-06</w:t>
            </w:r>
          </w:p>
        </w:tc>
        <w:tc>
          <w:tcPr>
            <w:tcW w:type="dxa" w:w="10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27</w:t>
            </w:r>
          </w:p>
        </w:tc>
      </w:tr>
      <w:tr>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URS-DAT-05</w:t>
            </w:r>
          </w:p>
        </w:tc>
        <w:tc>
          <w:tcPr>
            <w:tcW w:type="dxa" w:w="55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UI-BLK-01, REL-09, REL-10</w:t>
            </w:r>
          </w:p>
        </w:tc>
        <w:tc>
          <w:tcPr>
            <w:tcW w:type="dxa" w:w="10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w:t>
            </w:r>
          </w:p>
        </w:tc>
        <w:tc>
          <w:tcPr>
            <w:tcW w:type="dxa" w:w="10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3</w:t>
            </w:r>
          </w:p>
        </w:tc>
      </w:tr>
      <w:tr>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URS-DAT-06</w:t>
            </w:r>
          </w:p>
        </w:tc>
        <w:tc>
          <w:tcPr>
            <w:tcW w:type="dxa" w:w="55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UI-ERR-01</w:t>
            </w:r>
          </w:p>
        </w:tc>
        <w:tc>
          <w:tcPr>
            <w:tcW w:type="dxa" w:w="10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w:t>
            </w:r>
          </w:p>
        </w:tc>
        <w:tc>
          <w:tcPr>
            <w:tcW w:type="dxa" w:w="10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1</w:t>
            </w:r>
          </w:p>
        </w:tc>
      </w:tr>
      <w:tr>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URS-DAT-07</w:t>
            </w:r>
          </w:p>
        </w:tc>
        <w:tc>
          <w:tcPr>
            <w:tcW w:type="dxa" w:w="55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DAT-DES-01, DAT-DES-02, REG-QC-01</w:t>
            </w:r>
          </w:p>
        </w:tc>
        <w:tc>
          <w:tcPr>
            <w:tcW w:type="dxa" w:w="10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w:t>
            </w:r>
          </w:p>
        </w:tc>
        <w:tc>
          <w:tcPr>
            <w:tcW w:type="dxa" w:w="10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3</w:t>
            </w:r>
          </w:p>
        </w:tc>
      </w:tr>
      <w:tr>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URS-DAT-08</w:t>
            </w:r>
          </w:p>
        </w:tc>
        <w:tc>
          <w:tcPr>
            <w:tcW w:type="dxa" w:w="55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REL-22, REL-38</w:t>
            </w:r>
          </w:p>
        </w:tc>
        <w:tc>
          <w:tcPr>
            <w:tcW w:type="dxa" w:w="10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w:t>
            </w:r>
          </w:p>
        </w:tc>
        <w:tc>
          <w:tcPr>
            <w:tcW w:type="dxa" w:w="10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2</w:t>
            </w:r>
          </w:p>
        </w:tc>
      </w:tr>
      <w:tr>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URS-DAT-09</w:t>
            </w:r>
          </w:p>
        </w:tc>
        <w:tc>
          <w:tcPr>
            <w:tcW w:type="dxa" w:w="55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EXC-01, EXC-02, EXC-03, EXC-04, EXC-05, EXC-06, EXC-07, EXC-09, EXC-10, EXC-11, ARV-08, ARV-09</w:t>
            </w:r>
          </w:p>
        </w:tc>
        <w:tc>
          <w:tcPr>
            <w:tcW w:type="dxa" w:w="10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MAN-51</w:t>
            </w:r>
          </w:p>
        </w:tc>
        <w:tc>
          <w:tcPr>
            <w:tcW w:type="dxa" w:w="10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13</w:t>
            </w:r>
          </w:p>
        </w:tc>
      </w:tr>
      <w:tr>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URS-NCA-01</w:t>
            </w:r>
          </w:p>
        </w:tc>
        <w:tc>
          <w:tcPr>
            <w:tcW w:type="dxa" w:w="55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IQ-02, NCA-GT-01, NCA-GT-02, NCA-GT-03, NCA-GT-04, NCA-GT-05, NCA-GT-06, NCA-TH-02, NCA-TH-03, NCA-AG-01, NCA-RT-03, REP-PC-02, EQV-01, REV3-06, REL-02, REL-30, REL-34</w:t>
            </w:r>
          </w:p>
        </w:tc>
        <w:tc>
          <w:tcPr>
            <w:tcW w:type="dxa" w:w="10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w:t>
            </w:r>
          </w:p>
        </w:tc>
        <w:tc>
          <w:tcPr>
            <w:tcW w:type="dxa" w:w="10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17</w:t>
            </w:r>
          </w:p>
        </w:tc>
      </w:tr>
      <w:tr>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URS-NCA-02</w:t>
            </w:r>
          </w:p>
        </w:tc>
        <w:tc>
          <w:tcPr>
            <w:tcW w:type="dxa" w:w="55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NCA-IN-01, NCA-IN-02, NCA-RT-01, NCA-RT-02, REL-05, REL-39, EXC-06</w:t>
            </w:r>
          </w:p>
        </w:tc>
        <w:tc>
          <w:tcPr>
            <w:tcW w:type="dxa" w:w="10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w:t>
            </w:r>
          </w:p>
        </w:tc>
        <w:tc>
          <w:tcPr>
            <w:tcW w:type="dxa" w:w="10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7</w:t>
            </w:r>
          </w:p>
        </w:tc>
      </w:tr>
      <w:tr>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URS-NCA-03</w:t>
            </w:r>
          </w:p>
        </w:tc>
        <w:tc>
          <w:tcPr>
            <w:tcW w:type="dxa" w:w="55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NCA-TR-01, NCA-TR-02, REG-DOSE-01, REG-DOSE-02, REG-DOSE-03, REV3-03, REL-01, REL-04</w:t>
            </w:r>
          </w:p>
        </w:tc>
        <w:tc>
          <w:tcPr>
            <w:tcW w:type="dxa" w:w="10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w:t>
            </w:r>
          </w:p>
        </w:tc>
        <w:tc>
          <w:tcPr>
            <w:tcW w:type="dxa" w:w="10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8</w:t>
            </w:r>
          </w:p>
        </w:tc>
      </w:tr>
      <w:tr>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URS-NCA-04</w:t>
            </w:r>
          </w:p>
        </w:tc>
        <w:tc>
          <w:tcPr>
            <w:tcW w:type="dxa" w:w="55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NCA-TH-04, NCA-LZ-01, NCA-LZ-02, OQ-79, REV3-04, REV3-05, REL-17, HLF-01, HLF-02, HLF-03, HLF-06</w:t>
            </w:r>
          </w:p>
        </w:tc>
        <w:tc>
          <w:tcPr>
            <w:tcW w:type="dxa" w:w="10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MAN-08, MAN-36, MAN-37</w:t>
            </w:r>
          </w:p>
        </w:tc>
        <w:tc>
          <w:tcPr>
            <w:tcW w:type="dxa" w:w="10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14</w:t>
            </w:r>
          </w:p>
        </w:tc>
      </w:tr>
      <w:tr>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URS-NCA-05</w:t>
            </w:r>
          </w:p>
        </w:tc>
        <w:tc>
          <w:tcPr>
            <w:tcW w:type="dxa" w:w="55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DAT-PREP-07, NCA-ME-07, REG-DOSE-04, REG-UNIT-01, REG-UNIT-02, REG-UNIT-03, REP-DOSE-01, REV-01, REV2-06, REL-15, REL-22</w:t>
            </w:r>
          </w:p>
        </w:tc>
        <w:tc>
          <w:tcPr>
            <w:tcW w:type="dxa" w:w="10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MAN-07, MAN-38</w:t>
            </w:r>
          </w:p>
        </w:tc>
        <w:tc>
          <w:tcPr>
            <w:tcW w:type="dxa" w:w="10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13</w:t>
            </w:r>
          </w:p>
        </w:tc>
      </w:tr>
      <w:tr>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URS-NCA-06</w:t>
            </w:r>
          </w:p>
        </w:tc>
        <w:tc>
          <w:tcPr>
            <w:tcW w:type="dxa" w:w="55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NCA-TH-01, NCA-XO-01, NCA-XO-02, REP-PC-01, REP-PC-05, DSR-02, HLF-05, EXC-01, EXC-04</w:t>
            </w:r>
          </w:p>
        </w:tc>
        <w:tc>
          <w:tcPr>
            <w:tcW w:type="dxa" w:w="10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MAN-09, MAN-10</w:t>
            </w:r>
          </w:p>
        </w:tc>
        <w:tc>
          <w:tcPr>
            <w:tcW w:type="dxa" w:w="10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11</w:t>
            </w:r>
          </w:p>
        </w:tc>
      </w:tr>
      <w:tr>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URS-NCA-07</w:t>
            </w:r>
          </w:p>
        </w:tc>
        <w:tc>
          <w:tcPr>
            <w:tcW w:type="dxa" w:w="55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NCA-SS-01, NCA-SS-02, REV4-01, REV4-02, REV4-03, REV4-04, REL-06, REL-35, REL-43, REL-50, MRV-07, ADV-06, HLF-02, EXC-06, ARV-05, ARV-06</w:t>
            </w:r>
          </w:p>
        </w:tc>
        <w:tc>
          <w:tcPr>
            <w:tcW w:type="dxa" w:w="10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w:t>
            </w:r>
          </w:p>
        </w:tc>
        <w:tc>
          <w:tcPr>
            <w:tcW w:type="dxa" w:w="10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16</w:t>
            </w:r>
          </w:p>
        </w:tc>
      </w:tr>
      <w:tr>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URS-NCA-08</w:t>
            </w:r>
          </w:p>
        </w:tc>
        <w:tc>
          <w:tcPr>
            <w:tcW w:type="dxa" w:w="55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NCA-DN-01, NCA-DN-02, PAUC-22, REL-48, DSR-07</w:t>
            </w:r>
          </w:p>
        </w:tc>
        <w:tc>
          <w:tcPr>
            <w:tcW w:type="dxa" w:w="10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w:t>
            </w:r>
          </w:p>
        </w:tc>
        <w:tc>
          <w:tcPr>
            <w:tcW w:type="dxa" w:w="10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5</w:t>
            </w:r>
          </w:p>
        </w:tc>
      </w:tr>
      <w:tr>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URS-NCA-09</w:t>
            </w:r>
          </w:p>
        </w:tc>
        <w:tc>
          <w:tcPr>
            <w:tcW w:type="dxa" w:w="55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UI-PSD-01, ADV-05, ARV-01, ARV-02</w:t>
            </w:r>
          </w:p>
        </w:tc>
        <w:tc>
          <w:tcPr>
            <w:tcW w:type="dxa" w:w="10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MAN-53</w:t>
            </w:r>
          </w:p>
        </w:tc>
        <w:tc>
          <w:tcPr>
            <w:tcW w:type="dxa" w:w="10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5</w:t>
            </w:r>
          </w:p>
        </w:tc>
      </w:tr>
      <w:tr>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URS-NCA-10</w:t>
            </w:r>
          </w:p>
        </w:tc>
        <w:tc>
          <w:tcPr>
            <w:tcW w:type="dxa" w:w="55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NCA-ED-01, NCA-ED-02, NCA-ED-03, NCA-ED-04, NCA-ED-05, NCA-ED-06, NCA-ED-07</w:t>
            </w:r>
          </w:p>
        </w:tc>
        <w:tc>
          <w:tcPr>
            <w:tcW w:type="dxa" w:w="10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w:t>
            </w:r>
          </w:p>
        </w:tc>
        <w:tc>
          <w:tcPr>
            <w:tcW w:type="dxa" w:w="10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7</w:t>
            </w:r>
          </w:p>
        </w:tc>
      </w:tr>
      <w:tr>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URS-NCA-11</w:t>
            </w:r>
          </w:p>
        </w:tc>
        <w:tc>
          <w:tcPr>
            <w:tcW w:type="dxa" w:w="55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NCA-ME-01, NCA-ME-02, NCA-ME-03, NCA-ME-04, NCA-ME-05, NCA-ME-06</w:t>
            </w:r>
          </w:p>
        </w:tc>
        <w:tc>
          <w:tcPr>
            <w:tcW w:type="dxa" w:w="10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w:t>
            </w:r>
          </w:p>
        </w:tc>
        <w:tc>
          <w:tcPr>
            <w:tcW w:type="dxa" w:w="10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6</w:t>
            </w:r>
          </w:p>
        </w:tc>
      </w:tr>
      <w:tr>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URS-NCA-12</w:t>
            </w:r>
          </w:p>
        </w:tc>
        <w:tc>
          <w:tcPr>
            <w:tcW w:type="dxa" w:w="55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OQ-80, OQ-81, OQ-82, NCA-OV-01, NCA-OV-02, NCA-OV-03, NCA-OV-04, NCA-OV-05, NCA-OV-06, REP-HL-01, REP-HL-02, REP-HL-03, REL-33, REL-42, ADV-02, HLF-04, EXC-10</w:t>
            </w:r>
          </w:p>
        </w:tc>
        <w:tc>
          <w:tcPr>
            <w:tcW w:type="dxa" w:w="10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MAN-22, MAN-23</w:t>
            </w:r>
          </w:p>
        </w:tc>
        <w:tc>
          <w:tcPr>
            <w:tcW w:type="dxa" w:w="10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19</w:t>
            </w:r>
          </w:p>
        </w:tc>
      </w:tr>
      <w:tr>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URS-NCA-13</w:t>
            </w:r>
          </w:p>
        </w:tc>
        <w:tc>
          <w:tcPr>
            <w:tcW w:type="dxa" w:w="55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PAUC-01, PAUC-02, PAUC-03, PAUC-04, PAUC-06, PAUC-07, PAUC-08, PAUC-09, PAUC-10, REL-03, EXC-06</w:t>
            </w:r>
          </w:p>
        </w:tc>
        <w:tc>
          <w:tcPr>
            <w:tcW w:type="dxa" w:w="10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MAN-45</w:t>
            </w:r>
          </w:p>
        </w:tc>
        <w:tc>
          <w:tcPr>
            <w:tcW w:type="dxa" w:w="10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12</w:t>
            </w:r>
          </w:p>
        </w:tc>
      </w:tr>
      <w:tr>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URS-NCA-14</w:t>
            </w:r>
          </w:p>
        </w:tc>
        <w:tc>
          <w:tcPr>
            <w:tcW w:type="dxa" w:w="55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PAUC-05</w:t>
            </w:r>
          </w:p>
        </w:tc>
        <w:tc>
          <w:tcPr>
            <w:tcW w:type="dxa" w:w="10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MAN-46</w:t>
            </w:r>
          </w:p>
        </w:tc>
        <w:tc>
          <w:tcPr>
            <w:tcW w:type="dxa" w:w="10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2</w:t>
            </w:r>
          </w:p>
        </w:tc>
      </w:tr>
      <w:tr>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URS-NCA-15</w:t>
            </w:r>
          </w:p>
        </w:tc>
        <w:tc>
          <w:tcPr>
            <w:tcW w:type="dxa" w:w="55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HLF-01, HLF-02, HLF-03, HLF-04, HLF-05, HLF-06, ARV-06</w:t>
            </w:r>
          </w:p>
        </w:tc>
        <w:tc>
          <w:tcPr>
            <w:tcW w:type="dxa" w:w="10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MAN-52</w:t>
            </w:r>
          </w:p>
        </w:tc>
        <w:tc>
          <w:tcPr>
            <w:tcW w:type="dxa" w:w="10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8</w:t>
            </w:r>
          </w:p>
        </w:tc>
      </w:tr>
      <w:tr>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URS-BE-01</w:t>
            </w:r>
          </w:p>
        </w:tc>
        <w:tc>
          <w:tcPr>
            <w:tcW w:type="dxa" w:w="55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BE-AN-01, BE-AN-04, BE-PL-01, REG-BE-AOV-01, REP-PC-03, REP-PC-04, REV-06, REV2-01, REV2-02, REV2-03, REL-11, REL-19, REL-20, REL-51, REL-52, ARV-04, PAR-01, PAR-02, PAR-03, PAR-04</w:t>
            </w:r>
          </w:p>
        </w:tc>
        <w:tc>
          <w:tcPr>
            <w:tcW w:type="dxa" w:w="10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MAN-39</w:t>
            </w:r>
          </w:p>
        </w:tc>
        <w:tc>
          <w:tcPr>
            <w:tcW w:type="dxa" w:w="10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21</w:t>
            </w:r>
          </w:p>
        </w:tc>
      </w:tr>
      <w:tr>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URS-BE-02</w:t>
            </w:r>
          </w:p>
        </w:tc>
        <w:tc>
          <w:tcPr>
            <w:tcW w:type="dxa" w:w="55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BE-FO-01, BE-FO-02, REG-BE-D5-01, REG-BE-FO-03, REG-BE-FO-04, REG-BE-FO-05, REP-DES-02, REP-DES-03, REP-DES-04, REV2-07, REV3-02, REL-44</w:t>
            </w:r>
          </w:p>
        </w:tc>
        <w:tc>
          <w:tcPr>
            <w:tcW w:type="dxa" w:w="10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MAN-41</w:t>
            </w:r>
          </w:p>
        </w:tc>
        <w:tc>
          <w:tcPr>
            <w:tcW w:type="dxa" w:w="10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13</w:t>
            </w:r>
          </w:p>
        </w:tc>
      </w:tr>
      <w:tr>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URS-BE-03</w:t>
            </w:r>
          </w:p>
        </w:tc>
        <w:tc>
          <w:tcPr>
            <w:tcW w:type="dxa" w:w="55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BE-AN-02, REG-BE-PER-01, REG-BE-PER-03, REP-AN-01, REP-DES-05, REP-RBE-01</w:t>
            </w:r>
          </w:p>
        </w:tc>
        <w:tc>
          <w:tcPr>
            <w:tcW w:type="dxa" w:w="10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MAN-12</w:t>
            </w:r>
          </w:p>
        </w:tc>
        <w:tc>
          <w:tcPr>
            <w:tcW w:type="dxa" w:w="10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7</w:t>
            </w:r>
          </w:p>
        </w:tc>
      </w:tr>
      <w:tr>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URS-BE-04</w:t>
            </w:r>
          </w:p>
        </w:tc>
        <w:tc>
          <w:tcPr>
            <w:tcW w:type="dxa" w:w="55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BE-AN-03, BE-NE-01, REG-BE-PE-01, REG-BE-PE-02, REG-BE-PE-03, REG-BE-UT-01, REG-BE-UT-02, REG-BE-UT-03, REV-04, REV3-14, REL-40</w:t>
            </w:r>
          </w:p>
        </w:tc>
        <w:tc>
          <w:tcPr>
            <w:tcW w:type="dxa" w:w="10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w:t>
            </w:r>
          </w:p>
        </w:tc>
        <w:tc>
          <w:tcPr>
            <w:tcW w:type="dxa" w:w="10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11</w:t>
            </w:r>
          </w:p>
        </w:tc>
      </w:tr>
      <w:tr>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URS-BE-05</w:t>
            </w:r>
          </w:p>
        </w:tc>
        <w:tc>
          <w:tcPr>
            <w:tcW w:type="dxa" w:w="55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IQ-04, BE-MX-01, BE-MX-02, REG-BE-PER-02, REG-BE-MX-03, REV-05, REL-29</w:t>
            </w:r>
          </w:p>
        </w:tc>
        <w:tc>
          <w:tcPr>
            <w:tcW w:type="dxa" w:w="10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w:t>
            </w:r>
          </w:p>
        </w:tc>
        <w:tc>
          <w:tcPr>
            <w:tcW w:type="dxa" w:w="10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7</w:t>
            </w:r>
          </w:p>
        </w:tc>
      </w:tr>
      <w:tr>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URS-BE-06</w:t>
            </w:r>
          </w:p>
        </w:tc>
        <w:tc>
          <w:tcPr>
            <w:tcW w:type="dxa" w:w="55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w:t>
            </w:r>
          </w:p>
        </w:tc>
        <w:tc>
          <w:tcPr>
            <w:tcW w:type="dxa" w:w="10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MAN-11</w:t>
            </w:r>
          </w:p>
        </w:tc>
        <w:tc>
          <w:tcPr>
            <w:tcW w:type="dxa" w:w="10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1</w:t>
            </w:r>
          </w:p>
        </w:tc>
      </w:tr>
      <w:tr>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URS-BE-07</w:t>
            </w:r>
          </w:p>
        </w:tc>
        <w:tc>
          <w:tcPr>
            <w:tcW w:type="dxa" w:w="55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UI-BEL-01, REL-16</w:t>
            </w:r>
          </w:p>
        </w:tc>
        <w:tc>
          <w:tcPr>
            <w:tcW w:type="dxa" w:w="10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w:t>
            </w:r>
          </w:p>
        </w:tc>
        <w:tc>
          <w:tcPr>
            <w:tcW w:type="dxa" w:w="10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2</w:t>
            </w:r>
          </w:p>
        </w:tc>
      </w:tr>
      <w:tr>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URS-BE-08</w:t>
            </w:r>
          </w:p>
        </w:tc>
        <w:tc>
          <w:tcPr>
            <w:tcW w:type="dxa" w:w="55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w:t>
            </w:r>
          </w:p>
        </w:tc>
        <w:tc>
          <w:tcPr>
            <w:tcW w:type="dxa" w:w="10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MAN-21</w:t>
            </w:r>
          </w:p>
        </w:tc>
        <w:tc>
          <w:tcPr>
            <w:tcW w:type="dxa" w:w="10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1</w:t>
            </w:r>
          </w:p>
        </w:tc>
      </w:tr>
      <w:tr>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URS-BE-09</w:t>
            </w:r>
          </w:p>
        </w:tc>
        <w:tc>
          <w:tcPr>
            <w:tcW w:type="dxa" w:w="55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REP-CV-01, REP-CV-02, REP-CV-03, REP-CV-04, REP-CV-05, REP-RBE-01</w:t>
            </w:r>
          </w:p>
        </w:tc>
        <w:tc>
          <w:tcPr>
            <w:tcW w:type="dxa" w:w="10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MAN-40</w:t>
            </w:r>
          </w:p>
        </w:tc>
        <w:tc>
          <w:tcPr>
            <w:tcW w:type="dxa" w:w="10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7</w:t>
            </w:r>
          </w:p>
        </w:tc>
      </w:tr>
      <w:tr>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URS-BE-10</w:t>
            </w:r>
          </w:p>
        </w:tc>
        <w:tc>
          <w:tcPr>
            <w:tcW w:type="dxa" w:w="55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PAUC-12, PAUC-13, PAUC-19, PAUC-20, PAUC-14, PAUC-21, DSR-03</w:t>
            </w:r>
          </w:p>
        </w:tc>
        <w:tc>
          <w:tcPr>
            <w:tcW w:type="dxa" w:w="10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MAN-47</w:t>
            </w:r>
          </w:p>
        </w:tc>
        <w:tc>
          <w:tcPr>
            <w:tcW w:type="dxa" w:w="10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8</w:t>
            </w:r>
          </w:p>
        </w:tc>
      </w:tr>
      <w:tr>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URS-BE-11</w:t>
            </w:r>
          </w:p>
        </w:tc>
        <w:tc>
          <w:tcPr>
            <w:tcW w:type="dxa" w:w="55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REV-05, REL-11, REL-16, REL-19, REL-20, REL-40, MRV-01, MRV-03, MRV-06, DSR-02, HLF-05, EXC-04, EXC-07, EXC-08, ARV-04</w:t>
            </w:r>
          </w:p>
        </w:tc>
        <w:tc>
          <w:tcPr>
            <w:tcW w:type="dxa" w:w="10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w:t>
            </w:r>
          </w:p>
        </w:tc>
        <w:tc>
          <w:tcPr>
            <w:tcW w:type="dxa" w:w="10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15</w:t>
            </w:r>
          </w:p>
        </w:tc>
      </w:tr>
      <w:tr>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URS-BE-12</w:t>
            </w:r>
          </w:p>
        </w:tc>
        <w:tc>
          <w:tcPr>
            <w:tcW w:type="dxa" w:w="55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EXC-08</w:t>
            </w:r>
          </w:p>
        </w:tc>
        <w:tc>
          <w:tcPr>
            <w:tcW w:type="dxa" w:w="10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MAN-51</w:t>
            </w:r>
          </w:p>
        </w:tc>
        <w:tc>
          <w:tcPr>
            <w:tcW w:type="dxa" w:w="10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2</w:t>
            </w:r>
          </w:p>
        </w:tc>
      </w:tr>
      <w:tr>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URS-PWR-01</w:t>
            </w:r>
          </w:p>
        </w:tc>
        <w:tc>
          <w:tcPr>
            <w:tcW w:type="dxa" w:w="55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IQ-03, PWR-SS-01, PWR-CV-01, PWR-HV-01, PWR-HV-02, PWR-NT-01, REV2-04, REV2-05, REV3-01, REV4-06, REL-14, REL-23, REL-28, ADV-12</w:t>
            </w:r>
          </w:p>
        </w:tc>
        <w:tc>
          <w:tcPr>
            <w:tcW w:type="dxa" w:w="10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MAN-42</w:t>
            </w:r>
          </w:p>
        </w:tc>
        <w:tc>
          <w:tcPr>
            <w:tcW w:type="dxa" w:w="10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15</w:t>
            </w:r>
          </w:p>
        </w:tc>
      </w:tr>
      <w:tr>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URS-PWR-02</w:t>
            </w:r>
          </w:p>
        </w:tc>
        <w:tc>
          <w:tcPr>
            <w:tcW w:type="dxa" w:w="55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PWR-PN-01</w:t>
            </w:r>
          </w:p>
        </w:tc>
        <w:tc>
          <w:tcPr>
            <w:tcW w:type="dxa" w:w="10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w:t>
            </w:r>
          </w:p>
        </w:tc>
        <w:tc>
          <w:tcPr>
            <w:tcW w:type="dxa" w:w="10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1</w:t>
            </w:r>
          </w:p>
        </w:tc>
      </w:tr>
      <w:tr>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URS-PWR-03</w:t>
            </w:r>
          </w:p>
        </w:tc>
        <w:tc>
          <w:tcPr>
            <w:tcW w:type="dxa" w:w="55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PWR-CV-02, PWR-DES-22, PWR-DES-223, PWR-DES-233, PWR-DES-224, PWR-DES-parallel, REP-DES-01</w:t>
            </w:r>
          </w:p>
        </w:tc>
        <w:tc>
          <w:tcPr>
            <w:tcW w:type="dxa" w:w="10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w:t>
            </w:r>
          </w:p>
        </w:tc>
        <w:tc>
          <w:tcPr>
            <w:tcW w:type="dxa" w:w="10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7</w:t>
            </w:r>
          </w:p>
        </w:tc>
      </w:tr>
      <w:tr>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URS-PWR-04</w:t>
            </w:r>
          </w:p>
        </w:tc>
        <w:tc>
          <w:tcPr>
            <w:tcW w:type="dxa" w:w="55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w:t>
            </w:r>
          </w:p>
        </w:tc>
        <w:tc>
          <w:tcPr>
            <w:tcW w:type="dxa" w:w="10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MAN-13</w:t>
            </w:r>
          </w:p>
        </w:tc>
        <w:tc>
          <w:tcPr>
            <w:tcW w:type="dxa" w:w="10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1</w:t>
            </w:r>
          </w:p>
        </w:tc>
      </w:tr>
      <w:tr>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URS-PWR-05</w:t>
            </w:r>
          </w:p>
        </w:tc>
        <w:tc>
          <w:tcPr>
            <w:tcW w:type="dxa" w:w="55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UI-CVB-01</w:t>
            </w:r>
          </w:p>
        </w:tc>
        <w:tc>
          <w:tcPr>
            <w:tcW w:type="dxa" w:w="10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MAN-43</w:t>
            </w:r>
          </w:p>
        </w:tc>
        <w:tc>
          <w:tcPr>
            <w:tcW w:type="dxa" w:w="10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2</w:t>
            </w:r>
          </w:p>
        </w:tc>
      </w:tr>
      <w:tr>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URS-PWR-06</w:t>
            </w:r>
          </w:p>
        </w:tc>
        <w:tc>
          <w:tcPr>
            <w:tcW w:type="dxa" w:w="55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PWR-IV-01</w:t>
            </w:r>
          </w:p>
        </w:tc>
        <w:tc>
          <w:tcPr>
            <w:tcW w:type="dxa" w:w="10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w:t>
            </w:r>
          </w:p>
        </w:tc>
        <w:tc>
          <w:tcPr>
            <w:tcW w:type="dxa" w:w="10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1</w:t>
            </w:r>
          </w:p>
        </w:tc>
      </w:tr>
      <w:tr>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URS-EXP-01</w:t>
            </w:r>
          </w:p>
        </w:tc>
        <w:tc>
          <w:tcPr>
            <w:tcW w:type="dxa" w:w="55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EXP-DT-01, EXP-DT-02, EXP-SM-01, EXP-SM-02, EXP-SM-03, REL-38, MRV-04, ADV-01, EXM-05, EXC-05</w:t>
            </w:r>
          </w:p>
        </w:tc>
        <w:tc>
          <w:tcPr>
            <w:tcW w:type="dxa" w:w="10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MAN-14</w:t>
            </w:r>
          </w:p>
        </w:tc>
        <w:tc>
          <w:tcPr>
            <w:tcW w:type="dxa" w:w="10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11</w:t>
            </w:r>
          </w:p>
        </w:tc>
      </w:tr>
      <w:tr>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URS-EXP-02</w:t>
            </w:r>
          </w:p>
        </w:tc>
        <w:tc>
          <w:tcPr>
            <w:tcW w:type="dxa" w:w="55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EXP-RS-01, EXP-RS-02, EXP-CMP-01, ADV-10, EXM-05, HLF-03, EXC-05, ARV-03</w:t>
            </w:r>
          </w:p>
        </w:tc>
        <w:tc>
          <w:tcPr>
            <w:tcW w:type="dxa" w:w="10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MAN-15</w:t>
            </w:r>
          </w:p>
        </w:tc>
        <w:tc>
          <w:tcPr>
            <w:tcW w:type="dxa" w:w="10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9</w:t>
            </w:r>
          </w:p>
        </w:tc>
      </w:tr>
      <w:tr>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URS-EXP-03</w:t>
            </w:r>
          </w:p>
        </w:tc>
        <w:tc>
          <w:tcPr>
            <w:tcW w:type="dxa" w:w="55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UI-JSN-01, MRV-09, EXC-05, EXC-11, ARV-03</w:t>
            </w:r>
          </w:p>
        </w:tc>
        <w:tc>
          <w:tcPr>
            <w:tcW w:type="dxa" w:w="10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w:t>
            </w:r>
          </w:p>
        </w:tc>
        <w:tc>
          <w:tcPr>
            <w:tcW w:type="dxa" w:w="10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5</w:t>
            </w:r>
          </w:p>
        </w:tc>
      </w:tr>
      <w:tr>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URS-EXP-04</w:t>
            </w:r>
          </w:p>
        </w:tc>
        <w:tc>
          <w:tcPr>
            <w:tcW w:type="dxa" w:w="55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IQ-05, DAT-PREP-08, EXP-SH-01, EXP-MN-01, REG-REP-01, REG-REP-02, REP-REP-01, REC-01, REC-02, REC-03, REC-05, REC-06, REC-07, CONV-11, ADNCA-03, ADNCA-05, REV-01b, REV-09, REV-10, REV4-05, REL-26</w:t>
            </w:r>
          </w:p>
        </w:tc>
        <w:tc>
          <w:tcPr>
            <w:tcW w:type="dxa" w:w="10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w:t>
            </w:r>
          </w:p>
        </w:tc>
        <w:tc>
          <w:tcPr>
            <w:tcW w:type="dxa" w:w="10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21</w:t>
            </w:r>
          </w:p>
        </w:tc>
      </w:tr>
      <w:tr>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URS-EXP-05</w:t>
            </w:r>
          </w:p>
        </w:tc>
        <w:tc>
          <w:tcPr>
            <w:tcW w:type="dxa" w:w="55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UI-BER-01, EXC-08</w:t>
            </w:r>
          </w:p>
        </w:tc>
        <w:tc>
          <w:tcPr>
            <w:tcW w:type="dxa" w:w="10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w:t>
            </w:r>
          </w:p>
        </w:tc>
        <w:tc>
          <w:tcPr>
            <w:tcW w:type="dxa" w:w="10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2</w:t>
            </w:r>
          </w:p>
        </w:tc>
      </w:tr>
      <w:tr>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URS-EXP-06</w:t>
            </w:r>
          </w:p>
        </w:tc>
        <w:tc>
          <w:tcPr>
            <w:tcW w:type="dxa" w:w="55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EXP-VR-01, EXP-VR-02, EXP-VR-03, GXP-40</w:t>
            </w:r>
          </w:p>
        </w:tc>
        <w:tc>
          <w:tcPr>
            <w:tcW w:type="dxa" w:w="10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w:t>
            </w:r>
          </w:p>
        </w:tc>
        <w:tc>
          <w:tcPr>
            <w:tcW w:type="dxa" w:w="10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4</w:t>
            </w:r>
          </w:p>
        </w:tc>
      </w:tr>
      <w:tr>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URS-EXP-07</w:t>
            </w:r>
          </w:p>
        </w:tc>
        <w:tc>
          <w:tcPr>
            <w:tcW w:type="dxa" w:w="55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OQ-83, OQ-84, REP-REP-02, REC-04, ADNCA-04</w:t>
            </w:r>
          </w:p>
        </w:tc>
        <w:tc>
          <w:tcPr>
            <w:tcW w:type="dxa" w:w="10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w:t>
            </w:r>
          </w:p>
        </w:tc>
        <w:tc>
          <w:tcPr>
            <w:tcW w:type="dxa" w:w="10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5</w:t>
            </w:r>
          </w:p>
        </w:tc>
      </w:tr>
      <w:tr>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URS-EXP-08</w:t>
            </w:r>
          </w:p>
        </w:tc>
        <w:tc>
          <w:tcPr>
            <w:tcW w:type="dxa" w:w="55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PAUC-15, REL-55</w:t>
            </w:r>
          </w:p>
        </w:tc>
        <w:tc>
          <w:tcPr>
            <w:tcW w:type="dxa" w:w="10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MAN-48</w:t>
            </w:r>
          </w:p>
        </w:tc>
        <w:tc>
          <w:tcPr>
            <w:tcW w:type="dxa" w:w="10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3</w:t>
            </w:r>
          </w:p>
        </w:tc>
      </w:tr>
      <w:tr>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URS-UI-01</w:t>
            </w:r>
          </w:p>
        </w:tc>
        <w:tc>
          <w:tcPr>
            <w:tcW w:type="dxa" w:w="55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EXP-FM-01, EXP-FM-02, UI-AB-01, UI-HLP-1, UI-HLP-2, UI-HLP-3, UI-HLP-4, UI-HLP-5, UI-HLP-6, UI-HLP-7, UI-HLP-8, UI-HLP-9, UI-HLP-10, UI-HLP-11, UI-HLP-12, UI-HLP-13, UI-HLP-14, UI-HLP-15, UI-COL-01, PAUC-16, REL-32, REL-53, REL-57, MRV-08, HLF-06, ARV-02, ARV-10</w:t>
            </w:r>
          </w:p>
        </w:tc>
        <w:tc>
          <w:tcPr>
            <w:tcW w:type="dxa" w:w="10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MAN-18</w:t>
            </w:r>
          </w:p>
        </w:tc>
        <w:tc>
          <w:tcPr>
            <w:tcW w:type="dxa" w:w="10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28</w:t>
            </w:r>
          </w:p>
        </w:tc>
      </w:tr>
      <w:tr>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URS-UI-02</w:t>
            </w:r>
          </w:p>
        </w:tc>
        <w:tc>
          <w:tcPr>
            <w:tcW w:type="dxa" w:w="55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MRV-10, EXM-01, EXM-02, EXM-03, EXM-04, EXM-06</w:t>
            </w:r>
          </w:p>
        </w:tc>
        <w:tc>
          <w:tcPr>
            <w:tcW w:type="dxa" w:w="10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MAN-17, MAN-50</w:t>
            </w:r>
          </w:p>
        </w:tc>
        <w:tc>
          <w:tcPr>
            <w:tcW w:type="dxa" w:w="10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8</w:t>
            </w:r>
          </w:p>
        </w:tc>
      </w:tr>
      <w:tr>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URS-UI-03</w:t>
            </w:r>
          </w:p>
        </w:tc>
        <w:tc>
          <w:tcPr>
            <w:tcW w:type="dxa" w:w="55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UI-HUB-01, REL-13, REL-47</w:t>
            </w:r>
          </w:p>
        </w:tc>
        <w:tc>
          <w:tcPr>
            <w:tcW w:type="dxa" w:w="10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w:t>
            </w:r>
          </w:p>
        </w:tc>
        <w:tc>
          <w:tcPr>
            <w:tcW w:type="dxa" w:w="10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3</w:t>
            </w:r>
          </w:p>
        </w:tc>
      </w:tr>
      <w:tr>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URS-UI-04</w:t>
            </w:r>
          </w:p>
        </w:tc>
        <w:tc>
          <w:tcPr>
            <w:tcW w:type="dxa" w:w="55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UI-VM-01, UI-VM-02, UI-VM-03, REL-36, REL-45</w:t>
            </w:r>
          </w:p>
        </w:tc>
        <w:tc>
          <w:tcPr>
            <w:tcW w:type="dxa" w:w="10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MAN-19</w:t>
            </w:r>
          </w:p>
        </w:tc>
        <w:tc>
          <w:tcPr>
            <w:tcW w:type="dxa" w:w="10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6</w:t>
            </w:r>
          </w:p>
        </w:tc>
      </w:tr>
      <w:tr>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URS-UI-05</w:t>
            </w:r>
          </w:p>
        </w:tc>
        <w:tc>
          <w:tcPr>
            <w:tcW w:type="dxa" w:w="55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REL-32, REL-47</w:t>
            </w:r>
          </w:p>
        </w:tc>
        <w:tc>
          <w:tcPr>
            <w:tcW w:type="dxa" w:w="10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w:t>
            </w:r>
          </w:p>
        </w:tc>
        <w:tc>
          <w:tcPr>
            <w:tcW w:type="dxa" w:w="10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2</w:t>
            </w:r>
          </w:p>
        </w:tc>
      </w:tr>
      <w:tr>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URS-VIZ-01</w:t>
            </w:r>
          </w:p>
        </w:tc>
        <w:tc>
          <w:tcPr>
            <w:tcW w:type="dxa" w:w="55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VIZ-01, VIZ-08, REL-25</w:t>
            </w:r>
          </w:p>
        </w:tc>
        <w:tc>
          <w:tcPr>
            <w:tcW w:type="dxa" w:w="10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MAN-25</w:t>
            </w:r>
          </w:p>
        </w:tc>
        <w:tc>
          <w:tcPr>
            <w:tcW w:type="dxa" w:w="10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4</w:t>
            </w:r>
          </w:p>
        </w:tc>
      </w:tr>
      <w:tr>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URS-VIZ-02</w:t>
            </w:r>
          </w:p>
        </w:tc>
        <w:tc>
          <w:tcPr>
            <w:tcW w:type="dxa" w:w="55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VIZ-01, VIZ-06</w:t>
            </w:r>
          </w:p>
        </w:tc>
        <w:tc>
          <w:tcPr>
            <w:tcW w:type="dxa" w:w="10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MAN-26, MAN-27</w:t>
            </w:r>
          </w:p>
        </w:tc>
        <w:tc>
          <w:tcPr>
            <w:tcW w:type="dxa" w:w="10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4</w:t>
            </w:r>
          </w:p>
        </w:tc>
      </w:tr>
      <w:tr>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URS-VIZ-03</w:t>
            </w:r>
          </w:p>
        </w:tc>
        <w:tc>
          <w:tcPr>
            <w:tcW w:type="dxa" w:w="55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VIZ-02, REV3-08, REV4-08, REL-41</w:t>
            </w:r>
          </w:p>
        </w:tc>
        <w:tc>
          <w:tcPr>
            <w:tcW w:type="dxa" w:w="10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MAN-28</w:t>
            </w:r>
          </w:p>
        </w:tc>
        <w:tc>
          <w:tcPr>
            <w:tcW w:type="dxa" w:w="10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5</w:t>
            </w:r>
          </w:p>
        </w:tc>
      </w:tr>
      <w:tr>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URS-VIZ-04</w:t>
            </w:r>
          </w:p>
        </w:tc>
        <w:tc>
          <w:tcPr>
            <w:tcW w:type="dxa" w:w="55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VIZ-09</w:t>
            </w:r>
          </w:p>
        </w:tc>
        <w:tc>
          <w:tcPr>
            <w:tcW w:type="dxa" w:w="10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w:t>
            </w:r>
          </w:p>
        </w:tc>
        <w:tc>
          <w:tcPr>
            <w:tcW w:type="dxa" w:w="10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1</w:t>
            </w:r>
          </w:p>
        </w:tc>
      </w:tr>
      <w:tr>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URS-VIZ-05</w:t>
            </w:r>
          </w:p>
        </w:tc>
        <w:tc>
          <w:tcPr>
            <w:tcW w:type="dxa" w:w="55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VIZ-03, DSR-06</w:t>
            </w:r>
          </w:p>
        </w:tc>
        <w:tc>
          <w:tcPr>
            <w:tcW w:type="dxa" w:w="10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MAN-29</w:t>
            </w:r>
          </w:p>
        </w:tc>
        <w:tc>
          <w:tcPr>
            <w:tcW w:type="dxa" w:w="10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3</w:t>
            </w:r>
          </w:p>
        </w:tc>
      </w:tr>
      <w:tr>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URS-VIZ-06</w:t>
            </w:r>
          </w:p>
        </w:tc>
        <w:tc>
          <w:tcPr>
            <w:tcW w:type="dxa" w:w="55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VIZ-07</w:t>
            </w:r>
          </w:p>
        </w:tc>
        <w:tc>
          <w:tcPr>
            <w:tcW w:type="dxa" w:w="10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MAN-31, MAN-32</w:t>
            </w:r>
          </w:p>
        </w:tc>
        <w:tc>
          <w:tcPr>
            <w:tcW w:type="dxa" w:w="10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3</w:t>
            </w:r>
          </w:p>
        </w:tc>
      </w:tr>
      <w:tr>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URS-VIZ-07</w:t>
            </w:r>
          </w:p>
        </w:tc>
        <w:tc>
          <w:tcPr>
            <w:tcW w:type="dxa" w:w="55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VIZ-04</w:t>
            </w:r>
          </w:p>
        </w:tc>
        <w:tc>
          <w:tcPr>
            <w:tcW w:type="dxa" w:w="10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MAN-30</w:t>
            </w:r>
          </w:p>
        </w:tc>
        <w:tc>
          <w:tcPr>
            <w:tcW w:type="dxa" w:w="10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2</w:t>
            </w:r>
          </w:p>
        </w:tc>
      </w:tr>
      <w:tr>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URS-VIZ-08</w:t>
            </w:r>
          </w:p>
        </w:tc>
        <w:tc>
          <w:tcPr>
            <w:tcW w:type="dxa" w:w="55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VIZ-05</w:t>
            </w:r>
          </w:p>
        </w:tc>
        <w:tc>
          <w:tcPr>
            <w:tcW w:type="dxa" w:w="10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MAN-33</w:t>
            </w:r>
          </w:p>
        </w:tc>
        <w:tc>
          <w:tcPr>
            <w:tcW w:type="dxa" w:w="10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2</w:t>
            </w:r>
          </w:p>
        </w:tc>
      </w:tr>
      <w:tr>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URS-VIZ-09</w:t>
            </w:r>
          </w:p>
        </w:tc>
        <w:tc>
          <w:tcPr>
            <w:tcW w:type="dxa" w:w="55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REC-08, PAUC-17, ADV-01</w:t>
            </w:r>
          </w:p>
        </w:tc>
        <w:tc>
          <w:tcPr>
            <w:tcW w:type="dxa" w:w="10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MAN-49</w:t>
            </w:r>
          </w:p>
        </w:tc>
        <w:tc>
          <w:tcPr>
            <w:tcW w:type="dxa" w:w="10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4</w:t>
            </w:r>
          </w:p>
        </w:tc>
      </w:tr>
      <w:tr>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URS-GXP-01</w:t>
            </w:r>
          </w:p>
        </w:tc>
        <w:tc>
          <w:tcPr>
            <w:tcW w:type="dxa" w:w="55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GXP-01, GXP-10, GXP-13, GXP-20</w:t>
            </w:r>
          </w:p>
        </w:tc>
        <w:tc>
          <w:tcPr>
            <w:tcW w:type="dxa" w:w="10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MAN-GXP-08</w:t>
            </w:r>
          </w:p>
        </w:tc>
        <w:tc>
          <w:tcPr>
            <w:tcW w:type="dxa" w:w="10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5</w:t>
            </w:r>
          </w:p>
        </w:tc>
      </w:tr>
      <w:tr>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URS-GXP-02</w:t>
            </w:r>
          </w:p>
        </w:tc>
        <w:tc>
          <w:tcPr>
            <w:tcW w:type="dxa" w:w="55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GXP-26, GXP-41, ADV-09</w:t>
            </w:r>
          </w:p>
        </w:tc>
        <w:tc>
          <w:tcPr>
            <w:tcW w:type="dxa" w:w="10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MAN-GXP-02, MAN-GXP-04</w:t>
            </w:r>
          </w:p>
        </w:tc>
        <w:tc>
          <w:tcPr>
            <w:tcW w:type="dxa" w:w="10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5</w:t>
            </w:r>
          </w:p>
        </w:tc>
      </w:tr>
      <w:tr>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URS-GXP-03</w:t>
            </w:r>
          </w:p>
        </w:tc>
        <w:tc>
          <w:tcPr>
            <w:tcW w:type="dxa" w:w="55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GXP-16, GXP-19, GXP-23, GXP-29, GXP-36, GXP-37, GXP-41, GXP-42, GXP-46, ADV-07</w:t>
            </w:r>
          </w:p>
        </w:tc>
        <w:tc>
          <w:tcPr>
            <w:tcW w:type="dxa" w:w="10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MAN-GXP-03, MAN-GXP-05, MAN-GXP-06</w:t>
            </w:r>
          </w:p>
        </w:tc>
        <w:tc>
          <w:tcPr>
            <w:tcW w:type="dxa" w:w="10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13</w:t>
            </w:r>
          </w:p>
        </w:tc>
      </w:tr>
      <w:tr>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URS-GXP-04</w:t>
            </w:r>
          </w:p>
        </w:tc>
        <w:tc>
          <w:tcPr>
            <w:tcW w:type="dxa" w:w="55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GXP-14, GXP-15, GXP-16, GXP-18, GXP-47</w:t>
            </w:r>
          </w:p>
        </w:tc>
        <w:tc>
          <w:tcPr>
            <w:tcW w:type="dxa" w:w="10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w:t>
            </w:r>
          </w:p>
        </w:tc>
        <w:tc>
          <w:tcPr>
            <w:tcW w:type="dxa" w:w="10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5</w:t>
            </w:r>
          </w:p>
        </w:tc>
      </w:tr>
      <w:tr>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URS-GXP-05</w:t>
            </w:r>
          </w:p>
        </w:tc>
        <w:tc>
          <w:tcPr>
            <w:tcW w:type="dxa" w:w="55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GXP-02, GXP-03, GXP-04, GXP-07, GXP-09, GXP-21, GXP-23, GXP-24, GXP-27, GXP-39, GXP-45, EXM-04, EXC-10, ARV-08, ARV-09</w:t>
            </w:r>
          </w:p>
        </w:tc>
        <w:tc>
          <w:tcPr>
            <w:tcW w:type="dxa" w:w="10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MAN-GXP-07, MAN-GXP-09</w:t>
            </w:r>
          </w:p>
        </w:tc>
        <w:tc>
          <w:tcPr>
            <w:tcW w:type="dxa" w:w="10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17</w:t>
            </w:r>
          </w:p>
        </w:tc>
      </w:tr>
      <w:tr>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URS-GXP-06</w:t>
            </w:r>
          </w:p>
        </w:tc>
        <w:tc>
          <w:tcPr>
            <w:tcW w:type="dxa" w:w="55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GXP-02, GXP-05, GXP-06, GXP-44</w:t>
            </w:r>
          </w:p>
        </w:tc>
        <w:tc>
          <w:tcPr>
            <w:tcW w:type="dxa" w:w="10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w:t>
            </w:r>
          </w:p>
        </w:tc>
        <w:tc>
          <w:tcPr>
            <w:tcW w:type="dxa" w:w="10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4</w:t>
            </w:r>
          </w:p>
        </w:tc>
      </w:tr>
      <w:tr>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URS-GXP-07</w:t>
            </w:r>
          </w:p>
        </w:tc>
        <w:tc>
          <w:tcPr>
            <w:tcW w:type="dxa" w:w="55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GXP-08, GXP-10, GXP-25, GXP-38, EXC-10</w:t>
            </w:r>
          </w:p>
        </w:tc>
        <w:tc>
          <w:tcPr>
            <w:tcW w:type="dxa" w:w="10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MAN-GXP-10</w:t>
            </w:r>
          </w:p>
        </w:tc>
        <w:tc>
          <w:tcPr>
            <w:tcW w:type="dxa" w:w="10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6</w:t>
            </w:r>
          </w:p>
        </w:tc>
      </w:tr>
      <w:tr>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URS-GXP-08</w:t>
            </w:r>
          </w:p>
        </w:tc>
        <w:tc>
          <w:tcPr>
            <w:tcW w:type="dxa" w:w="55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GXP-28, GXP-29, GXP-30, GXP-31, GXP-43</w:t>
            </w:r>
          </w:p>
        </w:tc>
        <w:tc>
          <w:tcPr>
            <w:tcW w:type="dxa" w:w="10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MAN-GXP-11</w:t>
            </w:r>
          </w:p>
        </w:tc>
        <w:tc>
          <w:tcPr>
            <w:tcW w:type="dxa" w:w="10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6</w:t>
            </w:r>
          </w:p>
        </w:tc>
      </w:tr>
      <w:tr>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URS-GXP-09</w:t>
            </w:r>
          </w:p>
        </w:tc>
        <w:tc>
          <w:tcPr>
            <w:tcW w:type="dxa" w:w="55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GXP-11, GXP-25, GXP-31, GXP-40</w:t>
            </w:r>
          </w:p>
        </w:tc>
        <w:tc>
          <w:tcPr>
            <w:tcW w:type="dxa" w:w="10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MAN-GXP-09</w:t>
            </w:r>
          </w:p>
        </w:tc>
        <w:tc>
          <w:tcPr>
            <w:tcW w:type="dxa" w:w="10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5</w:t>
            </w:r>
          </w:p>
        </w:tc>
      </w:tr>
      <w:tr>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URS-GXP-10</w:t>
            </w:r>
          </w:p>
        </w:tc>
        <w:tc>
          <w:tcPr>
            <w:tcW w:type="dxa" w:w="55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GXP-22, GXP-28, GXP-35, GXP-38, GXP-42</w:t>
            </w:r>
          </w:p>
        </w:tc>
        <w:tc>
          <w:tcPr>
            <w:tcW w:type="dxa" w:w="10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w:t>
            </w:r>
          </w:p>
        </w:tc>
        <w:tc>
          <w:tcPr>
            <w:tcW w:type="dxa" w:w="10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5</w:t>
            </w:r>
          </w:p>
        </w:tc>
      </w:tr>
      <w:tr>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URS-GXP-11</w:t>
            </w:r>
          </w:p>
        </w:tc>
        <w:tc>
          <w:tcPr>
            <w:tcW w:type="dxa" w:w="55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GXP-38</w:t>
            </w:r>
          </w:p>
        </w:tc>
        <w:tc>
          <w:tcPr>
            <w:tcW w:type="dxa" w:w="10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MAN-GXP-13</w:t>
            </w:r>
          </w:p>
        </w:tc>
        <w:tc>
          <w:tcPr>
            <w:tcW w:type="dxa" w:w="10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2</w:t>
            </w:r>
          </w:p>
        </w:tc>
      </w:tr>
      <w:tr>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URS-GXP-12</w:t>
            </w:r>
          </w:p>
        </w:tc>
        <w:tc>
          <w:tcPr>
            <w:tcW w:type="dxa" w:w="55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GXP-17, GXP-44</w:t>
            </w:r>
          </w:p>
        </w:tc>
        <w:tc>
          <w:tcPr>
            <w:tcW w:type="dxa" w:w="10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w:t>
            </w:r>
          </w:p>
        </w:tc>
        <w:tc>
          <w:tcPr>
            <w:tcW w:type="dxa" w:w="10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2</w:t>
            </w:r>
          </w:p>
        </w:tc>
      </w:tr>
      <w:tr>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URS-GXP-13</w:t>
            </w:r>
          </w:p>
        </w:tc>
        <w:tc>
          <w:tcPr>
            <w:tcW w:type="dxa" w:w="55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GXP-35, GXP-45</w:t>
            </w:r>
          </w:p>
        </w:tc>
        <w:tc>
          <w:tcPr>
            <w:tcW w:type="dxa" w:w="10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w:t>
            </w:r>
          </w:p>
        </w:tc>
        <w:tc>
          <w:tcPr>
            <w:tcW w:type="dxa" w:w="10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2</w:t>
            </w:r>
          </w:p>
        </w:tc>
      </w:tr>
      <w:tr>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URS-GXP-14</w:t>
            </w:r>
          </w:p>
        </w:tc>
        <w:tc>
          <w:tcPr>
            <w:tcW w:type="dxa" w:w="55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GXP-21, GXP-33, GXP-34</w:t>
            </w:r>
          </w:p>
        </w:tc>
        <w:tc>
          <w:tcPr>
            <w:tcW w:type="dxa" w:w="10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MAN-GXP-13</w:t>
            </w:r>
          </w:p>
        </w:tc>
        <w:tc>
          <w:tcPr>
            <w:tcW w:type="dxa" w:w="10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4</w:t>
            </w:r>
          </w:p>
        </w:tc>
      </w:tr>
      <w:tr>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URS-GXP-15</w:t>
            </w:r>
          </w:p>
        </w:tc>
        <w:tc>
          <w:tcPr>
            <w:tcW w:type="dxa" w:w="55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GXP-24</w:t>
            </w:r>
          </w:p>
        </w:tc>
        <w:tc>
          <w:tcPr>
            <w:tcW w:type="dxa" w:w="10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w:t>
            </w:r>
          </w:p>
        </w:tc>
        <w:tc>
          <w:tcPr>
            <w:tcW w:type="dxa" w:w="10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1</w:t>
            </w:r>
          </w:p>
        </w:tc>
      </w:tr>
      <w:tr>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URS-GXP-16</w:t>
            </w:r>
          </w:p>
        </w:tc>
        <w:tc>
          <w:tcPr>
            <w:tcW w:type="dxa" w:w="55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GXP-12, GXP-23, GXP-29, GXP-46</w:t>
            </w:r>
          </w:p>
        </w:tc>
        <w:tc>
          <w:tcPr>
            <w:tcW w:type="dxa" w:w="10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w:t>
            </w:r>
          </w:p>
        </w:tc>
        <w:tc>
          <w:tcPr>
            <w:tcW w:type="dxa" w:w="10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4</w:t>
            </w:r>
          </w:p>
        </w:tc>
      </w:tr>
      <w:tr>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URS-GXP-17</w:t>
            </w:r>
          </w:p>
        </w:tc>
        <w:tc>
          <w:tcPr>
            <w:tcW w:type="dxa" w:w="55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GXP-22, GXP-28, GXP-35</w:t>
            </w:r>
          </w:p>
        </w:tc>
        <w:tc>
          <w:tcPr>
            <w:tcW w:type="dxa" w:w="10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MAN-GXP-12</w:t>
            </w:r>
          </w:p>
        </w:tc>
        <w:tc>
          <w:tcPr>
            <w:tcW w:type="dxa" w:w="10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4</w:t>
            </w:r>
          </w:p>
        </w:tc>
      </w:tr>
      <w:tr>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URS-GXP-18</w:t>
            </w:r>
          </w:p>
        </w:tc>
        <w:tc>
          <w:tcPr>
            <w:tcW w:type="dxa" w:w="55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GXP-31, GXP-32</w:t>
            </w:r>
          </w:p>
        </w:tc>
        <w:tc>
          <w:tcPr>
            <w:tcW w:type="dxa" w:w="10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w:t>
            </w:r>
          </w:p>
        </w:tc>
        <w:tc>
          <w:tcPr>
            <w:tcW w:type="dxa" w:w="10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2</w:t>
            </w:r>
          </w:p>
        </w:tc>
      </w:tr>
      <w:tr>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URS-GXP-19</w:t>
            </w:r>
          </w:p>
        </w:tc>
        <w:tc>
          <w:tcPr>
            <w:tcW w:type="dxa" w:w="55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GXP-17</w:t>
            </w:r>
          </w:p>
        </w:tc>
        <w:tc>
          <w:tcPr>
            <w:tcW w:type="dxa" w:w="10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MAN-GXP-01</w:t>
            </w:r>
          </w:p>
        </w:tc>
        <w:tc>
          <w:tcPr>
            <w:tcW w:type="dxa" w:w="10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2</w:t>
            </w:r>
          </w:p>
        </w:tc>
      </w:tr>
      <w:tr>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b/>
                <w:bCs/>
                <w:sz w:val="18"/>
                <w:szCs w:val="18"/>
              </w:rPr>
              <w:t>URS-GXP-20</w:t>
            </w:r>
          </w:p>
        </w:tc>
        <w:tc>
          <w:tcPr>
            <w:tcW w:type="dxa" w:w="55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GXP-34, GXP-47</w:t>
            </w:r>
          </w:p>
        </w:tc>
        <w:tc>
          <w:tcPr>
            <w:tcW w:type="dxa" w:w="10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w:t>
            </w:r>
          </w:p>
        </w:tc>
        <w:tc>
          <w:tcPr>
            <w:tcW w:type="dxa" w:w="10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2</w:t>
            </w:r>
          </w:p>
        </w:tc>
      </w:tr>
    </w:tbl>
    <w:p>
      <w:r>
        <w:br w:type="page"/>
      </w:r>
    </w:p>
    <w:p>
      <w:pPr>
        <w:pStyle w:val="Heading1"/>
      </w:pPr>
      <w:r>
        <w:rPr>
          <w:rFonts w:ascii="Arial" w:cs="Arial" w:eastAsia="Arial" w:hAnsi="Arial"/>
        </w:rPr>
        <w:t>7. Deviations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200"/>
        <w:gridCol w:w="2800"/>
        <w:gridCol w:w="2400"/>
        <w:gridCol w:w="1160"/>
        <w:gridCol w:w="1200"/>
      </w:tblGrid>
      <w:tr>
        <w:tc>
          <w:tcPr>
            <w:tcW w:type="dxa" w:w="600"/>
            <w:tcBorders>
              <w:top w:val="single" w:color="999999" w:sz="1"/>
              <w:left w:val="single" w:color="999999" w:sz="1"/>
              <w:bottom w:val="single" w:color="999999" w:sz="1"/>
              <w:right w:val="single" w:color="999999" w:sz="1"/>
            </w:tcBorders>
            <w:shd w:fill="2C3E50" w:val="clear"/>
            <w:tcMar>
              <w:top w:type="dxa" w:w="50"/>
              <w:left w:type="dxa" w:w="80"/>
              <w:bottom w:type="dxa" w:w="50"/>
              <w:right w:type="dxa" w:w="80"/>
            </w:tcMar>
          </w:tcPr>
          <w:p>
            <w:r>
              <w:rPr>
                <w:rFonts w:ascii="Arial" w:cs="Arial" w:eastAsia="Arial" w:hAnsi="Arial"/>
                <w:b/>
                <w:bCs/>
                <w:color w:val="FFFFFF"/>
                <w:sz w:val="18"/>
                <w:szCs w:val="18"/>
              </w:rPr>
              <w:t xml:space="preserve">No.</w:t>
            </w:r>
          </w:p>
        </w:tc>
        <w:tc>
          <w:tcPr>
            <w:tcW w:type="dxa" w:w="1200"/>
            <w:tcBorders>
              <w:top w:val="single" w:color="999999" w:sz="1"/>
              <w:left w:val="single" w:color="999999" w:sz="1"/>
              <w:bottom w:val="single" w:color="999999" w:sz="1"/>
              <w:right w:val="single" w:color="999999" w:sz="1"/>
            </w:tcBorders>
            <w:shd w:fill="2C3E50" w:val="clear"/>
            <w:tcMar>
              <w:top w:type="dxa" w:w="50"/>
              <w:left w:type="dxa" w:w="80"/>
              <w:bottom w:type="dxa" w:w="50"/>
              <w:right w:type="dxa" w:w="80"/>
            </w:tcMar>
          </w:tcPr>
          <w:p>
            <w:r>
              <w:rPr>
                <w:rFonts w:ascii="Arial" w:cs="Arial" w:eastAsia="Arial" w:hAnsi="Arial"/>
                <w:b/>
                <w:bCs/>
                <w:color w:val="FFFFFF"/>
                <w:sz w:val="18"/>
                <w:szCs w:val="18"/>
              </w:rPr>
              <w:t xml:space="preserve">Test ID</w:t>
            </w:r>
          </w:p>
        </w:tc>
        <w:tc>
          <w:tcPr>
            <w:tcW w:type="dxa" w:w="2800"/>
            <w:tcBorders>
              <w:top w:val="single" w:color="999999" w:sz="1"/>
              <w:left w:val="single" w:color="999999" w:sz="1"/>
              <w:bottom w:val="single" w:color="999999" w:sz="1"/>
              <w:right w:val="single" w:color="999999" w:sz="1"/>
            </w:tcBorders>
            <w:shd w:fill="2C3E50" w:val="clear"/>
            <w:tcMar>
              <w:top w:type="dxa" w:w="50"/>
              <w:left w:type="dxa" w:w="80"/>
              <w:bottom w:type="dxa" w:w="50"/>
              <w:right w:type="dxa" w:w="80"/>
            </w:tcMar>
          </w:tcPr>
          <w:p>
            <w:r>
              <w:rPr>
                <w:rFonts w:ascii="Arial" w:cs="Arial" w:eastAsia="Arial" w:hAnsi="Arial"/>
                <w:b/>
                <w:bCs/>
                <w:color w:val="FFFFFF"/>
                <w:sz w:val="18"/>
                <w:szCs w:val="18"/>
              </w:rPr>
              <w:t xml:space="preserve">Description</w:t>
            </w:r>
          </w:p>
        </w:tc>
        <w:tc>
          <w:tcPr>
            <w:tcW w:type="dxa" w:w="2400"/>
            <w:tcBorders>
              <w:top w:val="single" w:color="999999" w:sz="1"/>
              <w:left w:val="single" w:color="999999" w:sz="1"/>
              <w:bottom w:val="single" w:color="999999" w:sz="1"/>
              <w:right w:val="single" w:color="999999" w:sz="1"/>
            </w:tcBorders>
            <w:shd w:fill="2C3E50" w:val="clear"/>
            <w:tcMar>
              <w:top w:type="dxa" w:w="50"/>
              <w:left w:type="dxa" w:w="80"/>
              <w:bottom w:type="dxa" w:w="50"/>
              <w:right w:type="dxa" w:w="80"/>
            </w:tcMar>
          </w:tcPr>
          <w:p>
            <w:r>
              <w:rPr>
                <w:rFonts w:ascii="Arial" w:cs="Arial" w:eastAsia="Arial" w:hAnsi="Arial"/>
                <w:b/>
                <w:bCs/>
                <w:color w:val="FFFFFF"/>
                <w:sz w:val="18"/>
                <w:szCs w:val="18"/>
              </w:rPr>
              <w:t xml:space="preserve">Risk Assessment</w:t>
            </w:r>
          </w:p>
        </w:tc>
        <w:tc>
          <w:tcPr>
            <w:tcW w:type="dxa" w:w="1160"/>
            <w:tcBorders>
              <w:top w:val="single" w:color="999999" w:sz="1"/>
              <w:left w:val="single" w:color="999999" w:sz="1"/>
              <w:bottom w:val="single" w:color="999999" w:sz="1"/>
              <w:right w:val="single" w:color="999999" w:sz="1"/>
            </w:tcBorders>
            <w:shd w:fill="2C3E50" w:val="clear"/>
            <w:tcMar>
              <w:top w:type="dxa" w:w="50"/>
              <w:left w:type="dxa" w:w="80"/>
              <w:bottom w:type="dxa" w:w="50"/>
              <w:right w:type="dxa" w:w="80"/>
            </w:tcMar>
          </w:tcPr>
          <w:p>
            <w:r>
              <w:rPr>
                <w:rFonts w:ascii="Arial" w:cs="Arial" w:eastAsia="Arial" w:hAnsi="Arial"/>
                <w:b/>
                <w:bCs/>
                <w:color w:val="FFFFFF"/>
                <w:sz w:val="18"/>
                <w:szCs w:val="18"/>
              </w:rPr>
              <w:t xml:space="preserve">Resolution</w:t>
            </w:r>
          </w:p>
        </w:tc>
        <w:tc>
          <w:tcPr>
            <w:tcW w:type="dxa" w:w="1200"/>
            <w:tcBorders>
              <w:top w:val="single" w:color="999999" w:sz="1"/>
              <w:left w:val="single" w:color="999999" w:sz="1"/>
              <w:bottom w:val="single" w:color="999999" w:sz="1"/>
              <w:right w:val="single" w:color="999999" w:sz="1"/>
            </w:tcBorders>
            <w:shd w:fill="2C3E50" w:val="clear"/>
            <w:tcMar>
              <w:top w:type="dxa" w:w="50"/>
              <w:left w:type="dxa" w:w="80"/>
              <w:bottom w:type="dxa" w:w="50"/>
              <w:right w:type="dxa" w:w="80"/>
            </w:tcMar>
          </w:tcPr>
          <w:p>
            <w:r>
              <w:rPr>
                <w:rFonts w:ascii="Arial" w:cs="Arial" w:eastAsia="Arial" w:hAnsi="Arial"/>
                <w:b/>
                <w:bCs/>
                <w:color w:val="FFFFFF"/>
                <w:sz w:val="18"/>
                <w:szCs w:val="18"/>
              </w:rPr>
              <w:t xml:space="preserve">Status</w:t>
            </w:r>
          </w:p>
        </w:tc>
      </w:tr>
      <w:tr>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 xml:space="preserve"/>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 xml:space="preserve"/>
            </w:r>
          </w:p>
        </w:tc>
        <w:tc>
          <w:tcPr>
            <w:tcW w:type="dxa" w:w="2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 xml:space="preserve"/>
            </w:r>
          </w:p>
        </w:tc>
        <w:tc>
          <w:tcPr>
            <w:tcW w:type="dxa" w:w="24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 xml:space="preserve"/>
            </w:r>
          </w:p>
        </w:tc>
        <w:tc>
          <w:tcPr>
            <w:tcW w:type="dxa" w:w="11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 xml:space="preserve"/>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 xml:space="preserve"/>
            </w:r>
          </w:p>
        </w:tc>
      </w:tr>
      <w:tr>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 xml:space="preserve"/>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 xml:space="preserve"/>
            </w:r>
          </w:p>
        </w:tc>
        <w:tc>
          <w:tcPr>
            <w:tcW w:type="dxa" w:w="2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 xml:space="preserve"/>
            </w:r>
          </w:p>
        </w:tc>
        <w:tc>
          <w:tcPr>
            <w:tcW w:type="dxa" w:w="24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 xml:space="preserve"/>
            </w:r>
          </w:p>
        </w:tc>
        <w:tc>
          <w:tcPr>
            <w:tcW w:type="dxa" w:w="11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 xml:space="preserve"/>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 xml:space="preserve"/>
            </w:r>
          </w:p>
        </w:tc>
      </w:tr>
      <w:tr>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 xml:space="preserve"/>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 xml:space="preserve"/>
            </w:r>
          </w:p>
        </w:tc>
        <w:tc>
          <w:tcPr>
            <w:tcW w:type="dxa" w:w="2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 xml:space="preserve"/>
            </w:r>
          </w:p>
        </w:tc>
        <w:tc>
          <w:tcPr>
            <w:tcW w:type="dxa" w:w="24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 xml:space="preserve"/>
            </w:r>
          </w:p>
        </w:tc>
        <w:tc>
          <w:tcPr>
            <w:tcW w:type="dxa" w:w="11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 xml:space="preserve"/>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 xml:space="preserve"/>
            </w:r>
          </w:p>
        </w:tc>
      </w:tr>
      <w:tr>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 xml:space="preserve"/>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 xml:space="preserve"/>
            </w:r>
          </w:p>
        </w:tc>
        <w:tc>
          <w:tcPr>
            <w:tcW w:type="dxa" w:w="2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 xml:space="preserve"/>
            </w:r>
          </w:p>
        </w:tc>
        <w:tc>
          <w:tcPr>
            <w:tcW w:type="dxa" w:w="24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 xml:space="preserve"/>
            </w:r>
          </w:p>
        </w:tc>
        <w:tc>
          <w:tcPr>
            <w:tcW w:type="dxa" w:w="11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 xml:space="preserve"/>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 xml:space="preserve"/>
            </w:r>
          </w:p>
        </w:tc>
      </w:tr>
      <w:tr>
        <w:tc>
          <w:tcPr>
            <w:tcW w:type="dxa" w:w="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 xml:space="preserve"/>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 xml:space="preserve"/>
            </w:r>
          </w:p>
        </w:tc>
        <w:tc>
          <w:tcPr>
            <w:tcW w:type="dxa" w:w="2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 xml:space="preserve"/>
            </w:r>
          </w:p>
        </w:tc>
        <w:tc>
          <w:tcPr>
            <w:tcW w:type="dxa" w:w="24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 xml:space="preserve"/>
            </w:r>
          </w:p>
        </w:tc>
        <w:tc>
          <w:tcPr>
            <w:tcW w:type="dxa" w:w="11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 xml:space="preserve"/>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 xml:space="preserve"/>
            </w:r>
          </w:p>
        </w:tc>
      </w:tr>
    </w:tbl>
    <w:p>
      <w:pPr>
        <w:spacing w:after="100"/>
      </w:pPr>
      <w:r>
        <w:rPr>
          <w:rFonts w:ascii="Arial" w:cs="Arial" w:eastAsia="Arial" w:hAnsi="Arial"/>
          <w:sz w:val="22"/>
          <w:szCs w:val="22"/>
        </w:rPr>
        <w:t>Usability findings from the walkthrough of section 5 and the differences between the test and production servers (section 1.1) are recorded here too.</w:t>
      </w:r>
    </w:p>
    <w:p>
      <w:r>
        <w:br w:type="page"/>
      </w:r>
    </w:p>
    <w:p>
      <w:pPr>
        <w:pStyle w:val="Heading1"/>
      </w:pPr>
      <w:r>
        <w:rPr>
          <w:rFonts w:ascii="Arial" w:cs="Arial" w:eastAsia="Arial" w:hAnsi="Arial"/>
        </w:rPr>
        <w:t>8. Summary and Approval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999999" w:sz="1"/>
              <w:left w:val="single" w:color="999999" w:sz="1"/>
              <w:bottom w:val="single" w:color="999999" w:sz="1"/>
              <w:right w:val="single" w:color="999999" w:sz="1"/>
            </w:tcBorders>
            <w:shd w:fill="2C3E50" w:val="clear"/>
            <w:tcMar>
              <w:top w:type="dxa" w:w="50"/>
              <w:left w:type="dxa" w:w="80"/>
              <w:bottom w:type="dxa" w:w="50"/>
              <w:right w:type="dxa" w:w="80"/>
            </w:tcMar>
          </w:tcPr>
          <w:p>
            <w:r>
              <w:rPr>
                <w:rFonts w:ascii="Arial" w:cs="Arial" w:eastAsia="Arial" w:hAnsi="Arial"/>
                <w:b/>
                <w:bCs/>
                <w:color w:val="FFFFFF"/>
                <w:sz w:val="18"/>
                <w:szCs w:val="18"/>
              </w:rPr>
              <w:t xml:space="preserve">Metric</w:t>
            </w:r>
          </w:p>
        </w:tc>
        <w:tc>
          <w:tcPr>
            <w:tcW w:type="dxa" w:w="4680"/>
            <w:tcBorders>
              <w:top w:val="single" w:color="999999" w:sz="1"/>
              <w:left w:val="single" w:color="999999" w:sz="1"/>
              <w:bottom w:val="single" w:color="999999" w:sz="1"/>
              <w:right w:val="single" w:color="999999" w:sz="1"/>
            </w:tcBorders>
            <w:shd w:fill="2C3E50" w:val="clear"/>
            <w:tcMar>
              <w:top w:type="dxa" w:w="50"/>
              <w:left w:type="dxa" w:w="80"/>
              <w:bottom w:type="dxa" w:w="50"/>
              <w:right w:type="dxa" w:w="80"/>
            </w:tcMar>
          </w:tcPr>
          <w:p>
            <w:r>
              <w:rPr>
                <w:rFonts w:ascii="Arial" w:cs="Arial" w:eastAsia="Arial" w:hAnsi="Arial"/>
                <w:b/>
                <w:bCs/>
                <w:color w:val="FFFFFF"/>
                <w:sz w:val="18"/>
                <w:szCs w:val="18"/>
              </w:rPr>
              <w:t xml:space="preserve">Count</w:t>
            </w:r>
          </w:p>
        </w:tc>
      </w:tr>
      <w:tr>
        <w:tc>
          <w:tcPr>
            <w:tcW w:type="dxa" w:w="468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Total tests</w:t>
            </w:r>
          </w:p>
        </w:tc>
        <w:tc>
          <w:tcPr>
            <w:tcW w:type="dxa" w:w="468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606</w:t>
            </w:r>
          </w:p>
        </w:tc>
      </w:tr>
      <w:tr>
        <w:tc>
          <w:tcPr>
            <w:tcW w:type="dxa" w:w="468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Automated</w:t>
            </w:r>
          </w:p>
        </w:tc>
        <w:tc>
          <w:tcPr>
            <w:tcW w:type="dxa" w:w="468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540</w:t>
            </w:r>
          </w:p>
        </w:tc>
      </w:tr>
      <w:tr>
        <w:tc>
          <w:tcPr>
            <w:tcW w:type="dxa" w:w="468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 xml:space="preserve">  of which CRITICAL</w:t>
            </w:r>
          </w:p>
        </w:tc>
        <w:tc>
          <w:tcPr>
            <w:tcW w:type="dxa" w:w="468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391</w:t>
            </w:r>
          </w:p>
        </w:tc>
      </w:tr>
      <w:tr>
        <w:tc>
          <w:tcPr>
            <w:tcW w:type="dxa" w:w="468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 xml:space="preserve">  of which SUPPORTIVE</w:t>
            </w:r>
          </w:p>
        </w:tc>
        <w:tc>
          <w:tcPr>
            <w:tcW w:type="dxa" w:w="468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149</w:t>
            </w:r>
          </w:p>
        </w:tc>
      </w:tr>
      <w:tr>
        <w:tc>
          <w:tcPr>
            <w:tcW w:type="dxa" w:w="468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Manual</w:t>
            </w:r>
          </w:p>
        </w:tc>
        <w:tc>
          <w:tcPr>
            <w:tcW w:type="dxa" w:w="468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66</w:t>
            </w:r>
          </w:p>
        </w:tc>
      </w:tr>
      <w:tr>
        <w:tc>
          <w:tcPr>
            <w:tcW w:type="dxa" w:w="468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URS requirements covered</w:t>
            </w:r>
          </w:p>
        </w:tc>
        <w:tc>
          <w:tcPr>
            <w:tcW w:type="dxa" w:w="468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92/92</w:t>
            </w:r>
          </w:p>
        </w:tc>
      </w:tr>
    </w:tbl>
    <w:p>
      <w:pPr>
        <w:spacing w:after="10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999999" w:sz="1"/>
              <w:left w:val="single" w:color="999999" w:sz="1"/>
              <w:bottom w:val="single" w:color="999999" w:sz="1"/>
              <w:right w:val="single" w:color="999999" w:sz="1"/>
            </w:tcBorders>
            <w:shd w:fill="2C3E50" w:val="clear"/>
            <w:tcMar>
              <w:top w:type="dxa" w:w="50"/>
              <w:left w:type="dxa" w:w="80"/>
              <w:bottom w:type="dxa" w:w="50"/>
              <w:right w:type="dxa" w:w="80"/>
            </w:tcMar>
          </w:tcPr>
          <w:p>
            <w:r>
              <w:rPr>
                <w:rFonts w:ascii="Arial" w:cs="Arial" w:eastAsia="Arial" w:hAnsi="Arial"/>
                <w:b/>
                <w:bCs/>
                <w:color w:val="FFFFFF"/>
                <w:sz w:val="18"/>
                <w:szCs w:val="18"/>
              </w:rPr>
              <w:t xml:space="preserve">Role</w:t>
            </w:r>
          </w:p>
        </w:tc>
        <w:tc>
          <w:tcPr>
            <w:tcW w:type="dxa" w:w="2340"/>
            <w:tcBorders>
              <w:top w:val="single" w:color="999999" w:sz="1"/>
              <w:left w:val="single" w:color="999999" w:sz="1"/>
              <w:bottom w:val="single" w:color="999999" w:sz="1"/>
              <w:right w:val="single" w:color="999999" w:sz="1"/>
            </w:tcBorders>
            <w:shd w:fill="2C3E50" w:val="clear"/>
            <w:tcMar>
              <w:top w:type="dxa" w:w="50"/>
              <w:left w:type="dxa" w:w="80"/>
              <w:bottom w:type="dxa" w:w="50"/>
              <w:right w:type="dxa" w:w="80"/>
            </w:tcMar>
          </w:tcPr>
          <w:p>
            <w:r>
              <w:rPr>
                <w:rFonts w:ascii="Arial" w:cs="Arial" w:eastAsia="Arial" w:hAnsi="Arial"/>
                <w:b/>
                <w:bCs/>
                <w:color w:val="FFFFFF"/>
                <w:sz w:val="18"/>
                <w:szCs w:val="18"/>
              </w:rPr>
              <w:t xml:space="preserve">Name</w:t>
            </w:r>
          </w:p>
        </w:tc>
        <w:tc>
          <w:tcPr>
            <w:tcW w:type="dxa" w:w="2340"/>
            <w:tcBorders>
              <w:top w:val="single" w:color="999999" w:sz="1"/>
              <w:left w:val="single" w:color="999999" w:sz="1"/>
              <w:bottom w:val="single" w:color="999999" w:sz="1"/>
              <w:right w:val="single" w:color="999999" w:sz="1"/>
            </w:tcBorders>
            <w:shd w:fill="2C3E50" w:val="clear"/>
            <w:tcMar>
              <w:top w:type="dxa" w:w="50"/>
              <w:left w:type="dxa" w:w="80"/>
              <w:bottom w:type="dxa" w:w="50"/>
              <w:right w:type="dxa" w:w="80"/>
            </w:tcMar>
          </w:tcPr>
          <w:p>
            <w:r>
              <w:rPr>
                <w:rFonts w:ascii="Arial" w:cs="Arial" w:eastAsia="Arial" w:hAnsi="Arial"/>
                <w:b/>
                <w:bCs/>
                <w:color w:val="FFFFFF"/>
                <w:sz w:val="18"/>
                <w:szCs w:val="18"/>
              </w:rPr>
              <w:t xml:space="preserve">Signature</w:t>
            </w:r>
          </w:p>
        </w:tc>
        <w:tc>
          <w:tcPr>
            <w:tcW w:type="dxa" w:w="2340"/>
            <w:tcBorders>
              <w:top w:val="single" w:color="999999" w:sz="1"/>
              <w:left w:val="single" w:color="999999" w:sz="1"/>
              <w:bottom w:val="single" w:color="999999" w:sz="1"/>
              <w:right w:val="single" w:color="999999" w:sz="1"/>
            </w:tcBorders>
            <w:shd w:fill="2C3E50" w:val="clear"/>
            <w:tcMar>
              <w:top w:type="dxa" w:w="50"/>
              <w:left w:type="dxa" w:w="80"/>
              <w:bottom w:type="dxa" w:w="50"/>
              <w:right w:type="dxa" w:w="80"/>
            </w:tcMar>
          </w:tcPr>
          <w:p>
            <w:r>
              <w:rPr>
                <w:rFonts w:ascii="Arial" w:cs="Arial" w:eastAsia="Arial" w:hAnsi="Arial"/>
                <w:b/>
                <w:bCs/>
                <w:color w:val="FFFFFF"/>
                <w:sz w:val="18"/>
                <w:szCs w:val="18"/>
              </w:rPr>
              <w:t xml:space="preserve">Date</w:t>
            </w:r>
          </w:p>
        </w:tc>
      </w:tr>
      <w:tr>
        <w:tc>
          <w:tcPr>
            <w:tcW w:type="dxa" w:w="234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 xml:space="preserve">Executed by</w:t>
            </w:r>
          </w:p>
        </w:tc>
        <w:tc>
          <w:tcPr>
            <w:tcW w:type="dxa" w:w="234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 xml:space="preserve"/>
            </w:r>
          </w:p>
        </w:tc>
        <w:tc>
          <w:tcPr>
            <w:tcW w:type="dxa" w:w="234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 xml:space="preserve"/>
            </w:r>
          </w:p>
        </w:tc>
        <w:tc>
          <w:tcPr>
            <w:tcW w:type="dxa" w:w="234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 xml:space="preserve"/>
            </w:r>
          </w:p>
        </w:tc>
      </w:tr>
      <w:tr>
        <w:tc>
          <w:tcPr>
            <w:tcW w:type="dxa" w:w="2340"/>
            <w:tcBorders>
              <w:top w:val="single" w:color="999999" w:sz="1"/>
              <w:left w:val="single" w:color="999999" w:sz="1"/>
              <w:bottom w:val="single" w:color="999999" w:sz="1"/>
              <w:right w:val="single" w:color="999999" w:sz="1"/>
            </w:tcBorders>
            <w:shd w:fill="F7F9FC" w:val="clear"/>
            <w:tcMar>
              <w:top w:type="dxa" w:w="50"/>
              <w:left w:type="dxa" w:w="80"/>
              <w:bottom w:type="dxa" w:w="50"/>
              <w:right w:type="dxa" w:w="80"/>
            </w:tcMar>
          </w:tcPr>
          <w:p>
            <w:r>
              <w:rPr>
                <w:rFonts w:ascii="Arial" w:cs="Arial" w:eastAsia="Arial" w:hAnsi="Arial"/>
                <w:sz w:val="18"/>
                <w:szCs w:val="18"/>
              </w:rPr>
              <w:t xml:space="preserve">Reviewed by</w:t>
            </w:r>
          </w:p>
        </w:tc>
        <w:tc>
          <w:tcPr>
            <w:tcW w:type="dxa" w:w="2340"/>
            <w:tcBorders>
              <w:top w:val="single" w:color="999999" w:sz="1"/>
              <w:left w:val="single" w:color="999999" w:sz="1"/>
              <w:bottom w:val="single" w:color="999999" w:sz="1"/>
              <w:right w:val="single" w:color="999999" w:sz="1"/>
            </w:tcBorders>
            <w:shd w:fill="F7F9FC" w:val="clear"/>
            <w:tcMar>
              <w:top w:type="dxa" w:w="50"/>
              <w:left w:type="dxa" w:w="80"/>
              <w:bottom w:type="dxa" w:w="50"/>
              <w:right w:type="dxa" w:w="80"/>
            </w:tcMar>
          </w:tcPr>
          <w:p>
            <w:r>
              <w:rPr>
                <w:rFonts w:ascii="Arial" w:cs="Arial" w:eastAsia="Arial" w:hAnsi="Arial"/>
                <w:sz w:val="18"/>
                <w:szCs w:val="18"/>
              </w:rPr>
              <w:t xml:space="preserve"/>
            </w:r>
          </w:p>
        </w:tc>
        <w:tc>
          <w:tcPr>
            <w:tcW w:type="dxa" w:w="2340"/>
            <w:tcBorders>
              <w:top w:val="single" w:color="999999" w:sz="1"/>
              <w:left w:val="single" w:color="999999" w:sz="1"/>
              <w:bottom w:val="single" w:color="999999" w:sz="1"/>
              <w:right w:val="single" w:color="999999" w:sz="1"/>
            </w:tcBorders>
            <w:shd w:fill="F7F9FC" w:val="clear"/>
            <w:tcMar>
              <w:top w:type="dxa" w:w="50"/>
              <w:left w:type="dxa" w:w="80"/>
              <w:bottom w:type="dxa" w:w="50"/>
              <w:right w:type="dxa" w:w="80"/>
            </w:tcMar>
          </w:tcPr>
          <w:p>
            <w:r>
              <w:rPr>
                <w:rFonts w:ascii="Arial" w:cs="Arial" w:eastAsia="Arial" w:hAnsi="Arial"/>
                <w:sz w:val="18"/>
                <w:szCs w:val="18"/>
              </w:rPr>
              <w:t xml:space="preserve"/>
            </w:r>
          </w:p>
        </w:tc>
        <w:tc>
          <w:tcPr>
            <w:tcW w:type="dxa" w:w="2340"/>
            <w:tcBorders>
              <w:top w:val="single" w:color="999999" w:sz="1"/>
              <w:left w:val="single" w:color="999999" w:sz="1"/>
              <w:bottom w:val="single" w:color="999999" w:sz="1"/>
              <w:right w:val="single" w:color="999999" w:sz="1"/>
            </w:tcBorders>
            <w:shd w:fill="F7F9FC" w:val="clear"/>
            <w:tcMar>
              <w:top w:type="dxa" w:w="50"/>
              <w:left w:type="dxa" w:w="80"/>
              <w:bottom w:type="dxa" w:w="50"/>
              <w:right w:type="dxa" w:w="80"/>
            </w:tcMar>
          </w:tcPr>
          <w:p>
            <w:r>
              <w:rPr>
                <w:rFonts w:ascii="Arial" w:cs="Arial" w:eastAsia="Arial" w:hAnsi="Arial"/>
                <w:sz w:val="18"/>
                <w:szCs w:val="18"/>
              </w:rPr>
              <w:t xml:space="preserve"/>
            </w:r>
          </w:p>
        </w:tc>
      </w:tr>
      <w:tr>
        <w:tc>
          <w:tcPr>
            <w:tcW w:type="dxa" w:w="234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 xml:space="preserve">Approved by</w:t>
            </w:r>
          </w:p>
        </w:tc>
        <w:tc>
          <w:tcPr>
            <w:tcW w:type="dxa" w:w="234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 xml:space="preserve"/>
            </w:r>
          </w:p>
        </w:tc>
        <w:tc>
          <w:tcPr>
            <w:tcW w:type="dxa" w:w="234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 xml:space="preserve"/>
            </w:r>
          </w:p>
        </w:tc>
        <w:tc>
          <w:tcPr>
            <w:tcW w:type="dxa" w:w="234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 xml:space="preserve"/>
            </w:r>
          </w:p>
        </w:tc>
      </w:tr>
      <w:tr>
        <w:tc>
          <w:tcPr>
            <w:tcW w:type="dxa" w:w="2340"/>
            <w:tcBorders>
              <w:top w:val="single" w:color="999999" w:sz="1"/>
              <w:left w:val="single" w:color="999999" w:sz="1"/>
              <w:bottom w:val="single" w:color="999999" w:sz="1"/>
              <w:right w:val="single" w:color="999999" w:sz="1"/>
            </w:tcBorders>
            <w:shd w:fill="F7F9FC" w:val="clear"/>
            <w:tcMar>
              <w:top w:type="dxa" w:w="50"/>
              <w:left w:type="dxa" w:w="80"/>
              <w:bottom w:type="dxa" w:w="50"/>
              <w:right w:type="dxa" w:w="80"/>
            </w:tcMar>
          </w:tcPr>
          <w:p>
            <w:r>
              <w:rPr>
                <w:rFonts w:ascii="Arial" w:cs="Arial" w:eastAsia="Arial" w:hAnsi="Arial"/>
                <w:sz w:val="18"/>
                <w:szCs w:val="18"/>
              </w:rPr>
              <w:t xml:space="preserve">QA sign-off</w:t>
            </w:r>
          </w:p>
        </w:tc>
        <w:tc>
          <w:tcPr>
            <w:tcW w:type="dxa" w:w="2340"/>
            <w:tcBorders>
              <w:top w:val="single" w:color="999999" w:sz="1"/>
              <w:left w:val="single" w:color="999999" w:sz="1"/>
              <w:bottom w:val="single" w:color="999999" w:sz="1"/>
              <w:right w:val="single" w:color="999999" w:sz="1"/>
            </w:tcBorders>
            <w:shd w:fill="F7F9FC" w:val="clear"/>
            <w:tcMar>
              <w:top w:type="dxa" w:w="50"/>
              <w:left w:type="dxa" w:w="80"/>
              <w:bottom w:type="dxa" w:w="50"/>
              <w:right w:type="dxa" w:w="80"/>
            </w:tcMar>
          </w:tcPr>
          <w:p>
            <w:r>
              <w:rPr>
                <w:rFonts w:ascii="Arial" w:cs="Arial" w:eastAsia="Arial" w:hAnsi="Arial"/>
                <w:sz w:val="18"/>
                <w:szCs w:val="18"/>
              </w:rPr>
              <w:t xml:space="preserve"/>
            </w:r>
          </w:p>
        </w:tc>
        <w:tc>
          <w:tcPr>
            <w:tcW w:type="dxa" w:w="2340"/>
            <w:tcBorders>
              <w:top w:val="single" w:color="999999" w:sz="1"/>
              <w:left w:val="single" w:color="999999" w:sz="1"/>
              <w:bottom w:val="single" w:color="999999" w:sz="1"/>
              <w:right w:val="single" w:color="999999" w:sz="1"/>
            </w:tcBorders>
            <w:shd w:fill="F7F9FC" w:val="clear"/>
            <w:tcMar>
              <w:top w:type="dxa" w:w="50"/>
              <w:left w:type="dxa" w:w="80"/>
              <w:bottom w:type="dxa" w:w="50"/>
              <w:right w:type="dxa" w:w="80"/>
            </w:tcMar>
          </w:tcPr>
          <w:p>
            <w:r>
              <w:rPr>
                <w:rFonts w:ascii="Arial" w:cs="Arial" w:eastAsia="Arial" w:hAnsi="Arial"/>
                <w:sz w:val="18"/>
                <w:szCs w:val="18"/>
              </w:rPr>
              <w:t xml:space="preserve"/>
            </w:r>
          </w:p>
        </w:tc>
        <w:tc>
          <w:tcPr>
            <w:tcW w:type="dxa" w:w="2340"/>
            <w:tcBorders>
              <w:top w:val="single" w:color="999999" w:sz="1"/>
              <w:left w:val="single" w:color="999999" w:sz="1"/>
              <w:bottom w:val="single" w:color="999999" w:sz="1"/>
              <w:right w:val="single" w:color="999999" w:sz="1"/>
            </w:tcBorders>
            <w:shd w:fill="F7F9FC" w:val="clear"/>
            <w:tcMar>
              <w:top w:type="dxa" w:w="50"/>
              <w:left w:type="dxa" w:w="80"/>
              <w:bottom w:type="dxa" w:w="50"/>
              <w:right w:type="dxa" w:w="80"/>
            </w:tcMar>
          </w:tcPr>
          <w:p>
            <w:r>
              <w:rPr>
                <w:rFonts w:ascii="Arial" w:cs="Arial" w:eastAsia="Arial" w:hAnsi="Arial"/>
                <w:sz w:val="18"/>
                <w:szCs w:val="18"/>
              </w:rPr>
              <w:t xml:space="preserve"/>
            </w:r>
          </w:p>
        </w:tc>
      </w:tr>
    </w:tbl>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Outcome: □ QUALIFIED   □ NOT QUALIFIED   □ QUALIFIED WITH DEVIATIONS</w:t>
      </w:r>
    </w:p>
    <w:p>
      <w:pPr>
        <w:spacing w:after="100"/>
      </w:pPr>
      <w:r>
        <w:rPr>
          <w:rFonts w:ascii="Arial" w:cs="Arial" w:eastAsia="Arial" w:hAnsi="Arial"/>
          <w:sz w:val="22"/>
          <w:szCs w:val="22"/>
        </w:rPr>
        <w:t>For controlled mode, name the server and the controlled directory that were qualified: controlled mode is qualified for that installation only. Server: ______________  Controlled directory: ______________</w:t>
      </w:r>
    </w:p>
    <w:sectPr>
      <w:headerReference w:type="default" r:id="rId7"/>
      <w:footerReference w:type="default" r:id="rId8"/>
      <w:headerReference w:type="first" r:id="rId10"/>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8"/>
        <w:szCs w:val="18"/>
      </w:rPr>
      <w:t xml:space="preserve">Page </w:t>
    </w:r>
    <w:r>
      <w:rPr>
        <w:rFonts w:ascii="Arial" w:cs="Arial" w:eastAsia="Arial" w:hAnsi="Arial"/>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999999"/>
        <w:sz w:val="18"/>
        <w:szCs w:val="18"/>
      </w:rPr>
      <w:t>NCA Assistant v1.8.0 — IQ/OQ/PQ Protocol</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2C3E50"/>
      <w:sz w:val="32"/>
      <w:szCs w:val="32"/>
    </w:rPr>
  </w:style>
  <w:style w:type="paragraph" w:styleId="Heading2">
    <w:name w:val="Heading 2"/>
    <w:basedOn w:val="Normal"/>
    <w:next w:val="Normal"/>
    <w:qFormat/>
    <w:pPr>
      <w:spacing w:after="160" w:before="240"/>
      <w:outlineLvl w:val="1"/>
    </w:pPr>
    <w:rPr>
      <w:rFonts w:ascii="Arial" w:cs="Arial" w:eastAsia="Arial" w:hAnsi="Arial"/>
      <w:b/>
      <w:bCs/>
      <w:color w:val="2C3E50"/>
      <w:sz w:val="26"/>
      <w:szCs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 Id="rId10" Type="http://schemas.openxmlformats.org/officeDocument/2006/relationships/header" Target="header2.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2026-04-09T15:52:32.911Z</dcterms:created>
  <dcterms:modified xsi:type="dcterms:W3CDTF">2026-04-09T15:52:32.912Z</dcterms:modified>
</cp:coreProperties>
</file>

<file path=docProps/custom.xml><?xml version="1.0" encoding="utf-8"?>
<Properties xmlns="http://schemas.openxmlformats.org/officeDocument/2006/custom-properties" xmlns:vt="http://schemas.openxmlformats.org/officeDocument/2006/docPropsVTypes"/>
</file>