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584 automated and 77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compared to four significant figures. Below 0.294 nothing is scaled, and the ordinary test against 80.00–125.00% is used with the model you chose.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