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v1.8.0,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89 requirements across 9 categories: General (8), Data Handling (8), NCA (14), Bioequivalence (11), Power (6), Export (8),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v1.8.0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App launches via shiny::runApp() and renders in Chrome/Firefox/Edge.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parameters extrapolated to infinity and single-dose Vss and MRT are left empty; CL/F and Vz/F use AUCτ;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Exclusion count shown; GM computed on positives only.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headerReference w:type="firs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