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7A76" w14:textId="77777777" w:rsidR="00631871" w:rsidRDefault="00631871">
      <w:pPr>
        <w:spacing w:before="3000"/>
      </w:pPr>
    </w:p>
    <w:p w14:paraId="7A17BD2E" w14:textId="77777777" w:rsidR="00631871" w:rsidRDefault="0013387A">
      <w:pPr>
        <w:spacing w:after="200"/>
        <w:jc w:val="center"/>
      </w:pPr>
      <w:r>
        <w:rPr>
          <w:b/>
          <w:bCs/>
          <w:color w:val="2C3E50"/>
          <w:sz w:val="52"/>
          <w:szCs w:val="52"/>
        </w:rPr>
        <w:t>NCA Assistant</w:t>
      </w:r>
    </w:p>
    <w:p w14:paraId="7BC19660" w14:textId="77777777" w:rsidR="00631871" w:rsidRDefault="0013387A">
      <w:pPr>
        <w:spacing w:after="100"/>
        <w:jc w:val="center"/>
      </w:pPr>
      <w:r>
        <w:rPr>
          <w:color w:val="3498DB"/>
          <w:sz w:val="36"/>
          <w:szCs w:val="36"/>
        </w:rPr>
        <w:t>User Manual</w:t>
      </w:r>
    </w:p>
    <w:p w14:paraId="4CB2ED11" w14:textId="77777777" w:rsidR="00631871" w:rsidRDefault="0013387A">
      <w:pPr>
        <w:spacing w:after="400"/>
        <w:jc w:val="center"/>
      </w:pPr>
      <w:r>
        <w:rPr>
          <w:color w:val="7F8C8D"/>
          <w:sz w:val="24"/>
          <w:szCs w:val="24"/>
        </w:rPr>
        <w:t>Version 1.5</w:t>
      </w:r>
    </w:p>
    <w:p w14:paraId="073D7953" w14:textId="77777777" w:rsidR="00631871" w:rsidRDefault="0013387A">
      <w:pPr>
        <w:spacing w:after="100"/>
        <w:jc w:val="center"/>
      </w:pPr>
      <w:r>
        <w:rPr>
          <w:sz w:val="24"/>
          <w:szCs w:val="24"/>
        </w:rPr>
        <w:t>Non-Compartmental Pharmacokinetic Analysis</w:t>
      </w:r>
    </w:p>
    <w:p w14:paraId="5C6417F4" w14:textId="77777777" w:rsidR="00631871" w:rsidRDefault="0013387A">
      <w:pPr>
        <w:spacing w:after="100"/>
        <w:jc w:val="center"/>
      </w:pPr>
      <w:r>
        <w:rPr>
          <w:sz w:val="24"/>
          <w:szCs w:val="24"/>
        </w:rPr>
        <w:t>Bioequivalence • Drug Interaction Studies • Power &amp; Sample Size</w:t>
      </w:r>
    </w:p>
    <w:p w14:paraId="06F7CB54" w14:textId="77777777" w:rsidR="00631871" w:rsidRDefault="0013387A">
      <w:pPr>
        <w:spacing w:before="800"/>
        <w:jc w:val="center"/>
      </w:pPr>
      <w:r>
        <w:rPr>
          <w:i/>
          <w:iCs/>
        </w:rPr>
        <w:t>Radboud Applied Pharmacometrics</w:t>
      </w:r>
    </w:p>
    <w:p w14:paraId="6B400744" w14:textId="77777777" w:rsidR="00631871" w:rsidRDefault="0013387A">
      <w:pPr>
        <w:jc w:val="center"/>
      </w:pPr>
      <w:r>
        <w:rPr>
          <w:i/>
          <w:iCs/>
        </w:rPr>
        <w:t>Radboudumc, Nijmegen, The Netherlands</w:t>
      </w:r>
    </w:p>
    <w:p w14:paraId="1263ACEC" w14:textId="77777777" w:rsidR="00631871" w:rsidRDefault="0013387A">
      <w:pPr>
        <w:jc w:val="center"/>
      </w:pPr>
      <w:r>
        <w:rPr>
          <w:i/>
          <w:iCs/>
          <w:color w:val="555555"/>
          <w:sz w:val="20"/>
          <w:szCs w:val="20"/>
        </w:rPr>
        <w:t>Designed and developed by Rob ter Heine (hospital pharmacist and clinical pharmacologist, Radboudumc)</w:t>
      </w:r>
    </w:p>
    <w:p w14:paraId="14ED9EE5" w14:textId="77777777" w:rsidR="00631871" w:rsidRDefault="0013387A">
      <w:pPr>
        <w:spacing w:before="400"/>
        <w:jc w:val="center"/>
      </w:pPr>
      <w:r>
        <w:rPr>
          <w:color w:val="999999"/>
          <w:sz w:val="18"/>
          <w:szCs w:val="18"/>
        </w:rPr>
        <w:t>Manual version 1.5, for NCA Assistant v1.4.0</w:t>
      </w:r>
    </w:p>
    <w:p w14:paraId="7AF583C4" w14:textId="77777777" w:rsidR="00631871" w:rsidRDefault="0013387A">
      <w:r>
        <w:br w:type="page"/>
      </w:r>
    </w:p>
    <w:p w14:paraId="37CCE878" w14:textId="77777777" w:rsidR="00631871" w:rsidRDefault="0013387A">
      <w:pPr>
        <w:pStyle w:val="Kop1"/>
      </w:pPr>
      <w:bookmarkStart w:id="0" w:name="_Toc240576247"/>
      <w:r>
        <w:lastRenderedPageBreak/>
        <w:t>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526"/>
        <w:gridCol w:w="3000"/>
      </w:tblGrid>
      <w:tr w:rsidR="00631871" w14:paraId="5A14AE0E" w14:textId="77777777">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AFF1D95" w14:textId="77777777" w:rsidR="00631871" w:rsidRDefault="0013387A">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81EBCBD" w14:textId="77777777" w:rsidR="00631871" w:rsidRDefault="0013387A">
            <w:r>
              <w:rPr>
                <w:b/>
                <w:bCs/>
                <w:color w:val="FFFFFF"/>
                <w:sz w:val="20"/>
                <w:szCs w:val="20"/>
              </w:rPr>
              <w:t>Date</w:t>
            </w:r>
          </w:p>
        </w:tc>
        <w:tc>
          <w:tcPr>
            <w:tcW w:w="25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E3B6FD0" w14:textId="77777777" w:rsidR="00631871" w:rsidRDefault="0013387A">
            <w:r>
              <w:rPr>
                <w:b/>
                <w:bCs/>
                <w:color w:val="FFFFFF"/>
                <w:sz w:val="20"/>
                <w:szCs w:val="20"/>
              </w:rPr>
              <w:t>Author</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93D272D" w14:textId="77777777" w:rsidR="00631871" w:rsidRDefault="0013387A">
            <w:r>
              <w:rPr>
                <w:b/>
                <w:bCs/>
                <w:color w:val="FFFFFF"/>
                <w:sz w:val="20"/>
                <w:szCs w:val="20"/>
              </w:rPr>
              <w:t>Changes</w:t>
            </w:r>
          </w:p>
        </w:tc>
      </w:tr>
      <w:tr w:rsidR="00631871" w14:paraId="1BE634D4"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63E94" w14:textId="77777777" w:rsidR="00631871" w:rsidRDefault="0013387A">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B9864" w14:textId="77777777" w:rsidR="00631871" w:rsidRDefault="0013387A">
            <w:r>
              <w:rPr>
                <w:sz w:val="20"/>
                <w:szCs w:val="20"/>
              </w:rPr>
              <w:t>March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2325B"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A2BAD4" w14:textId="77777777" w:rsidR="00631871" w:rsidRDefault="0013387A">
            <w:r>
              <w:rPr>
                <w:sz w:val="20"/>
                <w:szCs w:val="20"/>
              </w:rPr>
              <w:t>Initial release</w:t>
            </w:r>
          </w:p>
        </w:tc>
      </w:tr>
      <w:tr w:rsidR="00631871" w14:paraId="0A5DDDC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56C60" w14:textId="77777777" w:rsidR="00631871" w:rsidRDefault="0013387A">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B8407"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4E29F"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6E50B" w14:textId="77777777" w:rsidR="00631871" w:rsidRDefault="0013387A">
            <w:r>
              <w:rPr>
                <w:sz w:val="20"/>
                <w:szCs w:val="20"/>
              </w:rPr>
              <w:t>Added theoretical background (Part V), expanded statistical methods (Part VI), DDI study analysis, decimal separator guidance</w:t>
            </w:r>
          </w:p>
        </w:tc>
      </w:tr>
      <w:tr w:rsidR="00631871" w14:paraId="01B77A5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285E5" w14:textId="77777777" w:rsidR="00631871" w:rsidRDefault="0013387A">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7712B"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D4355"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CDD02" w14:textId="77777777" w:rsidR="00631871" w:rsidRDefault="0013387A">
            <w:r>
              <w:rPr>
                <w:sz w:val="20"/>
                <w:szCs w:val="20"/>
              </w:rPr>
              <w:t>Quick Start data preparation callout, grid plot fix documentation, single-subject Analysis Record, DDI interpretation thresholds, regulatory DDI guideline links, troubleshooting updates</w:t>
            </w:r>
          </w:p>
        </w:tc>
      </w:tr>
      <w:tr w:rsidR="00631871" w14:paraId="5FFBC6A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DCCCC" w14:textId="77777777" w:rsidR="00631871" w:rsidRDefault="0013387A">
            <w:r>
              <w:rPr>
                <w:sz w:val="20"/>
                <w:szCs w:val="20"/>
              </w:rPr>
              <w:t>1.3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6A2DA"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24F73"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EC8D7" w14:textId="77777777" w:rsidR="00631871" w:rsidRDefault="0013387A">
            <w:r>
              <w:rPr>
                <w:sz w:val="20"/>
                <w:szCs w:val="20"/>
              </w:rPr>
              <w:t>New chapter 3 (Visualize Data); chapters 3–5 renumbered to 4–6; hub layout updated to 3+3 grid; attribution updated</w:t>
            </w:r>
          </w:p>
        </w:tc>
      </w:tr>
      <w:tr w:rsidR="00631871" w14:paraId="7E594023"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1F499" w14:textId="77777777" w:rsidR="00631871" w:rsidRDefault="0013387A">
            <w:r>
              <w:rPr>
                <w:sz w:val="20"/>
                <w:szCs w:val="20"/>
              </w:rPr>
              <w:t>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1874C"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02FCC"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68000" w14:textId="77777777" w:rsidR="00631871" w:rsidRDefault="0013387A">
            <w:r>
              <w:rPr>
                <w:sz w:val="20"/>
                <w:szCs w:val="20"/>
              </w:rPr>
              <w:t>Factual corrections (Rule 6 label, AUC extrapolation flag); new feature documentation (steady-state in BE, balance check, design summary, Apply LLOQ button, excluded profiles note); beginner clarity additions (LLOQ/BLQ definitions, extravascular explained, R² failure consequences, SHA-256 explained, half-life review how-to, AUC % Extrapolated meaning)</w:t>
            </w:r>
          </w:p>
        </w:tc>
      </w:tr>
      <w:tr w:rsidR="00631871" w14:paraId="1D78B05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E6B23" w14:textId="77777777" w:rsidR="00631871" w:rsidRDefault="0013387A">
            <w:r>
              <w:rPr>
                <w:sz w:val="20"/>
                <w:szCs w:val="20"/>
              </w:rPr>
              <w:t>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0F142" w14:textId="77777777" w:rsidR="00631871" w:rsidRDefault="0013387A">
            <w:r>
              <w:rPr>
                <w:sz w:val="20"/>
                <w:szCs w:val="20"/>
              </w:rPr>
              <w:t>September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45F1F"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2028E" w14:textId="77777777" w:rsidR="00631871" w:rsidRDefault="0013387A">
            <w:r>
              <w:rPr>
                <w:sz w:val="20"/>
                <w:szCs w:val="20"/>
              </w:rPr>
              <w:t>Updated for NCA Assistant v1.4.0: CDISC ADNCA upload and parameter codes, safety checks on upload, decimal comma and semicolon files, doses per period, replicate designs and the within-subject variability table, choosing the Reference treatment, the minimum R² rule, planning with Test and Reference CV, the reproduction check in the Analysis Record. Exercise 1 answers corrected; guideline references updated.</w:t>
            </w:r>
          </w:p>
        </w:tc>
      </w:tr>
    </w:tbl>
    <w:p w14:paraId="3A11E0A2" w14:textId="77777777" w:rsidR="00631871" w:rsidRDefault="0013387A">
      <w:r>
        <w:br w:type="page"/>
      </w:r>
    </w:p>
    <w:p w14:paraId="5AE37753" w14:textId="77777777" w:rsidR="00631871" w:rsidRDefault="0013387A">
      <w:pPr>
        <w:pStyle w:val="Kop1"/>
      </w:pPr>
      <w:bookmarkStart w:id="1" w:name="_Toc240576248"/>
      <w:r>
        <w:lastRenderedPageBreak/>
        <w:t>Table of Contents</w:t>
      </w:r>
      <w:bookmarkEnd w:id="1"/>
    </w:p>
    <w:sdt>
      <w:sdtPr>
        <w:alias w:val="Table of Contents"/>
        <w:id w:val="-1533791606"/>
      </w:sdtPr>
      <w:sdtEndPr/>
      <w:sdtContent>
        <w:p w14:paraId="49FB3E54" w14:textId="3FE46316" w:rsidR="000B5615" w:rsidRDefault="0013387A">
          <w:pPr>
            <w:pStyle w:val="Inhopg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576247" w:history="1">
            <w:r w:rsidR="000B5615" w:rsidRPr="00DC7251">
              <w:rPr>
                <w:rStyle w:val="Hyperlink"/>
                <w:noProof/>
              </w:rPr>
              <w:t>Document Control</w:t>
            </w:r>
            <w:r w:rsidR="000B5615">
              <w:rPr>
                <w:noProof/>
              </w:rPr>
              <w:tab/>
            </w:r>
            <w:r w:rsidR="000B5615">
              <w:rPr>
                <w:noProof/>
              </w:rPr>
              <w:fldChar w:fldCharType="begin"/>
            </w:r>
            <w:r w:rsidR="000B5615">
              <w:rPr>
                <w:noProof/>
              </w:rPr>
              <w:instrText xml:space="preserve"> PAGEREF _Toc240576247 \h </w:instrText>
            </w:r>
            <w:r w:rsidR="000B5615">
              <w:rPr>
                <w:noProof/>
              </w:rPr>
            </w:r>
            <w:r w:rsidR="000B5615">
              <w:rPr>
                <w:noProof/>
              </w:rPr>
              <w:fldChar w:fldCharType="separate"/>
            </w:r>
            <w:r w:rsidR="000B5615">
              <w:rPr>
                <w:noProof/>
              </w:rPr>
              <w:t>2</w:t>
            </w:r>
            <w:r w:rsidR="000B5615">
              <w:rPr>
                <w:noProof/>
              </w:rPr>
              <w:fldChar w:fldCharType="end"/>
            </w:r>
          </w:hyperlink>
        </w:p>
        <w:p w14:paraId="4692F468" w14:textId="7B275B15" w:rsidR="000B5615" w:rsidRDefault="000B5615">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6248" w:history="1">
            <w:r w:rsidRPr="00DC7251">
              <w:rPr>
                <w:rStyle w:val="Hyperlink"/>
                <w:noProof/>
              </w:rPr>
              <w:t>Table of Contents</w:t>
            </w:r>
            <w:r>
              <w:rPr>
                <w:noProof/>
              </w:rPr>
              <w:tab/>
            </w:r>
            <w:r>
              <w:rPr>
                <w:noProof/>
              </w:rPr>
              <w:fldChar w:fldCharType="begin"/>
            </w:r>
            <w:r>
              <w:rPr>
                <w:noProof/>
              </w:rPr>
              <w:instrText xml:space="preserve"> PAGEREF _Toc240576248 \h </w:instrText>
            </w:r>
            <w:r>
              <w:rPr>
                <w:noProof/>
              </w:rPr>
            </w:r>
            <w:r>
              <w:rPr>
                <w:noProof/>
              </w:rPr>
              <w:fldChar w:fldCharType="separate"/>
            </w:r>
            <w:r>
              <w:rPr>
                <w:noProof/>
              </w:rPr>
              <w:t>3</w:t>
            </w:r>
            <w:r>
              <w:rPr>
                <w:noProof/>
              </w:rPr>
              <w:fldChar w:fldCharType="end"/>
            </w:r>
          </w:hyperlink>
        </w:p>
        <w:p w14:paraId="0EB71619" w14:textId="771709BB" w:rsidR="000B5615" w:rsidRDefault="000B5615">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6249" w:history="1">
            <w:r w:rsidRPr="00DC7251">
              <w:rPr>
                <w:rStyle w:val="Hyperlink"/>
                <w:noProof/>
              </w:rPr>
              <w:t>Quick Start Guide</w:t>
            </w:r>
            <w:r>
              <w:rPr>
                <w:noProof/>
              </w:rPr>
              <w:tab/>
            </w:r>
            <w:r>
              <w:rPr>
                <w:noProof/>
              </w:rPr>
              <w:fldChar w:fldCharType="begin"/>
            </w:r>
            <w:r>
              <w:rPr>
                <w:noProof/>
              </w:rPr>
              <w:instrText xml:space="preserve"> PAGEREF _Toc240576249 \h </w:instrText>
            </w:r>
            <w:r>
              <w:rPr>
                <w:noProof/>
              </w:rPr>
            </w:r>
            <w:r>
              <w:rPr>
                <w:noProof/>
              </w:rPr>
              <w:fldChar w:fldCharType="separate"/>
            </w:r>
            <w:r>
              <w:rPr>
                <w:noProof/>
              </w:rPr>
              <w:t>5</w:t>
            </w:r>
            <w:r>
              <w:rPr>
                <w:noProof/>
              </w:rPr>
              <w:fldChar w:fldCharType="end"/>
            </w:r>
          </w:hyperlink>
        </w:p>
        <w:p w14:paraId="20D7682B" w14:textId="4905B5FB" w:rsidR="000B5615" w:rsidRDefault="000B5615">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6250" w:history="1">
            <w:r w:rsidRPr="00DC7251">
              <w:rPr>
                <w:rStyle w:val="Hyperlink"/>
                <w:noProof/>
              </w:rPr>
              <w:t>Part I: Introduction to Non-Compartmental Analysis</w:t>
            </w:r>
            <w:r>
              <w:rPr>
                <w:noProof/>
              </w:rPr>
              <w:tab/>
            </w:r>
            <w:r>
              <w:rPr>
                <w:noProof/>
              </w:rPr>
              <w:fldChar w:fldCharType="begin"/>
            </w:r>
            <w:r>
              <w:rPr>
                <w:noProof/>
              </w:rPr>
              <w:instrText xml:space="preserve"> PAGEREF _Toc240576250 \h </w:instrText>
            </w:r>
            <w:r>
              <w:rPr>
                <w:noProof/>
              </w:rPr>
            </w:r>
            <w:r>
              <w:rPr>
                <w:noProof/>
              </w:rPr>
              <w:fldChar w:fldCharType="separate"/>
            </w:r>
            <w:r>
              <w:rPr>
                <w:noProof/>
              </w:rPr>
              <w:t>6</w:t>
            </w:r>
            <w:r>
              <w:rPr>
                <w:noProof/>
              </w:rPr>
              <w:fldChar w:fldCharType="end"/>
            </w:r>
          </w:hyperlink>
        </w:p>
        <w:p w14:paraId="02C3FE1C" w14:textId="13D810F2"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51" w:history="1">
            <w:r w:rsidRPr="00DC7251">
              <w:rPr>
                <w:rStyle w:val="Hyperlink"/>
                <w:noProof/>
              </w:rPr>
              <w:t>What Is Non-Compartmental Analysis?</w:t>
            </w:r>
            <w:r>
              <w:rPr>
                <w:noProof/>
              </w:rPr>
              <w:tab/>
            </w:r>
            <w:r>
              <w:rPr>
                <w:noProof/>
              </w:rPr>
              <w:fldChar w:fldCharType="begin"/>
            </w:r>
            <w:r>
              <w:rPr>
                <w:noProof/>
              </w:rPr>
              <w:instrText xml:space="preserve"> PAGEREF _Toc240576251 \h </w:instrText>
            </w:r>
            <w:r>
              <w:rPr>
                <w:noProof/>
              </w:rPr>
            </w:r>
            <w:r>
              <w:rPr>
                <w:noProof/>
              </w:rPr>
              <w:fldChar w:fldCharType="separate"/>
            </w:r>
            <w:r>
              <w:rPr>
                <w:noProof/>
              </w:rPr>
              <w:t>6</w:t>
            </w:r>
            <w:r>
              <w:rPr>
                <w:noProof/>
              </w:rPr>
              <w:fldChar w:fldCharType="end"/>
            </w:r>
          </w:hyperlink>
        </w:p>
        <w:p w14:paraId="33F82C66" w14:textId="4AD5C40D"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52" w:history="1">
            <w:r w:rsidRPr="00DC7251">
              <w:rPr>
                <w:rStyle w:val="Hyperlink"/>
                <w:noProof/>
              </w:rPr>
              <w:t>The Concentration–Time Curve</w:t>
            </w:r>
            <w:r>
              <w:rPr>
                <w:noProof/>
              </w:rPr>
              <w:tab/>
            </w:r>
            <w:r>
              <w:rPr>
                <w:noProof/>
              </w:rPr>
              <w:fldChar w:fldCharType="begin"/>
            </w:r>
            <w:r>
              <w:rPr>
                <w:noProof/>
              </w:rPr>
              <w:instrText xml:space="preserve"> PAGEREF _Toc240576252 \h </w:instrText>
            </w:r>
            <w:r>
              <w:rPr>
                <w:noProof/>
              </w:rPr>
            </w:r>
            <w:r>
              <w:rPr>
                <w:noProof/>
              </w:rPr>
              <w:fldChar w:fldCharType="separate"/>
            </w:r>
            <w:r>
              <w:rPr>
                <w:noProof/>
              </w:rPr>
              <w:t>6</w:t>
            </w:r>
            <w:r>
              <w:rPr>
                <w:noProof/>
              </w:rPr>
              <w:fldChar w:fldCharType="end"/>
            </w:r>
          </w:hyperlink>
        </w:p>
        <w:p w14:paraId="52CC0FAF" w14:textId="6EF40166"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53" w:history="1">
            <w:r w:rsidRPr="00DC7251">
              <w:rPr>
                <w:rStyle w:val="Hyperlink"/>
                <w:noProof/>
              </w:rPr>
              <w:t>Key Pharmacokinetic Parameters</w:t>
            </w:r>
            <w:r>
              <w:rPr>
                <w:noProof/>
              </w:rPr>
              <w:tab/>
            </w:r>
            <w:r>
              <w:rPr>
                <w:noProof/>
              </w:rPr>
              <w:fldChar w:fldCharType="begin"/>
            </w:r>
            <w:r>
              <w:rPr>
                <w:noProof/>
              </w:rPr>
              <w:instrText xml:space="preserve"> PAGEREF _Toc240576253 \h </w:instrText>
            </w:r>
            <w:r>
              <w:rPr>
                <w:noProof/>
              </w:rPr>
            </w:r>
            <w:r>
              <w:rPr>
                <w:noProof/>
              </w:rPr>
              <w:fldChar w:fldCharType="separate"/>
            </w:r>
            <w:r>
              <w:rPr>
                <w:noProof/>
              </w:rPr>
              <w:t>6</w:t>
            </w:r>
            <w:r>
              <w:rPr>
                <w:noProof/>
              </w:rPr>
              <w:fldChar w:fldCharType="end"/>
            </w:r>
          </w:hyperlink>
        </w:p>
        <w:p w14:paraId="79829A1E" w14:textId="27265381"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54" w:history="1">
            <w:r w:rsidRPr="00DC7251">
              <w:rPr>
                <w:rStyle w:val="Hyperlink"/>
                <w:noProof/>
              </w:rPr>
              <w:t>Why NCA Is Used So Widely</w:t>
            </w:r>
            <w:r>
              <w:rPr>
                <w:noProof/>
              </w:rPr>
              <w:tab/>
            </w:r>
            <w:r>
              <w:rPr>
                <w:noProof/>
              </w:rPr>
              <w:fldChar w:fldCharType="begin"/>
            </w:r>
            <w:r>
              <w:rPr>
                <w:noProof/>
              </w:rPr>
              <w:instrText xml:space="preserve"> PAGEREF _Toc240576254 \h </w:instrText>
            </w:r>
            <w:r>
              <w:rPr>
                <w:noProof/>
              </w:rPr>
            </w:r>
            <w:r>
              <w:rPr>
                <w:noProof/>
              </w:rPr>
              <w:fldChar w:fldCharType="separate"/>
            </w:r>
            <w:r>
              <w:rPr>
                <w:noProof/>
              </w:rPr>
              <w:t>6</w:t>
            </w:r>
            <w:r>
              <w:rPr>
                <w:noProof/>
              </w:rPr>
              <w:fldChar w:fldCharType="end"/>
            </w:r>
          </w:hyperlink>
        </w:p>
        <w:p w14:paraId="225F602B" w14:textId="2DE03C0B"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55" w:history="1">
            <w:r w:rsidRPr="00DC7251">
              <w:rPr>
                <w:rStyle w:val="Hyperlink"/>
                <w:noProof/>
              </w:rPr>
              <w:t>When to Use NCA vs. Compartmental Modelling</w:t>
            </w:r>
            <w:r>
              <w:rPr>
                <w:noProof/>
              </w:rPr>
              <w:tab/>
            </w:r>
            <w:r>
              <w:rPr>
                <w:noProof/>
              </w:rPr>
              <w:fldChar w:fldCharType="begin"/>
            </w:r>
            <w:r>
              <w:rPr>
                <w:noProof/>
              </w:rPr>
              <w:instrText xml:space="preserve"> PAGEREF _Toc240576255 \h </w:instrText>
            </w:r>
            <w:r>
              <w:rPr>
                <w:noProof/>
              </w:rPr>
            </w:r>
            <w:r>
              <w:rPr>
                <w:noProof/>
              </w:rPr>
              <w:fldChar w:fldCharType="separate"/>
            </w:r>
            <w:r>
              <w:rPr>
                <w:noProof/>
              </w:rPr>
              <w:t>6</w:t>
            </w:r>
            <w:r>
              <w:rPr>
                <w:noProof/>
              </w:rPr>
              <w:fldChar w:fldCharType="end"/>
            </w:r>
          </w:hyperlink>
        </w:p>
        <w:p w14:paraId="3FF9216C" w14:textId="6ABD4CE3" w:rsidR="000B5615" w:rsidRDefault="000B5615">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6256" w:history="1">
            <w:r w:rsidRPr="00DC7251">
              <w:rPr>
                <w:rStyle w:val="Hyperlink"/>
                <w:noProof/>
              </w:rPr>
              <w:t>Part II: Preparing Your Data</w:t>
            </w:r>
            <w:r>
              <w:rPr>
                <w:noProof/>
              </w:rPr>
              <w:tab/>
            </w:r>
            <w:r>
              <w:rPr>
                <w:noProof/>
              </w:rPr>
              <w:fldChar w:fldCharType="begin"/>
            </w:r>
            <w:r>
              <w:rPr>
                <w:noProof/>
              </w:rPr>
              <w:instrText xml:space="preserve"> PAGEREF _Toc240576256 \h </w:instrText>
            </w:r>
            <w:r>
              <w:rPr>
                <w:noProof/>
              </w:rPr>
            </w:r>
            <w:r>
              <w:rPr>
                <w:noProof/>
              </w:rPr>
              <w:fldChar w:fldCharType="separate"/>
            </w:r>
            <w:r>
              <w:rPr>
                <w:noProof/>
              </w:rPr>
              <w:t>8</w:t>
            </w:r>
            <w:r>
              <w:rPr>
                <w:noProof/>
              </w:rPr>
              <w:fldChar w:fldCharType="end"/>
            </w:r>
          </w:hyperlink>
        </w:p>
        <w:p w14:paraId="5383F0DE" w14:textId="37C6865B"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57" w:history="1">
            <w:r w:rsidRPr="00DC7251">
              <w:rPr>
                <w:rStyle w:val="Hyperlink"/>
                <w:noProof/>
              </w:rPr>
              <w:t>General Format Rules</w:t>
            </w:r>
            <w:r>
              <w:rPr>
                <w:noProof/>
              </w:rPr>
              <w:tab/>
            </w:r>
            <w:r>
              <w:rPr>
                <w:noProof/>
              </w:rPr>
              <w:fldChar w:fldCharType="begin"/>
            </w:r>
            <w:r>
              <w:rPr>
                <w:noProof/>
              </w:rPr>
              <w:instrText xml:space="preserve"> PAGEREF _Toc240576257 \h </w:instrText>
            </w:r>
            <w:r>
              <w:rPr>
                <w:noProof/>
              </w:rPr>
            </w:r>
            <w:r>
              <w:rPr>
                <w:noProof/>
              </w:rPr>
              <w:fldChar w:fldCharType="separate"/>
            </w:r>
            <w:r>
              <w:rPr>
                <w:noProof/>
              </w:rPr>
              <w:t>8</w:t>
            </w:r>
            <w:r>
              <w:rPr>
                <w:noProof/>
              </w:rPr>
              <w:fldChar w:fldCharType="end"/>
            </w:r>
          </w:hyperlink>
        </w:p>
        <w:p w14:paraId="07BC5D2D" w14:textId="386B0692"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58" w:history="1">
            <w:r w:rsidRPr="00DC7251">
              <w:rPr>
                <w:rStyle w:val="Hyperlink"/>
                <w:noProof/>
              </w:rPr>
              <w:t>Decimal Separators and Regional Formats</w:t>
            </w:r>
            <w:r>
              <w:rPr>
                <w:noProof/>
              </w:rPr>
              <w:tab/>
            </w:r>
            <w:r>
              <w:rPr>
                <w:noProof/>
              </w:rPr>
              <w:fldChar w:fldCharType="begin"/>
            </w:r>
            <w:r>
              <w:rPr>
                <w:noProof/>
              </w:rPr>
              <w:instrText xml:space="preserve"> PAGEREF _Toc240576258 \h </w:instrText>
            </w:r>
            <w:r>
              <w:rPr>
                <w:noProof/>
              </w:rPr>
            </w:r>
            <w:r>
              <w:rPr>
                <w:noProof/>
              </w:rPr>
              <w:fldChar w:fldCharType="separate"/>
            </w:r>
            <w:r>
              <w:rPr>
                <w:noProof/>
              </w:rPr>
              <w:t>8</w:t>
            </w:r>
            <w:r>
              <w:rPr>
                <w:noProof/>
              </w:rPr>
              <w:fldChar w:fldCharType="end"/>
            </w:r>
          </w:hyperlink>
        </w:p>
        <w:p w14:paraId="604F49BC" w14:textId="68900964"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59" w:history="1">
            <w:r w:rsidRPr="00DC7251">
              <w:rPr>
                <w:rStyle w:val="Hyperlink"/>
                <w:noProof/>
              </w:rPr>
              <w:t>Scenario 1: Single Subject</w:t>
            </w:r>
            <w:r>
              <w:rPr>
                <w:noProof/>
              </w:rPr>
              <w:tab/>
            </w:r>
            <w:r>
              <w:rPr>
                <w:noProof/>
              </w:rPr>
              <w:fldChar w:fldCharType="begin"/>
            </w:r>
            <w:r>
              <w:rPr>
                <w:noProof/>
              </w:rPr>
              <w:instrText xml:space="preserve"> PAGEREF _Toc240576259 \h </w:instrText>
            </w:r>
            <w:r>
              <w:rPr>
                <w:noProof/>
              </w:rPr>
            </w:r>
            <w:r>
              <w:rPr>
                <w:noProof/>
              </w:rPr>
              <w:fldChar w:fldCharType="separate"/>
            </w:r>
            <w:r>
              <w:rPr>
                <w:noProof/>
              </w:rPr>
              <w:t>8</w:t>
            </w:r>
            <w:r>
              <w:rPr>
                <w:noProof/>
              </w:rPr>
              <w:fldChar w:fldCharType="end"/>
            </w:r>
          </w:hyperlink>
        </w:p>
        <w:p w14:paraId="5CCC8896" w14:textId="3E92FC91"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60" w:history="1">
            <w:r w:rsidRPr="00DC7251">
              <w:rPr>
                <w:rStyle w:val="Hyperlink"/>
                <w:noProof/>
              </w:rPr>
              <w:t>Scenario 2: Multiple Subjects, Same Dose</w:t>
            </w:r>
            <w:r>
              <w:rPr>
                <w:noProof/>
              </w:rPr>
              <w:tab/>
            </w:r>
            <w:r>
              <w:rPr>
                <w:noProof/>
              </w:rPr>
              <w:fldChar w:fldCharType="begin"/>
            </w:r>
            <w:r>
              <w:rPr>
                <w:noProof/>
              </w:rPr>
              <w:instrText xml:space="preserve"> PAGEREF _Toc240576260 \h </w:instrText>
            </w:r>
            <w:r>
              <w:rPr>
                <w:noProof/>
              </w:rPr>
            </w:r>
            <w:r>
              <w:rPr>
                <w:noProof/>
              </w:rPr>
              <w:fldChar w:fldCharType="separate"/>
            </w:r>
            <w:r>
              <w:rPr>
                <w:noProof/>
              </w:rPr>
              <w:t>8</w:t>
            </w:r>
            <w:r>
              <w:rPr>
                <w:noProof/>
              </w:rPr>
              <w:fldChar w:fldCharType="end"/>
            </w:r>
          </w:hyperlink>
        </w:p>
        <w:p w14:paraId="2DA0D3C9" w14:textId="41C5FD81"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61" w:history="1">
            <w:r w:rsidRPr="00DC7251">
              <w:rPr>
                <w:rStyle w:val="Hyperlink"/>
                <w:noProof/>
              </w:rPr>
              <w:t>Scenario 3: Multiple Subjects, Different Doses</w:t>
            </w:r>
            <w:r>
              <w:rPr>
                <w:noProof/>
              </w:rPr>
              <w:tab/>
            </w:r>
            <w:r>
              <w:rPr>
                <w:noProof/>
              </w:rPr>
              <w:fldChar w:fldCharType="begin"/>
            </w:r>
            <w:r>
              <w:rPr>
                <w:noProof/>
              </w:rPr>
              <w:instrText xml:space="preserve"> PAGEREF _Toc240576261 \h </w:instrText>
            </w:r>
            <w:r>
              <w:rPr>
                <w:noProof/>
              </w:rPr>
            </w:r>
            <w:r>
              <w:rPr>
                <w:noProof/>
              </w:rPr>
              <w:fldChar w:fldCharType="separate"/>
            </w:r>
            <w:r>
              <w:rPr>
                <w:noProof/>
              </w:rPr>
              <w:t>9</w:t>
            </w:r>
            <w:r>
              <w:rPr>
                <w:noProof/>
              </w:rPr>
              <w:fldChar w:fldCharType="end"/>
            </w:r>
          </w:hyperlink>
        </w:p>
        <w:p w14:paraId="0DE99213" w14:textId="511F9818"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62" w:history="1">
            <w:r w:rsidRPr="00DC7251">
              <w:rPr>
                <w:rStyle w:val="Hyperlink"/>
                <w:noProof/>
              </w:rPr>
              <w:t>Scenario 4: Standard 2-Period Crossover (BE)</w:t>
            </w:r>
            <w:r>
              <w:rPr>
                <w:noProof/>
              </w:rPr>
              <w:tab/>
            </w:r>
            <w:r>
              <w:rPr>
                <w:noProof/>
              </w:rPr>
              <w:fldChar w:fldCharType="begin"/>
            </w:r>
            <w:r>
              <w:rPr>
                <w:noProof/>
              </w:rPr>
              <w:instrText xml:space="preserve"> PAGEREF _Toc240576262 \h </w:instrText>
            </w:r>
            <w:r>
              <w:rPr>
                <w:noProof/>
              </w:rPr>
            </w:r>
            <w:r>
              <w:rPr>
                <w:noProof/>
              </w:rPr>
              <w:fldChar w:fldCharType="separate"/>
            </w:r>
            <w:r>
              <w:rPr>
                <w:noProof/>
              </w:rPr>
              <w:t>9</w:t>
            </w:r>
            <w:r>
              <w:rPr>
                <w:noProof/>
              </w:rPr>
              <w:fldChar w:fldCharType="end"/>
            </w:r>
          </w:hyperlink>
        </w:p>
        <w:p w14:paraId="5495A464" w14:textId="50472804"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63" w:history="1">
            <w:r w:rsidRPr="00DC7251">
              <w:rPr>
                <w:rStyle w:val="Hyperlink"/>
                <w:noProof/>
              </w:rPr>
              <w:t>Scenario 5: Replicate Designs and Paired Comparison</w:t>
            </w:r>
            <w:r>
              <w:rPr>
                <w:noProof/>
              </w:rPr>
              <w:tab/>
            </w:r>
            <w:r>
              <w:rPr>
                <w:noProof/>
              </w:rPr>
              <w:fldChar w:fldCharType="begin"/>
            </w:r>
            <w:r>
              <w:rPr>
                <w:noProof/>
              </w:rPr>
              <w:instrText xml:space="preserve"> PAGEREF _Toc240576263 \h </w:instrText>
            </w:r>
            <w:r>
              <w:rPr>
                <w:noProof/>
              </w:rPr>
            </w:r>
            <w:r>
              <w:rPr>
                <w:noProof/>
              </w:rPr>
              <w:fldChar w:fldCharType="separate"/>
            </w:r>
            <w:r>
              <w:rPr>
                <w:noProof/>
              </w:rPr>
              <w:t>9</w:t>
            </w:r>
            <w:r>
              <w:rPr>
                <w:noProof/>
              </w:rPr>
              <w:fldChar w:fldCharType="end"/>
            </w:r>
          </w:hyperlink>
        </w:p>
        <w:p w14:paraId="0BD060BB" w14:textId="54D5508A"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64" w:history="1">
            <w:r w:rsidRPr="00DC7251">
              <w:rPr>
                <w:rStyle w:val="Hyperlink"/>
                <w:noProof/>
              </w:rPr>
              <w:t>Scenario 6: Parallel-Group BE</w:t>
            </w:r>
            <w:r>
              <w:rPr>
                <w:noProof/>
              </w:rPr>
              <w:tab/>
            </w:r>
            <w:r>
              <w:rPr>
                <w:noProof/>
              </w:rPr>
              <w:fldChar w:fldCharType="begin"/>
            </w:r>
            <w:r>
              <w:rPr>
                <w:noProof/>
              </w:rPr>
              <w:instrText xml:space="preserve"> PAGEREF _Toc240576264 \h </w:instrText>
            </w:r>
            <w:r>
              <w:rPr>
                <w:noProof/>
              </w:rPr>
            </w:r>
            <w:r>
              <w:rPr>
                <w:noProof/>
              </w:rPr>
              <w:fldChar w:fldCharType="separate"/>
            </w:r>
            <w:r>
              <w:rPr>
                <w:noProof/>
              </w:rPr>
              <w:t>9</w:t>
            </w:r>
            <w:r>
              <w:rPr>
                <w:noProof/>
              </w:rPr>
              <w:fldChar w:fldCharType="end"/>
            </w:r>
          </w:hyperlink>
        </w:p>
        <w:p w14:paraId="541B9596" w14:textId="3A969EDE"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65" w:history="1">
            <w:r w:rsidRPr="00DC7251">
              <w:rPr>
                <w:rStyle w:val="Hyperlink"/>
                <w:noProof/>
              </w:rPr>
              <w:t>Scenario 7: Steady-State PK</w:t>
            </w:r>
            <w:r>
              <w:rPr>
                <w:noProof/>
              </w:rPr>
              <w:tab/>
            </w:r>
            <w:r>
              <w:rPr>
                <w:noProof/>
              </w:rPr>
              <w:fldChar w:fldCharType="begin"/>
            </w:r>
            <w:r>
              <w:rPr>
                <w:noProof/>
              </w:rPr>
              <w:instrText xml:space="preserve"> PAGEREF _Toc240576265 \h </w:instrText>
            </w:r>
            <w:r>
              <w:rPr>
                <w:noProof/>
              </w:rPr>
            </w:r>
            <w:r>
              <w:rPr>
                <w:noProof/>
              </w:rPr>
              <w:fldChar w:fldCharType="separate"/>
            </w:r>
            <w:r>
              <w:rPr>
                <w:noProof/>
              </w:rPr>
              <w:t>9</w:t>
            </w:r>
            <w:r>
              <w:rPr>
                <w:noProof/>
              </w:rPr>
              <w:fldChar w:fldCharType="end"/>
            </w:r>
          </w:hyperlink>
        </w:p>
        <w:p w14:paraId="4146896A" w14:textId="67620AE9"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66" w:history="1">
            <w:r w:rsidRPr="00DC7251">
              <w:rPr>
                <w:rStyle w:val="Hyperlink"/>
                <w:noProof/>
              </w:rPr>
              <w:t>Scenario 8: Drug–Drug Interaction Study</w:t>
            </w:r>
            <w:r>
              <w:rPr>
                <w:noProof/>
              </w:rPr>
              <w:tab/>
            </w:r>
            <w:r>
              <w:rPr>
                <w:noProof/>
              </w:rPr>
              <w:fldChar w:fldCharType="begin"/>
            </w:r>
            <w:r>
              <w:rPr>
                <w:noProof/>
              </w:rPr>
              <w:instrText xml:space="preserve"> PAGEREF _Toc240576266 \h </w:instrText>
            </w:r>
            <w:r>
              <w:rPr>
                <w:noProof/>
              </w:rPr>
            </w:r>
            <w:r>
              <w:rPr>
                <w:noProof/>
              </w:rPr>
              <w:fldChar w:fldCharType="separate"/>
            </w:r>
            <w:r>
              <w:rPr>
                <w:noProof/>
              </w:rPr>
              <w:t>9</w:t>
            </w:r>
            <w:r>
              <w:rPr>
                <w:noProof/>
              </w:rPr>
              <w:fldChar w:fldCharType="end"/>
            </w:r>
          </w:hyperlink>
        </w:p>
        <w:p w14:paraId="4A126CE4" w14:textId="16CDAAA2"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67" w:history="1">
            <w:r w:rsidRPr="00DC7251">
              <w:rPr>
                <w:rStyle w:val="Hyperlink"/>
                <w:noProof/>
              </w:rPr>
              <w:t>Scenario 9: CDISC ADNCA Dataset</w:t>
            </w:r>
            <w:r>
              <w:rPr>
                <w:noProof/>
              </w:rPr>
              <w:tab/>
            </w:r>
            <w:r>
              <w:rPr>
                <w:noProof/>
              </w:rPr>
              <w:fldChar w:fldCharType="begin"/>
            </w:r>
            <w:r>
              <w:rPr>
                <w:noProof/>
              </w:rPr>
              <w:instrText xml:space="preserve"> PAGEREF _Toc240576267 \h </w:instrText>
            </w:r>
            <w:r>
              <w:rPr>
                <w:noProof/>
              </w:rPr>
            </w:r>
            <w:r>
              <w:rPr>
                <w:noProof/>
              </w:rPr>
              <w:fldChar w:fldCharType="separate"/>
            </w:r>
            <w:r>
              <w:rPr>
                <w:noProof/>
              </w:rPr>
              <w:t>10</w:t>
            </w:r>
            <w:r>
              <w:rPr>
                <w:noProof/>
              </w:rPr>
              <w:fldChar w:fldCharType="end"/>
            </w:r>
          </w:hyperlink>
        </w:p>
        <w:p w14:paraId="3FE8484F" w14:textId="0C218BD7"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68" w:history="1">
            <w:r w:rsidRPr="00DC7251">
              <w:rPr>
                <w:rStyle w:val="Hyperlink"/>
                <w:noProof/>
              </w:rPr>
              <w:t>BLQ Handling</w:t>
            </w:r>
            <w:r>
              <w:rPr>
                <w:noProof/>
              </w:rPr>
              <w:tab/>
            </w:r>
            <w:r>
              <w:rPr>
                <w:noProof/>
              </w:rPr>
              <w:fldChar w:fldCharType="begin"/>
            </w:r>
            <w:r>
              <w:rPr>
                <w:noProof/>
              </w:rPr>
              <w:instrText xml:space="preserve"> PAGEREF _Toc240576268 \h </w:instrText>
            </w:r>
            <w:r>
              <w:rPr>
                <w:noProof/>
              </w:rPr>
            </w:r>
            <w:r>
              <w:rPr>
                <w:noProof/>
              </w:rPr>
              <w:fldChar w:fldCharType="separate"/>
            </w:r>
            <w:r>
              <w:rPr>
                <w:noProof/>
              </w:rPr>
              <w:t>10</w:t>
            </w:r>
            <w:r>
              <w:rPr>
                <w:noProof/>
              </w:rPr>
              <w:fldChar w:fldCharType="end"/>
            </w:r>
          </w:hyperlink>
        </w:p>
        <w:p w14:paraId="4D2AE49A" w14:textId="27034881"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69" w:history="1">
            <w:r w:rsidRPr="00DC7251">
              <w:rPr>
                <w:rStyle w:val="Hyperlink"/>
                <w:noProof/>
              </w:rPr>
              <w:t>Common Mistakes</w:t>
            </w:r>
            <w:r>
              <w:rPr>
                <w:noProof/>
              </w:rPr>
              <w:tab/>
            </w:r>
            <w:r>
              <w:rPr>
                <w:noProof/>
              </w:rPr>
              <w:fldChar w:fldCharType="begin"/>
            </w:r>
            <w:r>
              <w:rPr>
                <w:noProof/>
              </w:rPr>
              <w:instrText xml:space="preserve"> PAGEREF _Toc240576269 \h </w:instrText>
            </w:r>
            <w:r>
              <w:rPr>
                <w:noProof/>
              </w:rPr>
            </w:r>
            <w:r>
              <w:rPr>
                <w:noProof/>
              </w:rPr>
              <w:fldChar w:fldCharType="separate"/>
            </w:r>
            <w:r>
              <w:rPr>
                <w:noProof/>
              </w:rPr>
              <w:t>10</w:t>
            </w:r>
            <w:r>
              <w:rPr>
                <w:noProof/>
              </w:rPr>
              <w:fldChar w:fldCharType="end"/>
            </w:r>
          </w:hyperlink>
        </w:p>
        <w:p w14:paraId="0190C2FD" w14:textId="025C8995" w:rsidR="000B5615" w:rsidRDefault="000B5615">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6270" w:history="1">
            <w:r w:rsidRPr="00DC7251">
              <w:rPr>
                <w:rStyle w:val="Hyperlink"/>
                <w:noProof/>
              </w:rPr>
              <w:t>Part III: Using the App</w:t>
            </w:r>
            <w:r>
              <w:rPr>
                <w:noProof/>
              </w:rPr>
              <w:tab/>
            </w:r>
            <w:r>
              <w:rPr>
                <w:noProof/>
              </w:rPr>
              <w:fldChar w:fldCharType="begin"/>
            </w:r>
            <w:r>
              <w:rPr>
                <w:noProof/>
              </w:rPr>
              <w:instrText xml:space="preserve"> PAGEREF _Toc240576270 \h </w:instrText>
            </w:r>
            <w:r>
              <w:rPr>
                <w:noProof/>
              </w:rPr>
            </w:r>
            <w:r>
              <w:rPr>
                <w:noProof/>
              </w:rPr>
              <w:fldChar w:fldCharType="separate"/>
            </w:r>
            <w:r>
              <w:rPr>
                <w:noProof/>
              </w:rPr>
              <w:t>11</w:t>
            </w:r>
            <w:r>
              <w:rPr>
                <w:noProof/>
              </w:rPr>
              <w:fldChar w:fldCharType="end"/>
            </w:r>
          </w:hyperlink>
        </w:p>
        <w:p w14:paraId="29950BA0" w14:textId="0F1B4C4F"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71" w:history="1">
            <w:r w:rsidRPr="00DC7251">
              <w:rPr>
                <w:rStyle w:val="Hyperlink"/>
                <w:noProof/>
              </w:rPr>
              <w:t>The Hub Screen</w:t>
            </w:r>
            <w:r>
              <w:rPr>
                <w:noProof/>
              </w:rPr>
              <w:tab/>
            </w:r>
            <w:r>
              <w:rPr>
                <w:noProof/>
              </w:rPr>
              <w:fldChar w:fldCharType="begin"/>
            </w:r>
            <w:r>
              <w:rPr>
                <w:noProof/>
              </w:rPr>
              <w:instrText xml:space="preserve"> PAGEREF _Toc240576271 \h </w:instrText>
            </w:r>
            <w:r>
              <w:rPr>
                <w:noProof/>
              </w:rPr>
            </w:r>
            <w:r>
              <w:rPr>
                <w:noProof/>
              </w:rPr>
              <w:fldChar w:fldCharType="separate"/>
            </w:r>
            <w:r>
              <w:rPr>
                <w:noProof/>
              </w:rPr>
              <w:t>11</w:t>
            </w:r>
            <w:r>
              <w:rPr>
                <w:noProof/>
              </w:rPr>
              <w:fldChar w:fldCharType="end"/>
            </w:r>
          </w:hyperlink>
        </w:p>
        <w:p w14:paraId="55EBB6F1" w14:textId="5276D651"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72" w:history="1">
            <w:r w:rsidRPr="00DC7251">
              <w:rPr>
                <w:rStyle w:val="Hyperlink"/>
                <w:noProof/>
              </w:rPr>
              <w:t>Path 1: Plan a Study</w:t>
            </w:r>
            <w:r>
              <w:rPr>
                <w:noProof/>
              </w:rPr>
              <w:tab/>
            </w:r>
            <w:r>
              <w:rPr>
                <w:noProof/>
              </w:rPr>
              <w:fldChar w:fldCharType="begin"/>
            </w:r>
            <w:r>
              <w:rPr>
                <w:noProof/>
              </w:rPr>
              <w:instrText xml:space="preserve"> PAGEREF _Toc240576272 \h </w:instrText>
            </w:r>
            <w:r>
              <w:rPr>
                <w:noProof/>
              </w:rPr>
            </w:r>
            <w:r>
              <w:rPr>
                <w:noProof/>
              </w:rPr>
              <w:fldChar w:fldCharType="separate"/>
            </w:r>
            <w:r>
              <w:rPr>
                <w:noProof/>
              </w:rPr>
              <w:t>11</w:t>
            </w:r>
            <w:r>
              <w:rPr>
                <w:noProof/>
              </w:rPr>
              <w:fldChar w:fldCharType="end"/>
            </w:r>
          </w:hyperlink>
        </w:p>
        <w:p w14:paraId="4ED61B45" w14:textId="4E1350BA"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73" w:history="1">
            <w:r w:rsidRPr="00DC7251">
              <w:rPr>
                <w:rStyle w:val="Hyperlink"/>
                <w:noProof/>
              </w:rPr>
              <w:t>Path 2: Upload &amp; Check Data</w:t>
            </w:r>
            <w:r>
              <w:rPr>
                <w:noProof/>
              </w:rPr>
              <w:tab/>
            </w:r>
            <w:r>
              <w:rPr>
                <w:noProof/>
              </w:rPr>
              <w:fldChar w:fldCharType="begin"/>
            </w:r>
            <w:r>
              <w:rPr>
                <w:noProof/>
              </w:rPr>
              <w:instrText xml:space="preserve"> PAGEREF _Toc240576273 \h </w:instrText>
            </w:r>
            <w:r>
              <w:rPr>
                <w:noProof/>
              </w:rPr>
            </w:r>
            <w:r>
              <w:rPr>
                <w:noProof/>
              </w:rPr>
              <w:fldChar w:fldCharType="separate"/>
            </w:r>
            <w:r>
              <w:rPr>
                <w:noProof/>
              </w:rPr>
              <w:t>11</w:t>
            </w:r>
            <w:r>
              <w:rPr>
                <w:noProof/>
              </w:rPr>
              <w:fldChar w:fldCharType="end"/>
            </w:r>
          </w:hyperlink>
        </w:p>
        <w:p w14:paraId="06E114E4" w14:textId="462F94F1"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74" w:history="1">
            <w:r w:rsidRPr="00DC7251">
              <w:rPr>
                <w:rStyle w:val="Hyperlink"/>
                <w:noProof/>
              </w:rPr>
              <w:t>Path 3: Visualize Data</w:t>
            </w:r>
            <w:r>
              <w:rPr>
                <w:noProof/>
              </w:rPr>
              <w:tab/>
            </w:r>
            <w:r>
              <w:rPr>
                <w:noProof/>
              </w:rPr>
              <w:fldChar w:fldCharType="begin"/>
            </w:r>
            <w:r>
              <w:rPr>
                <w:noProof/>
              </w:rPr>
              <w:instrText xml:space="preserve"> PAGEREF _Toc240576274 \h </w:instrText>
            </w:r>
            <w:r>
              <w:rPr>
                <w:noProof/>
              </w:rPr>
            </w:r>
            <w:r>
              <w:rPr>
                <w:noProof/>
              </w:rPr>
              <w:fldChar w:fldCharType="separate"/>
            </w:r>
            <w:r>
              <w:rPr>
                <w:noProof/>
              </w:rPr>
              <w:t>11</w:t>
            </w:r>
            <w:r>
              <w:rPr>
                <w:noProof/>
              </w:rPr>
              <w:fldChar w:fldCharType="end"/>
            </w:r>
          </w:hyperlink>
        </w:p>
        <w:p w14:paraId="03EB14BF" w14:textId="692E917D"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75" w:history="1">
            <w:r w:rsidRPr="00DC7251">
              <w:rPr>
                <w:rStyle w:val="Hyperlink"/>
                <w:noProof/>
              </w:rPr>
              <w:t>Plot Types</w:t>
            </w:r>
            <w:r>
              <w:rPr>
                <w:noProof/>
              </w:rPr>
              <w:tab/>
            </w:r>
            <w:r>
              <w:rPr>
                <w:noProof/>
              </w:rPr>
              <w:fldChar w:fldCharType="begin"/>
            </w:r>
            <w:r>
              <w:rPr>
                <w:noProof/>
              </w:rPr>
              <w:instrText xml:space="preserve"> PAGEREF _Toc240576275 \h </w:instrText>
            </w:r>
            <w:r>
              <w:rPr>
                <w:noProof/>
              </w:rPr>
            </w:r>
            <w:r>
              <w:rPr>
                <w:noProof/>
              </w:rPr>
              <w:fldChar w:fldCharType="separate"/>
            </w:r>
            <w:r>
              <w:rPr>
                <w:noProof/>
              </w:rPr>
              <w:t>11</w:t>
            </w:r>
            <w:r>
              <w:rPr>
                <w:noProof/>
              </w:rPr>
              <w:fldChar w:fldCharType="end"/>
            </w:r>
          </w:hyperlink>
        </w:p>
        <w:p w14:paraId="6C87936A" w14:textId="4DBFE699"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76" w:history="1">
            <w:r w:rsidRPr="00DC7251">
              <w:rPr>
                <w:rStyle w:val="Hyperlink"/>
                <w:noProof/>
              </w:rPr>
              <w:t>Sidebar Controls</w:t>
            </w:r>
            <w:r>
              <w:rPr>
                <w:noProof/>
              </w:rPr>
              <w:tab/>
            </w:r>
            <w:r>
              <w:rPr>
                <w:noProof/>
              </w:rPr>
              <w:fldChar w:fldCharType="begin"/>
            </w:r>
            <w:r>
              <w:rPr>
                <w:noProof/>
              </w:rPr>
              <w:instrText xml:space="preserve"> PAGEREF _Toc240576276 \h </w:instrText>
            </w:r>
            <w:r>
              <w:rPr>
                <w:noProof/>
              </w:rPr>
            </w:r>
            <w:r>
              <w:rPr>
                <w:noProof/>
              </w:rPr>
              <w:fldChar w:fldCharType="separate"/>
            </w:r>
            <w:r>
              <w:rPr>
                <w:noProof/>
              </w:rPr>
              <w:t>12</w:t>
            </w:r>
            <w:r>
              <w:rPr>
                <w:noProof/>
              </w:rPr>
              <w:fldChar w:fldCharType="end"/>
            </w:r>
          </w:hyperlink>
        </w:p>
        <w:p w14:paraId="282F33E8" w14:textId="1BC92342"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77" w:history="1">
            <w:r w:rsidRPr="00DC7251">
              <w:rPr>
                <w:rStyle w:val="Hyperlink"/>
                <w:noProof/>
              </w:rPr>
              <w:t>Suggested Figure Legend</w:t>
            </w:r>
            <w:r>
              <w:rPr>
                <w:noProof/>
              </w:rPr>
              <w:tab/>
            </w:r>
            <w:r>
              <w:rPr>
                <w:noProof/>
              </w:rPr>
              <w:fldChar w:fldCharType="begin"/>
            </w:r>
            <w:r>
              <w:rPr>
                <w:noProof/>
              </w:rPr>
              <w:instrText xml:space="preserve"> PAGEREF _Toc240576277 \h </w:instrText>
            </w:r>
            <w:r>
              <w:rPr>
                <w:noProof/>
              </w:rPr>
            </w:r>
            <w:r>
              <w:rPr>
                <w:noProof/>
              </w:rPr>
              <w:fldChar w:fldCharType="separate"/>
            </w:r>
            <w:r>
              <w:rPr>
                <w:noProof/>
              </w:rPr>
              <w:t>12</w:t>
            </w:r>
            <w:r>
              <w:rPr>
                <w:noProof/>
              </w:rPr>
              <w:fldChar w:fldCharType="end"/>
            </w:r>
          </w:hyperlink>
        </w:p>
        <w:p w14:paraId="35E7226C" w14:textId="3C8B86C4"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78" w:history="1">
            <w:r w:rsidRPr="00DC7251">
              <w:rPr>
                <w:rStyle w:val="Hyperlink"/>
                <w:noProof/>
              </w:rPr>
              <w:t>Exporting a Figure</w:t>
            </w:r>
            <w:r>
              <w:rPr>
                <w:noProof/>
              </w:rPr>
              <w:tab/>
            </w:r>
            <w:r>
              <w:rPr>
                <w:noProof/>
              </w:rPr>
              <w:fldChar w:fldCharType="begin"/>
            </w:r>
            <w:r>
              <w:rPr>
                <w:noProof/>
              </w:rPr>
              <w:instrText xml:space="preserve"> PAGEREF _Toc240576278 \h </w:instrText>
            </w:r>
            <w:r>
              <w:rPr>
                <w:noProof/>
              </w:rPr>
            </w:r>
            <w:r>
              <w:rPr>
                <w:noProof/>
              </w:rPr>
              <w:fldChar w:fldCharType="separate"/>
            </w:r>
            <w:r>
              <w:rPr>
                <w:noProof/>
              </w:rPr>
              <w:t>12</w:t>
            </w:r>
            <w:r>
              <w:rPr>
                <w:noProof/>
              </w:rPr>
              <w:fldChar w:fldCharType="end"/>
            </w:r>
          </w:hyperlink>
        </w:p>
        <w:p w14:paraId="7F206C96" w14:textId="42A04AD1"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79" w:history="1">
            <w:r w:rsidRPr="00DC7251">
              <w:rPr>
                <w:rStyle w:val="Hyperlink"/>
                <w:noProof/>
              </w:rPr>
              <w:t>Interactive Preview vs. Static Export</w:t>
            </w:r>
            <w:r>
              <w:rPr>
                <w:noProof/>
              </w:rPr>
              <w:tab/>
            </w:r>
            <w:r>
              <w:rPr>
                <w:noProof/>
              </w:rPr>
              <w:fldChar w:fldCharType="begin"/>
            </w:r>
            <w:r>
              <w:rPr>
                <w:noProof/>
              </w:rPr>
              <w:instrText xml:space="preserve"> PAGEREF _Toc240576279 \h </w:instrText>
            </w:r>
            <w:r>
              <w:rPr>
                <w:noProof/>
              </w:rPr>
            </w:r>
            <w:r>
              <w:rPr>
                <w:noProof/>
              </w:rPr>
              <w:fldChar w:fldCharType="separate"/>
            </w:r>
            <w:r>
              <w:rPr>
                <w:noProof/>
              </w:rPr>
              <w:t>13</w:t>
            </w:r>
            <w:r>
              <w:rPr>
                <w:noProof/>
              </w:rPr>
              <w:fldChar w:fldCharType="end"/>
            </w:r>
          </w:hyperlink>
        </w:p>
        <w:p w14:paraId="19F2B127" w14:textId="63AC9A0A"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80" w:history="1">
            <w:r w:rsidRPr="00DC7251">
              <w:rPr>
                <w:rStyle w:val="Hyperlink"/>
                <w:noProof/>
              </w:rPr>
              <w:t>Worked Examples</w:t>
            </w:r>
            <w:r>
              <w:rPr>
                <w:noProof/>
              </w:rPr>
              <w:tab/>
            </w:r>
            <w:r>
              <w:rPr>
                <w:noProof/>
              </w:rPr>
              <w:fldChar w:fldCharType="begin"/>
            </w:r>
            <w:r>
              <w:rPr>
                <w:noProof/>
              </w:rPr>
              <w:instrText xml:space="preserve"> PAGEREF _Toc240576280 \h </w:instrText>
            </w:r>
            <w:r>
              <w:rPr>
                <w:noProof/>
              </w:rPr>
            </w:r>
            <w:r>
              <w:rPr>
                <w:noProof/>
              </w:rPr>
              <w:fldChar w:fldCharType="separate"/>
            </w:r>
            <w:r>
              <w:rPr>
                <w:noProof/>
              </w:rPr>
              <w:t>13</w:t>
            </w:r>
            <w:r>
              <w:rPr>
                <w:noProof/>
              </w:rPr>
              <w:fldChar w:fldCharType="end"/>
            </w:r>
          </w:hyperlink>
        </w:p>
        <w:p w14:paraId="0E82E5FC" w14:textId="29267716"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81" w:history="1">
            <w:r w:rsidRPr="00DC7251">
              <w:rPr>
                <w:rStyle w:val="Hyperlink"/>
                <w:noProof/>
              </w:rPr>
              <w:t>Common Questions</w:t>
            </w:r>
            <w:r>
              <w:rPr>
                <w:noProof/>
              </w:rPr>
              <w:tab/>
            </w:r>
            <w:r>
              <w:rPr>
                <w:noProof/>
              </w:rPr>
              <w:fldChar w:fldCharType="begin"/>
            </w:r>
            <w:r>
              <w:rPr>
                <w:noProof/>
              </w:rPr>
              <w:instrText xml:space="preserve"> PAGEREF _Toc240576281 \h </w:instrText>
            </w:r>
            <w:r>
              <w:rPr>
                <w:noProof/>
              </w:rPr>
            </w:r>
            <w:r>
              <w:rPr>
                <w:noProof/>
              </w:rPr>
              <w:fldChar w:fldCharType="separate"/>
            </w:r>
            <w:r>
              <w:rPr>
                <w:noProof/>
              </w:rPr>
              <w:t>13</w:t>
            </w:r>
            <w:r>
              <w:rPr>
                <w:noProof/>
              </w:rPr>
              <w:fldChar w:fldCharType="end"/>
            </w:r>
          </w:hyperlink>
        </w:p>
        <w:p w14:paraId="4EBDAC98" w14:textId="4E77D806"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82" w:history="1">
            <w:r w:rsidRPr="00DC7251">
              <w:rPr>
                <w:rStyle w:val="Hyperlink"/>
                <w:noProof/>
              </w:rPr>
              <w:t>Path 4: One Subject at a Time</w:t>
            </w:r>
            <w:r>
              <w:rPr>
                <w:noProof/>
              </w:rPr>
              <w:tab/>
            </w:r>
            <w:r>
              <w:rPr>
                <w:noProof/>
              </w:rPr>
              <w:fldChar w:fldCharType="begin"/>
            </w:r>
            <w:r>
              <w:rPr>
                <w:noProof/>
              </w:rPr>
              <w:instrText xml:space="preserve"> PAGEREF _Toc240576282 \h </w:instrText>
            </w:r>
            <w:r>
              <w:rPr>
                <w:noProof/>
              </w:rPr>
            </w:r>
            <w:r>
              <w:rPr>
                <w:noProof/>
              </w:rPr>
              <w:fldChar w:fldCharType="separate"/>
            </w:r>
            <w:r>
              <w:rPr>
                <w:noProof/>
              </w:rPr>
              <w:t>14</w:t>
            </w:r>
            <w:r>
              <w:rPr>
                <w:noProof/>
              </w:rPr>
              <w:fldChar w:fldCharType="end"/>
            </w:r>
          </w:hyperlink>
        </w:p>
        <w:p w14:paraId="5D9317F6" w14:textId="37F4AB4D"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83" w:history="1">
            <w:r w:rsidRPr="00DC7251">
              <w:rPr>
                <w:rStyle w:val="Hyperlink"/>
                <w:noProof/>
              </w:rPr>
              <w:t>Path 5: All Subjects (Batch)</w:t>
            </w:r>
            <w:r>
              <w:rPr>
                <w:noProof/>
              </w:rPr>
              <w:tab/>
            </w:r>
            <w:r>
              <w:rPr>
                <w:noProof/>
              </w:rPr>
              <w:fldChar w:fldCharType="begin"/>
            </w:r>
            <w:r>
              <w:rPr>
                <w:noProof/>
              </w:rPr>
              <w:instrText xml:space="preserve"> PAGEREF _Toc240576283 \h </w:instrText>
            </w:r>
            <w:r>
              <w:rPr>
                <w:noProof/>
              </w:rPr>
            </w:r>
            <w:r>
              <w:rPr>
                <w:noProof/>
              </w:rPr>
              <w:fldChar w:fldCharType="separate"/>
            </w:r>
            <w:r>
              <w:rPr>
                <w:noProof/>
              </w:rPr>
              <w:t>14</w:t>
            </w:r>
            <w:r>
              <w:rPr>
                <w:noProof/>
              </w:rPr>
              <w:fldChar w:fldCharType="end"/>
            </w:r>
          </w:hyperlink>
        </w:p>
        <w:p w14:paraId="6F0B22EA" w14:textId="3527D8DC"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84" w:history="1">
            <w:r w:rsidRPr="00DC7251">
              <w:rPr>
                <w:rStyle w:val="Hyperlink"/>
                <w:noProof/>
              </w:rPr>
              <w:t>Path 6: Bioequivalence</w:t>
            </w:r>
            <w:r>
              <w:rPr>
                <w:noProof/>
              </w:rPr>
              <w:tab/>
            </w:r>
            <w:r>
              <w:rPr>
                <w:noProof/>
              </w:rPr>
              <w:fldChar w:fldCharType="begin"/>
            </w:r>
            <w:r>
              <w:rPr>
                <w:noProof/>
              </w:rPr>
              <w:instrText xml:space="preserve"> PAGEREF _Toc240576284 \h </w:instrText>
            </w:r>
            <w:r>
              <w:rPr>
                <w:noProof/>
              </w:rPr>
            </w:r>
            <w:r>
              <w:rPr>
                <w:noProof/>
              </w:rPr>
              <w:fldChar w:fldCharType="separate"/>
            </w:r>
            <w:r>
              <w:rPr>
                <w:noProof/>
              </w:rPr>
              <w:t>14</w:t>
            </w:r>
            <w:r>
              <w:rPr>
                <w:noProof/>
              </w:rPr>
              <w:fldChar w:fldCharType="end"/>
            </w:r>
          </w:hyperlink>
        </w:p>
        <w:p w14:paraId="19475017" w14:textId="161CD4F2"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85" w:history="1">
            <w:r w:rsidRPr="00DC7251">
              <w:rPr>
                <w:rStyle w:val="Hyperlink"/>
                <w:noProof/>
              </w:rPr>
              <w:t>Analysing Drug–Drug Interaction Studies</w:t>
            </w:r>
            <w:r>
              <w:rPr>
                <w:noProof/>
              </w:rPr>
              <w:tab/>
            </w:r>
            <w:r>
              <w:rPr>
                <w:noProof/>
              </w:rPr>
              <w:fldChar w:fldCharType="begin"/>
            </w:r>
            <w:r>
              <w:rPr>
                <w:noProof/>
              </w:rPr>
              <w:instrText xml:space="preserve"> PAGEREF _Toc240576285 \h </w:instrText>
            </w:r>
            <w:r>
              <w:rPr>
                <w:noProof/>
              </w:rPr>
            </w:r>
            <w:r>
              <w:rPr>
                <w:noProof/>
              </w:rPr>
              <w:fldChar w:fldCharType="separate"/>
            </w:r>
            <w:r>
              <w:rPr>
                <w:noProof/>
              </w:rPr>
              <w:t>15</w:t>
            </w:r>
            <w:r>
              <w:rPr>
                <w:noProof/>
              </w:rPr>
              <w:fldChar w:fldCharType="end"/>
            </w:r>
          </w:hyperlink>
        </w:p>
        <w:p w14:paraId="5FD8372E" w14:textId="1495DBE5"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86" w:history="1">
            <w:r w:rsidRPr="00DC7251">
              <w:rPr>
                <w:rStyle w:val="Hyperlink"/>
                <w:noProof/>
              </w:rPr>
              <w:t>How to Set Up a DDI Analysis</w:t>
            </w:r>
            <w:r>
              <w:rPr>
                <w:noProof/>
              </w:rPr>
              <w:tab/>
            </w:r>
            <w:r>
              <w:rPr>
                <w:noProof/>
              </w:rPr>
              <w:fldChar w:fldCharType="begin"/>
            </w:r>
            <w:r>
              <w:rPr>
                <w:noProof/>
              </w:rPr>
              <w:instrText xml:space="preserve"> PAGEREF _Toc240576286 \h </w:instrText>
            </w:r>
            <w:r>
              <w:rPr>
                <w:noProof/>
              </w:rPr>
            </w:r>
            <w:r>
              <w:rPr>
                <w:noProof/>
              </w:rPr>
              <w:fldChar w:fldCharType="separate"/>
            </w:r>
            <w:r>
              <w:rPr>
                <w:noProof/>
              </w:rPr>
              <w:t>15</w:t>
            </w:r>
            <w:r>
              <w:rPr>
                <w:noProof/>
              </w:rPr>
              <w:fldChar w:fldCharType="end"/>
            </w:r>
          </w:hyperlink>
        </w:p>
        <w:p w14:paraId="04C9BBBA" w14:textId="29F97877"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87" w:history="1">
            <w:r w:rsidRPr="00DC7251">
              <w:rPr>
                <w:rStyle w:val="Hyperlink"/>
                <w:noProof/>
              </w:rPr>
              <w:t>Interpreting DDI Results</w:t>
            </w:r>
            <w:r>
              <w:rPr>
                <w:noProof/>
              </w:rPr>
              <w:tab/>
            </w:r>
            <w:r>
              <w:rPr>
                <w:noProof/>
              </w:rPr>
              <w:fldChar w:fldCharType="begin"/>
            </w:r>
            <w:r>
              <w:rPr>
                <w:noProof/>
              </w:rPr>
              <w:instrText xml:space="preserve"> PAGEREF _Toc240576287 \h </w:instrText>
            </w:r>
            <w:r>
              <w:rPr>
                <w:noProof/>
              </w:rPr>
            </w:r>
            <w:r>
              <w:rPr>
                <w:noProof/>
              </w:rPr>
              <w:fldChar w:fldCharType="separate"/>
            </w:r>
            <w:r>
              <w:rPr>
                <w:noProof/>
              </w:rPr>
              <w:t>15</w:t>
            </w:r>
            <w:r>
              <w:rPr>
                <w:noProof/>
              </w:rPr>
              <w:fldChar w:fldCharType="end"/>
            </w:r>
          </w:hyperlink>
        </w:p>
        <w:p w14:paraId="4A338425" w14:textId="28AA08A2"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88" w:history="1">
            <w:r w:rsidRPr="00DC7251">
              <w:rPr>
                <w:rStyle w:val="Hyperlink"/>
                <w:noProof/>
              </w:rPr>
              <w:t>Practical Considerations</w:t>
            </w:r>
            <w:r>
              <w:rPr>
                <w:noProof/>
              </w:rPr>
              <w:tab/>
            </w:r>
            <w:r>
              <w:rPr>
                <w:noProof/>
              </w:rPr>
              <w:fldChar w:fldCharType="begin"/>
            </w:r>
            <w:r>
              <w:rPr>
                <w:noProof/>
              </w:rPr>
              <w:instrText xml:space="preserve"> PAGEREF _Toc240576288 \h </w:instrText>
            </w:r>
            <w:r>
              <w:rPr>
                <w:noProof/>
              </w:rPr>
            </w:r>
            <w:r>
              <w:rPr>
                <w:noProof/>
              </w:rPr>
              <w:fldChar w:fldCharType="separate"/>
            </w:r>
            <w:r>
              <w:rPr>
                <w:noProof/>
              </w:rPr>
              <w:t>15</w:t>
            </w:r>
            <w:r>
              <w:rPr>
                <w:noProof/>
              </w:rPr>
              <w:fldChar w:fldCharType="end"/>
            </w:r>
          </w:hyperlink>
        </w:p>
        <w:p w14:paraId="35615469" w14:textId="65FA94EC"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89" w:history="1">
            <w:r w:rsidRPr="00DC7251">
              <w:rPr>
                <w:rStyle w:val="Hyperlink"/>
                <w:noProof/>
              </w:rPr>
              <w:t>Complete Analysis Record</w:t>
            </w:r>
            <w:r>
              <w:rPr>
                <w:noProof/>
              </w:rPr>
              <w:tab/>
            </w:r>
            <w:r>
              <w:rPr>
                <w:noProof/>
              </w:rPr>
              <w:fldChar w:fldCharType="begin"/>
            </w:r>
            <w:r>
              <w:rPr>
                <w:noProof/>
              </w:rPr>
              <w:instrText xml:space="preserve"> PAGEREF _Toc240576289 \h </w:instrText>
            </w:r>
            <w:r>
              <w:rPr>
                <w:noProof/>
              </w:rPr>
            </w:r>
            <w:r>
              <w:rPr>
                <w:noProof/>
              </w:rPr>
              <w:fldChar w:fldCharType="separate"/>
            </w:r>
            <w:r>
              <w:rPr>
                <w:noProof/>
              </w:rPr>
              <w:t>15</w:t>
            </w:r>
            <w:r>
              <w:rPr>
                <w:noProof/>
              </w:rPr>
              <w:fldChar w:fldCharType="end"/>
            </w:r>
          </w:hyperlink>
        </w:p>
        <w:p w14:paraId="71F0193B" w14:textId="2311EE36" w:rsidR="000B5615" w:rsidRDefault="000B5615">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6290" w:history="1">
            <w:r w:rsidRPr="00DC7251">
              <w:rPr>
                <w:rStyle w:val="Hyperlink"/>
                <w:noProof/>
              </w:rPr>
              <w:t>Part IV: Worked Examples</w:t>
            </w:r>
            <w:r>
              <w:rPr>
                <w:noProof/>
              </w:rPr>
              <w:tab/>
            </w:r>
            <w:r>
              <w:rPr>
                <w:noProof/>
              </w:rPr>
              <w:fldChar w:fldCharType="begin"/>
            </w:r>
            <w:r>
              <w:rPr>
                <w:noProof/>
              </w:rPr>
              <w:instrText xml:space="preserve"> PAGEREF _Toc240576290 \h </w:instrText>
            </w:r>
            <w:r>
              <w:rPr>
                <w:noProof/>
              </w:rPr>
            </w:r>
            <w:r>
              <w:rPr>
                <w:noProof/>
              </w:rPr>
              <w:fldChar w:fldCharType="separate"/>
            </w:r>
            <w:r>
              <w:rPr>
                <w:noProof/>
              </w:rPr>
              <w:t>17</w:t>
            </w:r>
            <w:r>
              <w:rPr>
                <w:noProof/>
              </w:rPr>
              <w:fldChar w:fldCharType="end"/>
            </w:r>
          </w:hyperlink>
        </w:p>
        <w:p w14:paraId="2304EB84" w14:textId="626FA606"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91" w:history="1">
            <w:r w:rsidRPr="00DC7251">
              <w:rPr>
                <w:rStyle w:val="Hyperlink"/>
                <w:noProof/>
              </w:rPr>
              <w:t>Exercise 1: Theoph Dataset (Batch NCA)</w:t>
            </w:r>
            <w:r>
              <w:rPr>
                <w:noProof/>
              </w:rPr>
              <w:tab/>
            </w:r>
            <w:r>
              <w:rPr>
                <w:noProof/>
              </w:rPr>
              <w:fldChar w:fldCharType="begin"/>
            </w:r>
            <w:r>
              <w:rPr>
                <w:noProof/>
              </w:rPr>
              <w:instrText xml:space="preserve"> PAGEREF _Toc240576291 \h </w:instrText>
            </w:r>
            <w:r>
              <w:rPr>
                <w:noProof/>
              </w:rPr>
            </w:r>
            <w:r>
              <w:rPr>
                <w:noProof/>
              </w:rPr>
              <w:fldChar w:fldCharType="separate"/>
            </w:r>
            <w:r>
              <w:rPr>
                <w:noProof/>
              </w:rPr>
              <w:t>17</w:t>
            </w:r>
            <w:r>
              <w:rPr>
                <w:noProof/>
              </w:rPr>
              <w:fldChar w:fldCharType="end"/>
            </w:r>
          </w:hyperlink>
        </w:p>
        <w:p w14:paraId="0ECBDCD4" w14:textId="0C562C64"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92" w:history="1">
            <w:r w:rsidRPr="00DC7251">
              <w:rPr>
                <w:rStyle w:val="Hyperlink"/>
                <w:noProof/>
              </w:rPr>
              <w:t>Exercise 2: Bioequivalence</w:t>
            </w:r>
            <w:r>
              <w:rPr>
                <w:noProof/>
              </w:rPr>
              <w:tab/>
            </w:r>
            <w:r>
              <w:rPr>
                <w:noProof/>
              </w:rPr>
              <w:fldChar w:fldCharType="begin"/>
            </w:r>
            <w:r>
              <w:rPr>
                <w:noProof/>
              </w:rPr>
              <w:instrText xml:space="preserve"> PAGEREF _Toc240576292 \h </w:instrText>
            </w:r>
            <w:r>
              <w:rPr>
                <w:noProof/>
              </w:rPr>
            </w:r>
            <w:r>
              <w:rPr>
                <w:noProof/>
              </w:rPr>
              <w:fldChar w:fldCharType="separate"/>
            </w:r>
            <w:r>
              <w:rPr>
                <w:noProof/>
              </w:rPr>
              <w:t>17</w:t>
            </w:r>
            <w:r>
              <w:rPr>
                <w:noProof/>
              </w:rPr>
              <w:fldChar w:fldCharType="end"/>
            </w:r>
          </w:hyperlink>
        </w:p>
        <w:p w14:paraId="3DE37B7F" w14:textId="30B52264"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93" w:history="1">
            <w:r w:rsidRPr="00DC7251">
              <w:rPr>
                <w:rStyle w:val="Hyperlink"/>
                <w:noProof/>
              </w:rPr>
              <w:t>Exercise 3: Power Calculation</w:t>
            </w:r>
            <w:r>
              <w:rPr>
                <w:noProof/>
              </w:rPr>
              <w:tab/>
            </w:r>
            <w:r>
              <w:rPr>
                <w:noProof/>
              </w:rPr>
              <w:fldChar w:fldCharType="begin"/>
            </w:r>
            <w:r>
              <w:rPr>
                <w:noProof/>
              </w:rPr>
              <w:instrText xml:space="preserve"> PAGEREF _Toc240576293 \h </w:instrText>
            </w:r>
            <w:r>
              <w:rPr>
                <w:noProof/>
              </w:rPr>
            </w:r>
            <w:r>
              <w:rPr>
                <w:noProof/>
              </w:rPr>
              <w:fldChar w:fldCharType="separate"/>
            </w:r>
            <w:r>
              <w:rPr>
                <w:noProof/>
              </w:rPr>
              <w:t>17</w:t>
            </w:r>
            <w:r>
              <w:rPr>
                <w:noProof/>
              </w:rPr>
              <w:fldChar w:fldCharType="end"/>
            </w:r>
          </w:hyperlink>
        </w:p>
        <w:p w14:paraId="5B057FBE" w14:textId="6A62C904" w:rsidR="000B5615" w:rsidRDefault="000B5615">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6294" w:history="1">
            <w:r w:rsidRPr="00DC7251">
              <w:rPr>
                <w:rStyle w:val="Hyperlink"/>
                <w:noProof/>
              </w:rPr>
              <w:t>Part V: Theoretical Background</w:t>
            </w:r>
            <w:r>
              <w:rPr>
                <w:noProof/>
              </w:rPr>
              <w:tab/>
            </w:r>
            <w:r>
              <w:rPr>
                <w:noProof/>
              </w:rPr>
              <w:fldChar w:fldCharType="begin"/>
            </w:r>
            <w:r>
              <w:rPr>
                <w:noProof/>
              </w:rPr>
              <w:instrText xml:space="preserve"> PAGEREF _Toc240576294 \h </w:instrText>
            </w:r>
            <w:r>
              <w:rPr>
                <w:noProof/>
              </w:rPr>
            </w:r>
            <w:r>
              <w:rPr>
                <w:noProof/>
              </w:rPr>
              <w:fldChar w:fldCharType="separate"/>
            </w:r>
            <w:r>
              <w:rPr>
                <w:noProof/>
              </w:rPr>
              <w:t>18</w:t>
            </w:r>
            <w:r>
              <w:rPr>
                <w:noProof/>
              </w:rPr>
              <w:fldChar w:fldCharType="end"/>
            </w:r>
          </w:hyperlink>
        </w:p>
        <w:p w14:paraId="7D02763C" w14:textId="60F52260"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95" w:history="1">
            <w:r w:rsidRPr="00DC7251">
              <w:rPr>
                <w:rStyle w:val="Hyperlink"/>
                <w:noProof/>
              </w:rPr>
              <w:t>Trapezoidal Methods for AUC Calculation</w:t>
            </w:r>
            <w:r>
              <w:rPr>
                <w:noProof/>
              </w:rPr>
              <w:tab/>
            </w:r>
            <w:r>
              <w:rPr>
                <w:noProof/>
              </w:rPr>
              <w:fldChar w:fldCharType="begin"/>
            </w:r>
            <w:r>
              <w:rPr>
                <w:noProof/>
              </w:rPr>
              <w:instrText xml:space="preserve"> PAGEREF _Toc240576295 \h </w:instrText>
            </w:r>
            <w:r>
              <w:rPr>
                <w:noProof/>
              </w:rPr>
            </w:r>
            <w:r>
              <w:rPr>
                <w:noProof/>
              </w:rPr>
              <w:fldChar w:fldCharType="separate"/>
            </w:r>
            <w:r>
              <w:rPr>
                <w:noProof/>
              </w:rPr>
              <w:t>18</w:t>
            </w:r>
            <w:r>
              <w:rPr>
                <w:noProof/>
              </w:rPr>
              <w:fldChar w:fldCharType="end"/>
            </w:r>
          </w:hyperlink>
        </w:p>
        <w:p w14:paraId="627ED04F" w14:textId="77D73887"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96" w:history="1">
            <w:r w:rsidRPr="00DC7251">
              <w:rPr>
                <w:rStyle w:val="Hyperlink"/>
                <w:noProof/>
              </w:rPr>
              <w:t>The Linear Trapezoidal Rule</w:t>
            </w:r>
            <w:r>
              <w:rPr>
                <w:noProof/>
              </w:rPr>
              <w:tab/>
            </w:r>
            <w:r>
              <w:rPr>
                <w:noProof/>
              </w:rPr>
              <w:fldChar w:fldCharType="begin"/>
            </w:r>
            <w:r>
              <w:rPr>
                <w:noProof/>
              </w:rPr>
              <w:instrText xml:space="preserve"> PAGEREF _Toc240576296 \h </w:instrText>
            </w:r>
            <w:r>
              <w:rPr>
                <w:noProof/>
              </w:rPr>
            </w:r>
            <w:r>
              <w:rPr>
                <w:noProof/>
              </w:rPr>
              <w:fldChar w:fldCharType="separate"/>
            </w:r>
            <w:r>
              <w:rPr>
                <w:noProof/>
              </w:rPr>
              <w:t>18</w:t>
            </w:r>
            <w:r>
              <w:rPr>
                <w:noProof/>
              </w:rPr>
              <w:fldChar w:fldCharType="end"/>
            </w:r>
          </w:hyperlink>
        </w:p>
        <w:p w14:paraId="360A51EC" w14:textId="2920EAEE"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97" w:history="1">
            <w:r w:rsidRPr="00DC7251">
              <w:rPr>
                <w:rStyle w:val="Hyperlink"/>
                <w:noProof/>
              </w:rPr>
              <w:t>The Logarithmic Trapezoidal Rule</w:t>
            </w:r>
            <w:r>
              <w:rPr>
                <w:noProof/>
              </w:rPr>
              <w:tab/>
            </w:r>
            <w:r>
              <w:rPr>
                <w:noProof/>
              </w:rPr>
              <w:fldChar w:fldCharType="begin"/>
            </w:r>
            <w:r>
              <w:rPr>
                <w:noProof/>
              </w:rPr>
              <w:instrText xml:space="preserve"> PAGEREF _Toc240576297 \h </w:instrText>
            </w:r>
            <w:r>
              <w:rPr>
                <w:noProof/>
              </w:rPr>
            </w:r>
            <w:r>
              <w:rPr>
                <w:noProof/>
              </w:rPr>
              <w:fldChar w:fldCharType="separate"/>
            </w:r>
            <w:r>
              <w:rPr>
                <w:noProof/>
              </w:rPr>
              <w:t>18</w:t>
            </w:r>
            <w:r>
              <w:rPr>
                <w:noProof/>
              </w:rPr>
              <w:fldChar w:fldCharType="end"/>
            </w:r>
          </w:hyperlink>
        </w:p>
        <w:p w14:paraId="44F5A1CD" w14:textId="58919BB1"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298" w:history="1">
            <w:r w:rsidRPr="00DC7251">
              <w:rPr>
                <w:rStyle w:val="Hyperlink"/>
                <w:noProof/>
              </w:rPr>
              <w:t>The Linear-Up / Log-Down Hybrid</w:t>
            </w:r>
            <w:r>
              <w:rPr>
                <w:noProof/>
              </w:rPr>
              <w:tab/>
            </w:r>
            <w:r>
              <w:rPr>
                <w:noProof/>
              </w:rPr>
              <w:fldChar w:fldCharType="begin"/>
            </w:r>
            <w:r>
              <w:rPr>
                <w:noProof/>
              </w:rPr>
              <w:instrText xml:space="preserve"> PAGEREF _Toc240576298 \h </w:instrText>
            </w:r>
            <w:r>
              <w:rPr>
                <w:noProof/>
              </w:rPr>
            </w:r>
            <w:r>
              <w:rPr>
                <w:noProof/>
              </w:rPr>
              <w:fldChar w:fldCharType="separate"/>
            </w:r>
            <w:r>
              <w:rPr>
                <w:noProof/>
              </w:rPr>
              <w:t>18</w:t>
            </w:r>
            <w:r>
              <w:rPr>
                <w:noProof/>
              </w:rPr>
              <w:fldChar w:fldCharType="end"/>
            </w:r>
          </w:hyperlink>
        </w:p>
        <w:p w14:paraId="1E4D11DD" w14:textId="029DA482"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299" w:history="1">
            <w:r w:rsidRPr="00DC7251">
              <w:rPr>
                <w:rStyle w:val="Hyperlink"/>
                <w:noProof/>
              </w:rPr>
              <w:t>Terminal Phase Characterisation and Half-Life Estimation</w:t>
            </w:r>
            <w:r>
              <w:rPr>
                <w:noProof/>
              </w:rPr>
              <w:tab/>
            </w:r>
            <w:r>
              <w:rPr>
                <w:noProof/>
              </w:rPr>
              <w:fldChar w:fldCharType="begin"/>
            </w:r>
            <w:r>
              <w:rPr>
                <w:noProof/>
              </w:rPr>
              <w:instrText xml:space="preserve"> PAGEREF _Toc240576299 \h </w:instrText>
            </w:r>
            <w:r>
              <w:rPr>
                <w:noProof/>
              </w:rPr>
            </w:r>
            <w:r>
              <w:rPr>
                <w:noProof/>
              </w:rPr>
              <w:fldChar w:fldCharType="separate"/>
            </w:r>
            <w:r>
              <w:rPr>
                <w:noProof/>
              </w:rPr>
              <w:t>18</w:t>
            </w:r>
            <w:r>
              <w:rPr>
                <w:noProof/>
              </w:rPr>
              <w:fldChar w:fldCharType="end"/>
            </w:r>
          </w:hyperlink>
        </w:p>
        <w:p w14:paraId="0DB2FD57" w14:textId="08D101B5"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300" w:history="1">
            <w:r w:rsidRPr="00DC7251">
              <w:rPr>
                <w:rStyle w:val="Hyperlink"/>
                <w:noProof/>
              </w:rPr>
              <w:t>What Is the Terminal Phase?</w:t>
            </w:r>
            <w:r>
              <w:rPr>
                <w:noProof/>
              </w:rPr>
              <w:tab/>
            </w:r>
            <w:r>
              <w:rPr>
                <w:noProof/>
              </w:rPr>
              <w:fldChar w:fldCharType="begin"/>
            </w:r>
            <w:r>
              <w:rPr>
                <w:noProof/>
              </w:rPr>
              <w:instrText xml:space="preserve"> PAGEREF _Toc240576300 \h </w:instrText>
            </w:r>
            <w:r>
              <w:rPr>
                <w:noProof/>
              </w:rPr>
            </w:r>
            <w:r>
              <w:rPr>
                <w:noProof/>
              </w:rPr>
              <w:fldChar w:fldCharType="separate"/>
            </w:r>
            <w:r>
              <w:rPr>
                <w:noProof/>
              </w:rPr>
              <w:t>18</w:t>
            </w:r>
            <w:r>
              <w:rPr>
                <w:noProof/>
              </w:rPr>
              <w:fldChar w:fldCharType="end"/>
            </w:r>
          </w:hyperlink>
        </w:p>
        <w:p w14:paraId="26ADB2F9" w14:textId="598566D0"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301" w:history="1">
            <w:r w:rsidRPr="00DC7251">
              <w:rPr>
                <w:rStyle w:val="Hyperlink"/>
                <w:noProof/>
              </w:rPr>
              <w:t>Automated Point Selection</w:t>
            </w:r>
            <w:r>
              <w:rPr>
                <w:noProof/>
              </w:rPr>
              <w:tab/>
            </w:r>
            <w:r>
              <w:rPr>
                <w:noProof/>
              </w:rPr>
              <w:fldChar w:fldCharType="begin"/>
            </w:r>
            <w:r>
              <w:rPr>
                <w:noProof/>
              </w:rPr>
              <w:instrText xml:space="preserve"> PAGEREF _Toc240576301 \h </w:instrText>
            </w:r>
            <w:r>
              <w:rPr>
                <w:noProof/>
              </w:rPr>
            </w:r>
            <w:r>
              <w:rPr>
                <w:noProof/>
              </w:rPr>
              <w:fldChar w:fldCharType="separate"/>
            </w:r>
            <w:r>
              <w:rPr>
                <w:noProof/>
              </w:rPr>
              <w:t>18</w:t>
            </w:r>
            <w:r>
              <w:rPr>
                <w:noProof/>
              </w:rPr>
              <w:fldChar w:fldCharType="end"/>
            </w:r>
          </w:hyperlink>
        </w:p>
        <w:p w14:paraId="70B7AF0E" w14:textId="650B0F42" w:rsidR="000B5615" w:rsidRDefault="000B5615">
          <w:pPr>
            <w:pStyle w:val="Inhopg3"/>
            <w:tabs>
              <w:tab w:val="right" w:leader="dot" w:pos="9016"/>
            </w:tabs>
            <w:rPr>
              <w:rFonts w:asciiTheme="minorHAnsi" w:eastAsiaTheme="minorEastAsia" w:hAnsiTheme="minorHAnsi" w:cstheme="minorBidi"/>
              <w:noProof/>
              <w:kern w:val="2"/>
              <w:sz w:val="24"/>
              <w:szCs w:val="24"/>
              <w14:ligatures w14:val="standardContextual"/>
            </w:rPr>
          </w:pPr>
          <w:hyperlink w:anchor="_Toc240576302" w:history="1">
            <w:r w:rsidRPr="00DC7251">
              <w:rPr>
                <w:rStyle w:val="Hyperlink"/>
                <w:noProof/>
              </w:rPr>
              <w:t>Manual Point Selection</w:t>
            </w:r>
            <w:r>
              <w:rPr>
                <w:noProof/>
              </w:rPr>
              <w:tab/>
            </w:r>
            <w:r>
              <w:rPr>
                <w:noProof/>
              </w:rPr>
              <w:fldChar w:fldCharType="begin"/>
            </w:r>
            <w:r>
              <w:rPr>
                <w:noProof/>
              </w:rPr>
              <w:instrText xml:space="preserve"> PAGEREF _Toc240576302 \h </w:instrText>
            </w:r>
            <w:r>
              <w:rPr>
                <w:noProof/>
              </w:rPr>
            </w:r>
            <w:r>
              <w:rPr>
                <w:noProof/>
              </w:rPr>
              <w:fldChar w:fldCharType="separate"/>
            </w:r>
            <w:r>
              <w:rPr>
                <w:noProof/>
              </w:rPr>
              <w:t>18</w:t>
            </w:r>
            <w:r>
              <w:rPr>
                <w:noProof/>
              </w:rPr>
              <w:fldChar w:fldCharType="end"/>
            </w:r>
          </w:hyperlink>
        </w:p>
        <w:p w14:paraId="51C3998E" w14:textId="05553B8C"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03" w:history="1">
            <w:r w:rsidRPr="00DC7251">
              <w:rPr>
                <w:rStyle w:val="Hyperlink"/>
                <w:noProof/>
              </w:rPr>
              <w:t>BLQ Handling: Pharmacological Rationale</w:t>
            </w:r>
            <w:r>
              <w:rPr>
                <w:noProof/>
              </w:rPr>
              <w:tab/>
            </w:r>
            <w:r>
              <w:rPr>
                <w:noProof/>
              </w:rPr>
              <w:fldChar w:fldCharType="begin"/>
            </w:r>
            <w:r>
              <w:rPr>
                <w:noProof/>
              </w:rPr>
              <w:instrText xml:space="preserve"> PAGEREF _Toc240576303 \h </w:instrText>
            </w:r>
            <w:r>
              <w:rPr>
                <w:noProof/>
              </w:rPr>
            </w:r>
            <w:r>
              <w:rPr>
                <w:noProof/>
              </w:rPr>
              <w:fldChar w:fldCharType="separate"/>
            </w:r>
            <w:r>
              <w:rPr>
                <w:noProof/>
              </w:rPr>
              <w:t>19</w:t>
            </w:r>
            <w:r>
              <w:rPr>
                <w:noProof/>
              </w:rPr>
              <w:fldChar w:fldCharType="end"/>
            </w:r>
          </w:hyperlink>
        </w:p>
        <w:p w14:paraId="57E6C4F6" w14:textId="17AFBD66"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04" w:history="1">
            <w:r w:rsidRPr="00DC7251">
              <w:rPr>
                <w:rStyle w:val="Hyperlink"/>
                <w:noProof/>
              </w:rPr>
              <w:t>Steady-State Considerations</w:t>
            </w:r>
            <w:r>
              <w:rPr>
                <w:noProof/>
              </w:rPr>
              <w:tab/>
            </w:r>
            <w:r>
              <w:rPr>
                <w:noProof/>
              </w:rPr>
              <w:fldChar w:fldCharType="begin"/>
            </w:r>
            <w:r>
              <w:rPr>
                <w:noProof/>
              </w:rPr>
              <w:instrText xml:space="preserve"> PAGEREF _Toc240576304 \h </w:instrText>
            </w:r>
            <w:r>
              <w:rPr>
                <w:noProof/>
              </w:rPr>
            </w:r>
            <w:r>
              <w:rPr>
                <w:noProof/>
              </w:rPr>
              <w:fldChar w:fldCharType="separate"/>
            </w:r>
            <w:r>
              <w:rPr>
                <w:noProof/>
              </w:rPr>
              <w:t>19</w:t>
            </w:r>
            <w:r>
              <w:rPr>
                <w:noProof/>
              </w:rPr>
              <w:fldChar w:fldCharType="end"/>
            </w:r>
          </w:hyperlink>
        </w:p>
        <w:p w14:paraId="4B1EEC2E" w14:textId="796E3F16" w:rsidR="000B5615" w:rsidRDefault="000B5615">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6305" w:history="1">
            <w:r w:rsidRPr="00DC7251">
              <w:rPr>
                <w:rStyle w:val="Hyperlink"/>
                <w:noProof/>
              </w:rPr>
              <w:t>Part VI: Statistical Methods</w:t>
            </w:r>
            <w:r>
              <w:rPr>
                <w:noProof/>
              </w:rPr>
              <w:tab/>
            </w:r>
            <w:r>
              <w:rPr>
                <w:noProof/>
              </w:rPr>
              <w:fldChar w:fldCharType="begin"/>
            </w:r>
            <w:r>
              <w:rPr>
                <w:noProof/>
              </w:rPr>
              <w:instrText xml:space="preserve"> PAGEREF _Toc240576305 \h </w:instrText>
            </w:r>
            <w:r>
              <w:rPr>
                <w:noProof/>
              </w:rPr>
            </w:r>
            <w:r>
              <w:rPr>
                <w:noProof/>
              </w:rPr>
              <w:fldChar w:fldCharType="separate"/>
            </w:r>
            <w:r>
              <w:rPr>
                <w:noProof/>
              </w:rPr>
              <w:t>20</w:t>
            </w:r>
            <w:r>
              <w:rPr>
                <w:noProof/>
              </w:rPr>
              <w:fldChar w:fldCharType="end"/>
            </w:r>
          </w:hyperlink>
        </w:p>
        <w:p w14:paraId="7C57803E" w14:textId="19E15153"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06" w:history="1">
            <w:r w:rsidRPr="00DC7251">
              <w:rPr>
                <w:rStyle w:val="Hyperlink"/>
                <w:noProof/>
              </w:rPr>
              <w:t>The Two One-Sided Tests (TOST) Procedure</w:t>
            </w:r>
            <w:r>
              <w:rPr>
                <w:noProof/>
              </w:rPr>
              <w:tab/>
            </w:r>
            <w:r>
              <w:rPr>
                <w:noProof/>
              </w:rPr>
              <w:fldChar w:fldCharType="begin"/>
            </w:r>
            <w:r>
              <w:rPr>
                <w:noProof/>
              </w:rPr>
              <w:instrText xml:space="preserve"> PAGEREF _Toc240576306 \h </w:instrText>
            </w:r>
            <w:r>
              <w:rPr>
                <w:noProof/>
              </w:rPr>
            </w:r>
            <w:r>
              <w:rPr>
                <w:noProof/>
              </w:rPr>
              <w:fldChar w:fldCharType="separate"/>
            </w:r>
            <w:r>
              <w:rPr>
                <w:noProof/>
              </w:rPr>
              <w:t>20</w:t>
            </w:r>
            <w:r>
              <w:rPr>
                <w:noProof/>
              </w:rPr>
              <w:fldChar w:fldCharType="end"/>
            </w:r>
          </w:hyperlink>
        </w:p>
        <w:p w14:paraId="43DFBB11" w14:textId="4B673D0B"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07" w:history="1">
            <w:r w:rsidRPr="00DC7251">
              <w:rPr>
                <w:rStyle w:val="Hyperlink"/>
                <w:noProof/>
              </w:rPr>
              <w:t>The ANOVA Model for Crossover Designs</w:t>
            </w:r>
            <w:r>
              <w:rPr>
                <w:noProof/>
              </w:rPr>
              <w:tab/>
            </w:r>
            <w:r>
              <w:rPr>
                <w:noProof/>
              </w:rPr>
              <w:fldChar w:fldCharType="begin"/>
            </w:r>
            <w:r>
              <w:rPr>
                <w:noProof/>
              </w:rPr>
              <w:instrText xml:space="preserve"> PAGEREF _Toc240576307 \h </w:instrText>
            </w:r>
            <w:r>
              <w:rPr>
                <w:noProof/>
              </w:rPr>
            </w:r>
            <w:r>
              <w:rPr>
                <w:noProof/>
              </w:rPr>
              <w:fldChar w:fldCharType="separate"/>
            </w:r>
            <w:r>
              <w:rPr>
                <w:noProof/>
              </w:rPr>
              <w:t>20</w:t>
            </w:r>
            <w:r>
              <w:rPr>
                <w:noProof/>
              </w:rPr>
              <w:fldChar w:fldCharType="end"/>
            </w:r>
          </w:hyperlink>
        </w:p>
        <w:p w14:paraId="79184E45" w14:textId="064EA0D0"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08" w:history="1">
            <w:r w:rsidRPr="00DC7251">
              <w:rPr>
                <w:rStyle w:val="Hyperlink"/>
                <w:noProof/>
              </w:rPr>
              <w:t>Fixed-Effects vs. Mixed-Effects Models</w:t>
            </w:r>
            <w:r>
              <w:rPr>
                <w:noProof/>
              </w:rPr>
              <w:tab/>
            </w:r>
            <w:r>
              <w:rPr>
                <w:noProof/>
              </w:rPr>
              <w:fldChar w:fldCharType="begin"/>
            </w:r>
            <w:r>
              <w:rPr>
                <w:noProof/>
              </w:rPr>
              <w:instrText xml:space="preserve"> PAGEREF _Toc240576308 \h </w:instrText>
            </w:r>
            <w:r>
              <w:rPr>
                <w:noProof/>
              </w:rPr>
            </w:r>
            <w:r>
              <w:rPr>
                <w:noProof/>
              </w:rPr>
              <w:fldChar w:fldCharType="separate"/>
            </w:r>
            <w:r>
              <w:rPr>
                <w:noProof/>
              </w:rPr>
              <w:t>20</w:t>
            </w:r>
            <w:r>
              <w:rPr>
                <w:noProof/>
              </w:rPr>
              <w:fldChar w:fldCharType="end"/>
            </w:r>
          </w:hyperlink>
        </w:p>
        <w:p w14:paraId="347F97C4" w14:textId="5DFC6868"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09" w:history="1">
            <w:r w:rsidRPr="00DC7251">
              <w:rPr>
                <w:rStyle w:val="Hyperlink"/>
                <w:noProof/>
              </w:rPr>
              <w:t>Confidence Interval Construction</w:t>
            </w:r>
            <w:r>
              <w:rPr>
                <w:noProof/>
              </w:rPr>
              <w:tab/>
            </w:r>
            <w:r>
              <w:rPr>
                <w:noProof/>
              </w:rPr>
              <w:fldChar w:fldCharType="begin"/>
            </w:r>
            <w:r>
              <w:rPr>
                <w:noProof/>
              </w:rPr>
              <w:instrText xml:space="preserve"> PAGEREF _Toc240576309 \h </w:instrText>
            </w:r>
            <w:r>
              <w:rPr>
                <w:noProof/>
              </w:rPr>
            </w:r>
            <w:r>
              <w:rPr>
                <w:noProof/>
              </w:rPr>
              <w:fldChar w:fldCharType="separate"/>
            </w:r>
            <w:r>
              <w:rPr>
                <w:noProof/>
              </w:rPr>
              <w:t>20</w:t>
            </w:r>
            <w:r>
              <w:rPr>
                <w:noProof/>
              </w:rPr>
              <w:fldChar w:fldCharType="end"/>
            </w:r>
          </w:hyperlink>
        </w:p>
        <w:p w14:paraId="1DEE06DB" w14:textId="6983D973"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10" w:history="1">
            <w:r w:rsidRPr="00DC7251">
              <w:rPr>
                <w:rStyle w:val="Hyperlink"/>
                <w:noProof/>
              </w:rPr>
              <w:t>Design-Specific Models</w:t>
            </w:r>
            <w:r>
              <w:rPr>
                <w:noProof/>
              </w:rPr>
              <w:tab/>
            </w:r>
            <w:r>
              <w:rPr>
                <w:noProof/>
              </w:rPr>
              <w:fldChar w:fldCharType="begin"/>
            </w:r>
            <w:r>
              <w:rPr>
                <w:noProof/>
              </w:rPr>
              <w:instrText xml:space="preserve"> PAGEREF _Toc240576310 \h </w:instrText>
            </w:r>
            <w:r>
              <w:rPr>
                <w:noProof/>
              </w:rPr>
            </w:r>
            <w:r>
              <w:rPr>
                <w:noProof/>
              </w:rPr>
              <w:fldChar w:fldCharType="separate"/>
            </w:r>
            <w:r>
              <w:rPr>
                <w:noProof/>
              </w:rPr>
              <w:t>20</w:t>
            </w:r>
            <w:r>
              <w:rPr>
                <w:noProof/>
              </w:rPr>
              <w:fldChar w:fldCharType="end"/>
            </w:r>
          </w:hyperlink>
        </w:p>
        <w:p w14:paraId="4F89D26E" w14:textId="03FE74A9"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11" w:history="1">
            <w:r w:rsidRPr="00DC7251">
              <w:rPr>
                <w:rStyle w:val="Hyperlink"/>
                <w:noProof/>
              </w:rPr>
              <w:t>Drug–Drug Interaction Analysis</w:t>
            </w:r>
            <w:r>
              <w:rPr>
                <w:noProof/>
              </w:rPr>
              <w:tab/>
            </w:r>
            <w:r>
              <w:rPr>
                <w:noProof/>
              </w:rPr>
              <w:fldChar w:fldCharType="begin"/>
            </w:r>
            <w:r>
              <w:rPr>
                <w:noProof/>
              </w:rPr>
              <w:instrText xml:space="preserve"> PAGEREF _Toc240576311 \h </w:instrText>
            </w:r>
            <w:r>
              <w:rPr>
                <w:noProof/>
              </w:rPr>
            </w:r>
            <w:r>
              <w:rPr>
                <w:noProof/>
              </w:rPr>
              <w:fldChar w:fldCharType="separate"/>
            </w:r>
            <w:r>
              <w:rPr>
                <w:noProof/>
              </w:rPr>
              <w:t>21</w:t>
            </w:r>
            <w:r>
              <w:rPr>
                <w:noProof/>
              </w:rPr>
              <w:fldChar w:fldCharType="end"/>
            </w:r>
          </w:hyperlink>
        </w:p>
        <w:p w14:paraId="755A9BC0" w14:textId="25726B27"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12" w:history="1">
            <w:r w:rsidRPr="00DC7251">
              <w:rPr>
                <w:rStyle w:val="Hyperlink"/>
                <w:noProof/>
              </w:rPr>
              <w:t>Power and Sample Size for Bioequivalence</w:t>
            </w:r>
            <w:r>
              <w:rPr>
                <w:noProof/>
              </w:rPr>
              <w:tab/>
            </w:r>
            <w:r>
              <w:rPr>
                <w:noProof/>
              </w:rPr>
              <w:fldChar w:fldCharType="begin"/>
            </w:r>
            <w:r>
              <w:rPr>
                <w:noProof/>
              </w:rPr>
              <w:instrText xml:space="preserve"> PAGEREF _Toc240576312 \h </w:instrText>
            </w:r>
            <w:r>
              <w:rPr>
                <w:noProof/>
              </w:rPr>
            </w:r>
            <w:r>
              <w:rPr>
                <w:noProof/>
              </w:rPr>
              <w:fldChar w:fldCharType="separate"/>
            </w:r>
            <w:r>
              <w:rPr>
                <w:noProof/>
              </w:rPr>
              <w:t>21</w:t>
            </w:r>
            <w:r>
              <w:rPr>
                <w:noProof/>
              </w:rPr>
              <w:fldChar w:fldCharType="end"/>
            </w:r>
          </w:hyperlink>
        </w:p>
        <w:p w14:paraId="30161421" w14:textId="688F5422"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13" w:history="1">
            <w:r w:rsidRPr="00DC7251">
              <w:rPr>
                <w:rStyle w:val="Hyperlink"/>
                <w:noProof/>
              </w:rPr>
              <w:t>Regulatory Guidelines</w:t>
            </w:r>
            <w:r>
              <w:rPr>
                <w:noProof/>
              </w:rPr>
              <w:tab/>
            </w:r>
            <w:r>
              <w:rPr>
                <w:noProof/>
              </w:rPr>
              <w:fldChar w:fldCharType="begin"/>
            </w:r>
            <w:r>
              <w:rPr>
                <w:noProof/>
              </w:rPr>
              <w:instrText xml:space="preserve"> PAGEREF _Toc240576313 \h </w:instrText>
            </w:r>
            <w:r>
              <w:rPr>
                <w:noProof/>
              </w:rPr>
            </w:r>
            <w:r>
              <w:rPr>
                <w:noProof/>
              </w:rPr>
              <w:fldChar w:fldCharType="separate"/>
            </w:r>
            <w:r>
              <w:rPr>
                <w:noProof/>
              </w:rPr>
              <w:t>21</w:t>
            </w:r>
            <w:r>
              <w:rPr>
                <w:noProof/>
              </w:rPr>
              <w:fldChar w:fldCharType="end"/>
            </w:r>
          </w:hyperlink>
        </w:p>
        <w:p w14:paraId="5A0F07BC" w14:textId="34D1F0C5" w:rsidR="000B5615" w:rsidRDefault="000B5615">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40576314" w:history="1">
            <w:r w:rsidRPr="00DC7251">
              <w:rPr>
                <w:rStyle w:val="Hyperlink"/>
                <w:noProof/>
              </w:rPr>
              <w:t>Appendices</w:t>
            </w:r>
            <w:r>
              <w:rPr>
                <w:noProof/>
              </w:rPr>
              <w:tab/>
            </w:r>
            <w:r>
              <w:rPr>
                <w:noProof/>
              </w:rPr>
              <w:fldChar w:fldCharType="begin"/>
            </w:r>
            <w:r>
              <w:rPr>
                <w:noProof/>
              </w:rPr>
              <w:instrText xml:space="preserve"> PAGEREF _Toc240576314 \h </w:instrText>
            </w:r>
            <w:r>
              <w:rPr>
                <w:noProof/>
              </w:rPr>
            </w:r>
            <w:r>
              <w:rPr>
                <w:noProof/>
              </w:rPr>
              <w:fldChar w:fldCharType="separate"/>
            </w:r>
            <w:r>
              <w:rPr>
                <w:noProof/>
              </w:rPr>
              <w:t>22</w:t>
            </w:r>
            <w:r>
              <w:rPr>
                <w:noProof/>
              </w:rPr>
              <w:fldChar w:fldCharType="end"/>
            </w:r>
          </w:hyperlink>
        </w:p>
        <w:p w14:paraId="0DA897A8" w14:textId="48085854"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15" w:history="1">
            <w:r w:rsidRPr="00DC7251">
              <w:rPr>
                <w:rStyle w:val="Hyperlink"/>
                <w:noProof/>
              </w:rPr>
              <w:t>Appendix A: Glossary</w:t>
            </w:r>
            <w:r>
              <w:rPr>
                <w:noProof/>
              </w:rPr>
              <w:tab/>
            </w:r>
            <w:r>
              <w:rPr>
                <w:noProof/>
              </w:rPr>
              <w:fldChar w:fldCharType="begin"/>
            </w:r>
            <w:r>
              <w:rPr>
                <w:noProof/>
              </w:rPr>
              <w:instrText xml:space="preserve"> PAGEREF _Toc240576315 \h </w:instrText>
            </w:r>
            <w:r>
              <w:rPr>
                <w:noProof/>
              </w:rPr>
            </w:r>
            <w:r>
              <w:rPr>
                <w:noProof/>
              </w:rPr>
              <w:fldChar w:fldCharType="separate"/>
            </w:r>
            <w:r>
              <w:rPr>
                <w:noProof/>
              </w:rPr>
              <w:t>22</w:t>
            </w:r>
            <w:r>
              <w:rPr>
                <w:noProof/>
              </w:rPr>
              <w:fldChar w:fldCharType="end"/>
            </w:r>
          </w:hyperlink>
        </w:p>
        <w:p w14:paraId="17CED223" w14:textId="185DC9AA"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16" w:history="1">
            <w:r w:rsidRPr="00DC7251">
              <w:rPr>
                <w:rStyle w:val="Hyperlink"/>
                <w:noProof/>
              </w:rPr>
              <w:t>Appendix B: Recognised Column Names</w:t>
            </w:r>
            <w:r>
              <w:rPr>
                <w:noProof/>
              </w:rPr>
              <w:tab/>
            </w:r>
            <w:r>
              <w:rPr>
                <w:noProof/>
              </w:rPr>
              <w:fldChar w:fldCharType="begin"/>
            </w:r>
            <w:r>
              <w:rPr>
                <w:noProof/>
              </w:rPr>
              <w:instrText xml:space="preserve"> PAGEREF _Toc240576316 \h </w:instrText>
            </w:r>
            <w:r>
              <w:rPr>
                <w:noProof/>
              </w:rPr>
            </w:r>
            <w:r>
              <w:rPr>
                <w:noProof/>
              </w:rPr>
              <w:fldChar w:fldCharType="separate"/>
            </w:r>
            <w:r>
              <w:rPr>
                <w:noProof/>
              </w:rPr>
              <w:t>22</w:t>
            </w:r>
            <w:r>
              <w:rPr>
                <w:noProof/>
              </w:rPr>
              <w:fldChar w:fldCharType="end"/>
            </w:r>
          </w:hyperlink>
        </w:p>
        <w:p w14:paraId="746054D7" w14:textId="7CDD201A"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17" w:history="1">
            <w:r w:rsidRPr="00DC7251">
              <w:rPr>
                <w:rStyle w:val="Hyperlink"/>
                <w:noProof/>
              </w:rPr>
              <w:t>Appendix C: Troubleshooting</w:t>
            </w:r>
            <w:r>
              <w:rPr>
                <w:noProof/>
              </w:rPr>
              <w:tab/>
            </w:r>
            <w:r>
              <w:rPr>
                <w:noProof/>
              </w:rPr>
              <w:fldChar w:fldCharType="begin"/>
            </w:r>
            <w:r>
              <w:rPr>
                <w:noProof/>
              </w:rPr>
              <w:instrText xml:space="preserve"> PAGEREF _Toc240576317 \h </w:instrText>
            </w:r>
            <w:r>
              <w:rPr>
                <w:noProof/>
              </w:rPr>
            </w:r>
            <w:r>
              <w:rPr>
                <w:noProof/>
              </w:rPr>
              <w:fldChar w:fldCharType="separate"/>
            </w:r>
            <w:r>
              <w:rPr>
                <w:noProof/>
              </w:rPr>
              <w:t>23</w:t>
            </w:r>
            <w:r>
              <w:rPr>
                <w:noProof/>
              </w:rPr>
              <w:fldChar w:fldCharType="end"/>
            </w:r>
          </w:hyperlink>
        </w:p>
        <w:p w14:paraId="2EA3AAED" w14:textId="1A153F0B" w:rsidR="000B5615" w:rsidRDefault="000B5615">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40576318" w:history="1">
            <w:r w:rsidRPr="00DC7251">
              <w:rPr>
                <w:rStyle w:val="Hyperlink"/>
                <w:noProof/>
              </w:rPr>
              <w:t>Appendix D: References</w:t>
            </w:r>
            <w:r>
              <w:rPr>
                <w:noProof/>
              </w:rPr>
              <w:tab/>
            </w:r>
            <w:r>
              <w:rPr>
                <w:noProof/>
              </w:rPr>
              <w:fldChar w:fldCharType="begin"/>
            </w:r>
            <w:r>
              <w:rPr>
                <w:noProof/>
              </w:rPr>
              <w:instrText xml:space="preserve"> PAGEREF _Toc240576318 \h </w:instrText>
            </w:r>
            <w:r>
              <w:rPr>
                <w:noProof/>
              </w:rPr>
            </w:r>
            <w:r>
              <w:rPr>
                <w:noProof/>
              </w:rPr>
              <w:fldChar w:fldCharType="separate"/>
            </w:r>
            <w:r>
              <w:rPr>
                <w:noProof/>
              </w:rPr>
              <w:t>23</w:t>
            </w:r>
            <w:r>
              <w:rPr>
                <w:noProof/>
              </w:rPr>
              <w:fldChar w:fldCharType="end"/>
            </w:r>
          </w:hyperlink>
        </w:p>
        <w:p w14:paraId="2BA8FB59" w14:textId="57E11273" w:rsidR="00631871" w:rsidRDefault="0013387A">
          <w:r>
            <w:fldChar w:fldCharType="end"/>
          </w:r>
        </w:p>
      </w:sdtContent>
    </w:sdt>
    <w:p w14:paraId="0CBF3E35" w14:textId="77777777" w:rsidR="00631871" w:rsidRDefault="0013387A">
      <w:pPr>
        <w:spacing w:after="80" w:line="276" w:lineRule="auto"/>
      </w:pPr>
      <w:r>
        <w:rPr>
          <w:color w:val="555555"/>
          <w:sz w:val="20"/>
          <w:szCs w:val="20"/>
        </w:rPr>
        <w:t>Update: right-click → Update Field → Update Entire Table.</w:t>
      </w:r>
    </w:p>
    <w:p w14:paraId="1FC22590" w14:textId="77777777" w:rsidR="00631871" w:rsidRDefault="0013387A">
      <w:r>
        <w:br w:type="page"/>
      </w:r>
    </w:p>
    <w:p w14:paraId="7627C287" w14:textId="77777777" w:rsidR="00631871" w:rsidRDefault="0013387A">
      <w:pPr>
        <w:pStyle w:val="Kop1"/>
      </w:pPr>
      <w:bookmarkStart w:id="2" w:name="_Toc240576249"/>
      <w:r>
        <w:lastRenderedPageBreak/>
        <w:t>Quick Start Guide</w:t>
      </w:r>
      <w:bookmarkEnd w:id="2"/>
    </w:p>
    <w:p w14:paraId="6E5E9E3D" w14:textId="77777777" w:rsidR="00631871" w:rsidRDefault="0013387A">
      <w:pPr>
        <w:spacing w:after="120" w:line="276" w:lineRule="auto"/>
      </w:pPr>
      <w:r>
        <w:rPr>
          <w:b/>
          <w:bCs/>
        </w:rPr>
        <w:t xml:space="preserve">Before you begin: </w:t>
      </w:r>
      <w:r>
        <w:t>check that your data file has the right format. If this is your first time, read Part II (Preparing Your Data) first; most upload errors come from formatting.</w:t>
      </w:r>
    </w:p>
    <w:p w14:paraId="3EE98B43" w14:textId="77777777" w:rsidR="00631871" w:rsidRDefault="0013387A">
      <w:pPr>
        <w:spacing w:after="120" w:line="276" w:lineRule="auto"/>
      </w:pPr>
      <w:r>
        <w:rPr>
          <w:b/>
          <w:bCs/>
        </w:rPr>
        <w:t xml:space="preserve">Step 1. </w:t>
      </w:r>
      <w:r>
        <w:t xml:space="preserve">Open the app at </w:t>
      </w:r>
      <w:r>
        <w:rPr>
          <w:rFonts w:ascii="Courier New" w:eastAsia="Courier New" w:hAnsi="Courier New" w:cs="Courier New"/>
          <w:sz w:val="20"/>
          <w:szCs w:val="20"/>
        </w:rPr>
        <w:t>robterheine.shinyapps.io/NCAassistant</w:t>
      </w:r>
      <w:r>
        <w:t xml:space="preserve"> or run </w:t>
      </w:r>
      <w:r>
        <w:rPr>
          <w:rFonts w:ascii="Courier New" w:eastAsia="Courier New" w:hAnsi="Courier New" w:cs="Courier New"/>
          <w:sz w:val="20"/>
          <w:szCs w:val="20"/>
        </w:rPr>
        <w:t>source("install_and_run.R")</w:t>
      </w:r>
      <w:r>
        <w:t xml:space="preserve"> in RStudio.</w:t>
      </w:r>
    </w:p>
    <w:p w14:paraId="209061FB" w14:textId="77777777" w:rsidR="00631871" w:rsidRDefault="0013387A">
      <w:pPr>
        <w:spacing w:after="120" w:line="276" w:lineRule="auto"/>
      </w:pPr>
      <w:r>
        <w:rPr>
          <w:b/>
          <w:bCs/>
        </w:rPr>
        <w:t xml:space="preserve">Step 2. </w:t>
      </w:r>
      <w:r>
        <w:t>Click Upload &amp; Check Data. Choose what kind of file you have (a simple table, or a CDISC ADNCA dataset), upload the CSV or Excel file and check the column mapping the app suggests.</w:t>
      </w:r>
    </w:p>
    <w:p w14:paraId="5E0BAF73" w14:textId="77777777" w:rsidR="00631871" w:rsidRDefault="0013387A">
      <w:pPr>
        <w:spacing w:after="120" w:line="276" w:lineRule="auto"/>
      </w:pPr>
      <w:r>
        <w:rPr>
          <w:b/>
          <w:bCs/>
        </w:rPr>
        <w:t xml:space="preserve">Step 3. </w:t>
      </w:r>
      <w:r>
        <w:t>If the data contain BLQ values, set the LLOQ and choose a BLQ rule. When the app finds entries such as “&lt;0.5”, it offers a blue “Apply LLOQ = X and process” button. Otherwise enter the LLOQ yourself and click Process Data. Leave the LLOQ at 0 if there are no BLQ values.</w:t>
      </w:r>
    </w:p>
    <w:p w14:paraId="0156C3BF" w14:textId="77777777" w:rsidR="00631871" w:rsidRDefault="0013387A">
      <w:pPr>
        <w:spacing w:after="120" w:line="276" w:lineRule="auto"/>
      </w:pPr>
      <w:r>
        <w:rPr>
          <w:b/>
          <w:bCs/>
        </w:rPr>
        <w:t xml:space="preserve">Step 4. </w:t>
      </w:r>
      <w:r>
        <w:t>Optionally, open Visualize Data to look at the individual profiles and the geometric mean curve first. Then go to All Subjects (Batch), set dose, units and route, and click Run Analysis on All Subjects.</w:t>
      </w:r>
    </w:p>
    <w:p w14:paraId="78A01840" w14:textId="77777777" w:rsidR="00631871" w:rsidRDefault="0013387A">
      <w:pPr>
        <w:spacing w:after="120" w:line="276" w:lineRule="auto"/>
      </w:pPr>
      <w:r>
        <w:rPr>
          <w:b/>
          <w:bCs/>
        </w:rPr>
        <w:t xml:space="preserve">Step 5. </w:t>
      </w:r>
      <w:r>
        <w:t>Check the results. Download them (Excel or CSV) or generate a Complete Analysis Record.</w:t>
      </w:r>
    </w:p>
    <w:p w14:paraId="30CF535A" w14:textId="77777777" w:rsidR="00631871" w:rsidRDefault="0013387A">
      <w:pPr>
        <w:spacing w:after="80" w:line="276" w:lineRule="auto"/>
      </w:pPr>
      <w:r>
        <w:rPr>
          <w:color w:val="555555"/>
          <w:sz w:val="20"/>
          <w:szCs w:val="20"/>
        </w:rPr>
        <w:t>For bioequivalence or drug interaction studies, use Bioequivalence (Path 6). Plan a Study needs no data. The Data Preparation Guide, with example datasets, is on the home screen and in the top navigation bar.</w:t>
      </w:r>
    </w:p>
    <w:p w14:paraId="1CBD6B8E" w14:textId="77777777" w:rsidR="00631871" w:rsidRDefault="0013387A">
      <w:r>
        <w:br w:type="page"/>
      </w:r>
    </w:p>
    <w:p w14:paraId="29D3E17B" w14:textId="77777777" w:rsidR="00631871" w:rsidRDefault="0013387A">
      <w:pPr>
        <w:pStyle w:val="Kop1"/>
      </w:pPr>
      <w:bookmarkStart w:id="3" w:name="_Toc240576250"/>
      <w:r>
        <w:lastRenderedPageBreak/>
        <w:t>Part I: Introduction to Non-Compartmental Analysis</w:t>
      </w:r>
      <w:bookmarkEnd w:id="3"/>
    </w:p>
    <w:p w14:paraId="407DFCAE" w14:textId="77777777" w:rsidR="00631871" w:rsidRDefault="0013387A">
      <w:pPr>
        <w:pStyle w:val="Kop2"/>
      </w:pPr>
      <w:bookmarkStart w:id="4" w:name="_Toc240576251"/>
      <w:r>
        <w:t>What Is Non-Compartmental Analysis?</w:t>
      </w:r>
      <w:bookmarkEnd w:id="4"/>
    </w:p>
    <w:p w14:paraId="3C53869D" w14:textId="77777777" w:rsidR="00631871" w:rsidRDefault="0013387A">
      <w:pPr>
        <w:spacing w:after="120" w:line="276" w:lineRule="auto"/>
      </w:pPr>
      <w:r>
        <w:t>Non-compartmental analysis (NCA) is a method for describing the pharmacokinetics of a drug without assuming a specific structural model for how the drug distributes in the body. Instead of fitting a mathematical model, NCA calculates pharmacokinetic parameters directly from the observed concentration–time data using numerical integration and regression.</w:t>
      </w:r>
    </w:p>
    <w:p w14:paraId="6B6001FC" w14:textId="77777777" w:rsidR="00631871" w:rsidRDefault="0013387A">
      <w:pPr>
        <w:spacing w:after="120" w:line="276" w:lineRule="auto"/>
      </w:pPr>
      <w:r>
        <w:t>NCA is the standard approach for pharmacokinetic data in drug development. EMA, FDA and PMDA use it for bioequivalence studies, and it is routine in Phase I trials, dose-finding studies and therapeutic drug monitoring research.</w:t>
      </w:r>
    </w:p>
    <w:p w14:paraId="5D390F4A" w14:textId="77777777" w:rsidR="00631871" w:rsidRDefault="0013387A">
      <w:pPr>
        <w:pStyle w:val="Kop2"/>
      </w:pPr>
      <w:bookmarkStart w:id="5" w:name="_Toc240576252"/>
      <w:r>
        <w:t>The Concentration–Time Curve</w:t>
      </w:r>
      <w:bookmarkEnd w:id="5"/>
    </w:p>
    <w:p w14:paraId="710C758D" w14:textId="77777777" w:rsidR="00631871" w:rsidRDefault="0013387A">
      <w:pPr>
        <w:spacing w:after="120" w:line="276" w:lineRule="auto"/>
      </w:pPr>
      <w:r>
        <w:t>After a drug is administered, blood samples are collected at specified times and the drug concentration is measured. When plotted against time, the curve shows absorption (concentrations rising), distribution (transition), and elimination (concentrations declining). NCA extracts quantitative parameters from this curve without assuming its shape.</w:t>
      </w:r>
    </w:p>
    <w:p w14:paraId="0606A31A" w14:textId="77777777" w:rsidR="00631871" w:rsidRDefault="0013387A">
      <w:pPr>
        <w:pStyle w:val="Kop2"/>
      </w:pPr>
      <w:bookmarkStart w:id="6" w:name="_Toc240576253"/>
      <w:r>
        <w:t>Key Pharmacokinetic Parameters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26"/>
      </w:tblGrid>
      <w:tr w:rsidR="00631871" w14:paraId="2EE05702" w14:textId="77777777">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7ABE01B" w14:textId="77777777" w:rsidR="00631871" w:rsidRDefault="0013387A">
            <w:r>
              <w:rPr>
                <w:b/>
                <w:bCs/>
                <w:color w:val="FFFFFF"/>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7C14679" w14:textId="77777777" w:rsidR="00631871" w:rsidRDefault="0013387A">
            <w:r>
              <w:rPr>
                <w:b/>
                <w:bCs/>
                <w:color w:val="FFFFFF"/>
                <w:sz w:val="20"/>
                <w:szCs w:val="20"/>
              </w:rPr>
              <w:t>Symbol</w:t>
            </w:r>
          </w:p>
        </w:tc>
        <w:tc>
          <w:tcPr>
            <w:tcW w:w="5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CB9618E" w14:textId="77777777" w:rsidR="00631871" w:rsidRDefault="0013387A">
            <w:r>
              <w:rPr>
                <w:b/>
                <w:bCs/>
                <w:color w:val="FFFFFF"/>
                <w:sz w:val="20"/>
                <w:szCs w:val="20"/>
              </w:rPr>
              <w:t>What it tells you</w:t>
            </w:r>
          </w:p>
        </w:tc>
      </w:tr>
      <w:tr w:rsidR="00631871" w14:paraId="576BF72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6BA12" w14:textId="77777777" w:rsidR="00631871" w:rsidRDefault="0013387A">
            <w:r>
              <w:rPr>
                <w:sz w:val="20"/>
                <w:szCs w:val="20"/>
              </w:rPr>
              <w:t>Peak concentration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D3648" w14:textId="77777777" w:rsidR="00631871" w:rsidRDefault="0013387A">
            <w:r>
              <w:rPr>
                <w:sz w:val="20"/>
                <w:szCs w:val="20"/>
              </w:rPr>
              <w:t>Cmax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837A8" w14:textId="77777777" w:rsidR="00631871" w:rsidRDefault="0013387A">
            <w:r>
              <w:rPr>
                <w:sz w:val="20"/>
                <w:szCs w:val="20"/>
              </w:rPr>
              <w:t>The highest concentration observed. Relevant for efficacy and safety.</w:t>
            </w:r>
          </w:p>
        </w:tc>
      </w:tr>
      <w:tr w:rsidR="00631871" w14:paraId="53CA40F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58C2D" w14:textId="77777777" w:rsidR="00631871" w:rsidRDefault="0013387A">
            <w:r>
              <w:rPr>
                <w:sz w:val="20"/>
                <w:szCs w:val="20"/>
              </w:rPr>
              <w:t>Time of peak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F8199" w14:textId="77777777" w:rsidR="00631871" w:rsidRDefault="0013387A">
            <w:r>
              <w:rPr>
                <w:sz w:val="20"/>
                <w:szCs w:val="20"/>
              </w:rPr>
              <w:t>Tmax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BAFF7" w14:textId="77777777" w:rsidR="00631871" w:rsidRDefault="0013387A">
            <w:r>
              <w:rPr>
                <w:sz w:val="20"/>
                <w:szCs w:val="20"/>
              </w:rPr>
              <w:t>When the peak occurs. Reflects the rate of absorption.</w:t>
            </w:r>
          </w:p>
        </w:tc>
      </w:tr>
      <w:tr w:rsidR="00631871" w14:paraId="162EBC9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C14D6" w14:textId="77777777" w:rsidR="00631871" w:rsidRDefault="0013387A">
            <w:r>
              <w:rPr>
                <w:sz w:val="20"/>
                <w:szCs w:val="20"/>
              </w:rPr>
              <w:t>Area under the curve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810EF" w14:textId="77777777" w:rsidR="00631871" w:rsidRDefault="0013387A">
            <w:r>
              <w:rPr>
                <w:sz w:val="20"/>
                <w:szCs w:val="20"/>
              </w:rPr>
              <w:t>AUC</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E8DB3" w14:textId="77777777" w:rsidR="00631871" w:rsidRDefault="0013387A">
            <w:r>
              <w:rPr>
                <w:sz w:val="20"/>
                <w:szCs w:val="20"/>
              </w:rPr>
              <w:t>Total drug exposure over time. The most important measure of overall exposure.</w:t>
            </w:r>
          </w:p>
        </w:tc>
      </w:tr>
      <w:tr w:rsidR="00631871" w14:paraId="51AABE9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56E95" w14:textId="77777777" w:rsidR="00631871" w:rsidRDefault="0013387A">
            <w:r>
              <w:rPr>
                <w:sz w:val="20"/>
                <w:szCs w:val="20"/>
              </w:rPr>
              <w:t>Terminal half-life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0046C" w14:textId="77777777" w:rsidR="00631871" w:rsidRDefault="0013387A">
            <w:r>
              <w:rPr>
                <w:sz w:val="20"/>
                <w:szCs w:val="20"/>
              </w:rPr>
              <w:t>t½</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68937" w14:textId="77777777" w:rsidR="00631871" w:rsidRDefault="0013387A">
            <w:r>
              <w:rPr>
                <w:sz w:val="20"/>
                <w:szCs w:val="20"/>
              </w:rPr>
              <w:t>Time for the concentration to halve during the terminal phase.</w:t>
            </w:r>
          </w:p>
        </w:tc>
      </w:tr>
      <w:tr w:rsidR="00631871" w14:paraId="4FB80A7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FCA15" w14:textId="77777777" w:rsidR="00631871" w:rsidRDefault="0013387A">
            <w:r>
              <w:rPr>
                <w:sz w:val="20"/>
                <w:szCs w:val="20"/>
              </w:rPr>
              <w:t>Apparent clearance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45D1" w14:textId="77777777" w:rsidR="00631871" w:rsidRDefault="0013387A">
            <w:r>
              <w:rPr>
                <w:sz w:val="20"/>
                <w:szCs w:val="20"/>
              </w:rPr>
              <w:t>CL/F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B59FD" w14:textId="77777777" w:rsidR="00631871" w:rsidRDefault="0013387A">
            <w:r>
              <w:rPr>
                <w:sz w:val="20"/>
                <w:szCs w:val="20"/>
              </w:rPr>
              <w:t>Volume of plasma cleared of drug per unit time, divided by the bioavailability F.</w:t>
            </w:r>
          </w:p>
        </w:tc>
      </w:tr>
      <w:tr w:rsidR="00631871" w14:paraId="4D9513F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5481F" w14:textId="77777777" w:rsidR="00631871" w:rsidRDefault="0013387A">
            <w:r>
              <w:rPr>
                <w:sz w:val="20"/>
                <w:szCs w:val="20"/>
              </w:rPr>
              <w:t>Volume of distribution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CBA82" w14:textId="77777777" w:rsidR="00631871" w:rsidRDefault="0013387A">
            <w:r>
              <w:rPr>
                <w:sz w:val="20"/>
                <w:szCs w:val="20"/>
              </w:rPr>
              <w:t>Vz/F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BE0A0" w14:textId="77777777" w:rsidR="00631871" w:rsidRDefault="0013387A">
            <w:r>
              <w:rPr>
                <w:sz w:val="20"/>
                <w:szCs w:val="20"/>
              </w:rPr>
              <w:t>Apparent volume the drug distributes into during the terminal phase.</w:t>
            </w:r>
          </w:p>
        </w:tc>
      </w:tr>
      <w:tr w:rsidR="00631871" w14:paraId="1324E1C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BF39F" w14:textId="77777777" w:rsidR="00631871" w:rsidRDefault="0013387A">
            <w:r>
              <w:rPr>
                <w:sz w:val="20"/>
                <w:szCs w:val="20"/>
              </w:rPr>
              <w:t>Mean residence time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E157F" w14:textId="77777777" w:rsidR="00631871" w:rsidRDefault="0013387A">
            <w:r>
              <w:rPr>
                <w:sz w:val="20"/>
                <w:szCs w:val="20"/>
              </w:rPr>
              <w:t>MRT</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FB70D8" w14:textId="77777777" w:rsidR="00631871" w:rsidRDefault="0013387A">
            <w:r>
              <w:rPr>
                <w:sz w:val="20"/>
                <w:szCs w:val="20"/>
              </w:rPr>
              <w:t>Average time a drug molecule stays in the body.</w:t>
            </w:r>
          </w:p>
        </w:tc>
      </w:tr>
    </w:tbl>
    <w:p w14:paraId="08F6DBA0" w14:textId="77777777" w:rsidR="00631871" w:rsidRDefault="0013387A">
      <w:pPr>
        <w:pStyle w:val="Kop2"/>
      </w:pPr>
      <w:bookmarkStart w:id="7" w:name="_Toc240576254"/>
      <w:r>
        <w:t>Why NCA Is Used So Widely</w:t>
      </w:r>
      <w:bookmarkEnd w:id="7"/>
    </w:p>
    <w:p w14:paraId="0154496B" w14:textId="77777777" w:rsidR="00631871" w:rsidRDefault="0013387A">
      <w:pPr>
        <w:spacing w:after="120" w:line="276" w:lineRule="auto"/>
      </w:pPr>
      <w:r>
        <w:t>NCA does not assume a compartmental structure, so the same calculations apply whether a drug follows one-compartment kinetics or multi-phasic elimination. Results depend on the observed data and the numerical method, not on model selection, which makes them reproducible across software and analysts.</w:t>
      </w:r>
    </w:p>
    <w:p w14:paraId="19913B81" w14:textId="77777777" w:rsidR="00631871" w:rsidRDefault="0013387A">
      <w:pPr>
        <w:spacing w:after="120" w:line="276" w:lineRule="auto"/>
      </w:pPr>
      <w:r>
        <w:t>Regulatory agencies accept NCA because the methods are well-defined and transparent. NCA is the required approach for bioequivalence studies, where C</w:t>
      </w:r>
      <w:r>
        <w:rPr>
          <w:vertAlign w:val="subscript"/>
        </w:rPr>
        <w:t>max</w:t>
      </w:r>
      <w:r>
        <w:t xml:space="preserve"> (rate) and AUC (extent) are the primary endpoints.</w:t>
      </w:r>
    </w:p>
    <w:p w14:paraId="73A48F17" w14:textId="77777777" w:rsidR="00631871" w:rsidRDefault="0013387A">
      <w:pPr>
        <w:pStyle w:val="Kop2"/>
      </w:pPr>
      <w:bookmarkStart w:id="8" w:name="_Toc240576255"/>
      <w:r>
        <w:t>When to Use NCA vs. Compartmental Modelling</w:t>
      </w:r>
      <w:bookmarkEnd w:id="8"/>
    </w:p>
    <w:p w14:paraId="0B1258C9" w14:textId="77777777" w:rsidR="00631871" w:rsidRDefault="0013387A">
      <w:pPr>
        <w:spacing w:after="120" w:line="276" w:lineRule="auto"/>
      </w:pPr>
      <w:r>
        <w:lastRenderedPageBreak/>
        <w:t>Use NCA when you need standard PK parameters from observed data: first-in-human studies, bioequivalence, drug interaction studies, dose proportionality, food effect studies. Use compartmental modelling when you need to simulate unobserved scenarios, when you have sparse sampling, or when you need to understand mechanisms. The two approaches are complementary.</w:t>
      </w:r>
    </w:p>
    <w:p w14:paraId="59E4D6A2" w14:textId="77777777" w:rsidR="00631871" w:rsidRDefault="0013387A">
      <w:r>
        <w:br w:type="page"/>
      </w:r>
    </w:p>
    <w:p w14:paraId="3B0AE6DC" w14:textId="77777777" w:rsidR="00631871" w:rsidRDefault="0013387A">
      <w:pPr>
        <w:pStyle w:val="Kop1"/>
      </w:pPr>
      <w:bookmarkStart w:id="9" w:name="_Toc240576256"/>
      <w:r>
        <w:lastRenderedPageBreak/>
        <w:t>Part II: Preparing Your Data</w:t>
      </w:r>
      <w:bookmarkEnd w:id="9"/>
    </w:p>
    <w:p w14:paraId="2C474FE1" w14:textId="77777777" w:rsidR="00631871" w:rsidRDefault="0013387A">
      <w:pPr>
        <w:pStyle w:val="Kop2"/>
      </w:pPr>
      <w:bookmarkStart w:id="10" w:name="_Toc240576257"/>
      <w:r>
        <w:t>General Format Rules</w:t>
      </w:r>
      <w:bookmarkEnd w:id="10"/>
    </w:p>
    <w:p w14:paraId="46D028EE" w14:textId="77777777" w:rsidR="00631871" w:rsidRDefault="0013387A">
      <w:pPr>
        <w:spacing w:after="120" w:line="276" w:lineRule="auto"/>
      </w:pPr>
      <w:r>
        <w:t xml:space="preserve">The app expects data in </w:t>
      </w:r>
      <w:r>
        <w:rPr>
          <w:b/>
          <w:bCs/>
        </w:rPr>
        <w:t>long format</w:t>
      </w:r>
      <w:r>
        <w:t>: one row per sample, with a subject identifier, the sampling time and the measured concentration. Accepted files are CSV (.csv), text (.txt, .tsv) and Excel (.xlsx, .xls). The app suggests a column mapping from the column names (Appendix B); check it before you process the data. CDISC ADNCA datasets are uploaded differently, see Scenario 9.</w:t>
      </w:r>
    </w:p>
    <w:p w14:paraId="3ABF0329" w14:textId="77777777" w:rsidR="00631871" w:rsidRDefault="0013387A">
      <w:pPr>
        <w:pStyle w:val="Kop3"/>
      </w:pPr>
      <w:bookmarkStart w:id="11" w:name="_Toc240576258"/>
      <w:r>
        <w:t>Decimal Separators and Regional Formats</w:t>
      </w:r>
      <w:bookmarkEnd w:id="11"/>
    </w:p>
    <w:p w14:paraId="4CE9076C" w14:textId="77777777" w:rsidR="00631871" w:rsidRDefault="0013387A">
      <w:pPr>
        <w:spacing w:after="120" w:line="276" w:lineRule="auto"/>
      </w:pPr>
      <w:r>
        <w:t>Choose the delimiter (comma, semicolon or tab) and the decimal point (period or comma) in the upload settings. With a decimal comma, values such as 12,5 are read correctly, also in a concentration column that contains BLQ text such as “&lt;0,5”. Excel files need no settings, because Excel stores numbers as numbers.</w:t>
      </w:r>
    </w:p>
    <w:p w14:paraId="22CE97AC" w14:textId="77777777" w:rsidR="00631871" w:rsidRDefault="0013387A">
      <w:pPr>
        <w:spacing w:after="120" w:line="276" w:lineRule="auto"/>
      </w:pPr>
      <w:r>
        <w:t>Use one concentration unit, one time unit and one dose unit for the whole file, and select them in the app. They set the conversion factor for clearance and volume, so a wrong unit gives wrong CL/F and Vz/F while Cmax and AUC look normal. A unit column with more than one unit (even ng/mL and µg/L) is refused; convert the values first. Molar concentrations (for example nmol/L) with a mass dose (mg) need the molecular weight, which you enter in the analysis settings.</w:t>
      </w:r>
    </w:p>
    <w:p w14:paraId="6A9D685D" w14:textId="77777777" w:rsidR="00631871" w:rsidRDefault="0013387A">
      <w:pPr>
        <w:pStyle w:val="Kop2"/>
      </w:pPr>
      <w:bookmarkStart w:id="12" w:name="_Toc240576259"/>
      <w:r>
        <w:t>Scenario 1: Single Subject</w:t>
      </w:r>
      <w:bookmarkEnd w:id="12"/>
    </w:p>
    <w:p w14:paraId="33B9B18B" w14:textId="77777777" w:rsidR="00631871" w:rsidRDefault="0013387A">
      <w:pPr>
        <w:spacing w:after="120" w:line="276" w:lineRule="auto"/>
      </w:pPr>
      <w:r>
        <w:t>To upload a file, include a Subject column; it may hold the same value on every row. Without it the upload cannot tell which rows belong together, and the app picks another column as Subject. Manual entry in One Subject at a Time needs only Time and Concentration.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2843"/>
        <w:gridCol w:w="3229"/>
      </w:tblGrid>
      <w:tr w:rsidR="00631871" w14:paraId="1014D564"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5DD01B3" w14:textId="77777777" w:rsidR="00631871" w:rsidRDefault="0013387A">
            <w:r>
              <w:rPr>
                <w:b/>
                <w:bCs/>
                <w:color w:val="FFFFFF"/>
                <w:sz w:val="20"/>
                <w:szCs w:val="20"/>
              </w:rPr>
              <w:t>Subject</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A9738EC" w14:textId="77777777" w:rsidR="00631871" w:rsidRDefault="0013387A">
            <w:r>
              <w:rPr>
                <w:b/>
                <w:bCs/>
                <w:color w:val="FFFFFF"/>
                <w:sz w:val="20"/>
                <w:szCs w:val="20"/>
              </w:rPr>
              <w:t>Time</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66F8A2D" w14:textId="77777777" w:rsidR="00631871" w:rsidRDefault="0013387A">
            <w:r>
              <w:rPr>
                <w:b/>
                <w:bCs/>
                <w:color w:val="FFFFFF"/>
                <w:sz w:val="20"/>
                <w:szCs w:val="20"/>
              </w:rPr>
              <w:t>Concentration</w:t>
            </w:r>
          </w:p>
        </w:tc>
      </w:tr>
      <w:tr w:rsidR="00631871" w14:paraId="5C3B02E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B062B"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852DE" w14:textId="77777777" w:rsidR="00631871" w:rsidRDefault="0013387A">
            <w:r>
              <w:rPr>
                <w:sz w:val="20"/>
                <w:szCs w:val="20"/>
              </w:rPr>
              <w:t>0</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01824" w14:textId="77777777" w:rsidR="00631871" w:rsidRDefault="0013387A">
            <w:r>
              <w:rPr>
                <w:sz w:val="20"/>
                <w:szCs w:val="20"/>
              </w:rPr>
              <w:t>0</w:t>
            </w:r>
          </w:p>
        </w:tc>
      </w:tr>
      <w:tr w:rsidR="00631871" w14:paraId="25370C98"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B5259"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18E5" w14:textId="77777777" w:rsidR="00631871" w:rsidRDefault="0013387A">
            <w:r>
              <w:rPr>
                <w:sz w:val="20"/>
                <w:szCs w:val="20"/>
              </w:rPr>
              <w:t>0.5</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EC6A2" w14:textId="77777777" w:rsidR="00631871" w:rsidRDefault="0013387A">
            <w:r>
              <w:rPr>
                <w:sz w:val="20"/>
                <w:szCs w:val="20"/>
              </w:rPr>
              <w:t>4.2</w:t>
            </w:r>
          </w:p>
        </w:tc>
      </w:tr>
      <w:tr w:rsidR="00631871" w14:paraId="3638F5DF"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AF198"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32DE9" w14:textId="77777777" w:rsidR="00631871" w:rsidRDefault="0013387A">
            <w:r>
              <w:rPr>
                <w:sz w:val="20"/>
                <w:szCs w:val="20"/>
              </w:rPr>
              <w:t>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50762" w14:textId="77777777" w:rsidR="00631871" w:rsidRDefault="0013387A">
            <w:r>
              <w:rPr>
                <w:sz w:val="20"/>
                <w:szCs w:val="20"/>
              </w:rPr>
              <w:t>18.5</w:t>
            </w:r>
          </w:p>
        </w:tc>
      </w:tr>
      <w:tr w:rsidR="00631871" w14:paraId="2A703767"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D397D"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34335" w14:textId="77777777" w:rsidR="00631871" w:rsidRDefault="0013387A">
            <w:r>
              <w:rPr>
                <w:sz w:val="20"/>
                <w:szCs w:val="20"/>
              </w:rPr>
              <w:t>2</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61714" w14:textId="77777777" w:rsidR="00631871" w:rsidRDefault="0013387A">
            <w:r>
              <w:rPr>
                <w:sz w:val="20"/>
                <w:szCs w:val="20"/>
              </w:rPr>
              <w:t>12.1</w:t>
            </w:r>
          </w:p>
        </w:tc>
      </w:tr>
      <w:tr w:rsidR="00631871" w14:paraId="276AB9FA"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A3BCB"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49843" w14:textId="77777777" w:rsidR="00631871" w:rsidRDefault="0013387A">
            <w:r>
              <w:rPr>
                <w:sz w:val="20"/>
                <w:szCs w:val="20"/>
              </w:rPr>
              <w:t>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2210D" w14:textId="77777777" w:rsidR="00631871" w:rsidRDefault="0013387A">
            <w:r>
              <w:rPr>
                <w:sz w:val="20"/>
                <w:szCs w:val="20"/>
              </w:rPr>
              <w:t>6.3</w:t>
            </w:r>
          </w:p>
        </w:tc>
      </w:tr>
      <w:tr w:rsidR="00631871" w14:paraId="5CECD082"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D85E2"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B615AE" w14:textId="77777777" w:rsidR="00631871" w:rsidRDefault="0013387A">
            <w:r>
              <w:rPr>
                <w:sz w:val="20"/>
                <w:szCs w:val="20"/>
              </w:rPr>
              <w:t>8</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A813D" w14:textId="77777777" w:rsidR="00631871" w:rsidRDefault="0013387A">
            <w:r>
              <w:rPr>
                <w:sz w:val="20"/>
                <w:szCs w:val="20"/>
              </w:rPr>
              <w:t>2.8</w:t>
            </w:r>
          </w:p>
        </w:tc>
      </w:tr>
      <w:tr w:rsidR="00631871" w14:paraId="09DA520B"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7F2C8" w14:textId="77777777" w:rsidR="00631871" w:rsidRDefault="0013387A">
            <w:r>
              <w:rPr>
                <w:sz w:val="20"/>
                <w:szCs w:val="20"/>
              </w:rPr>
              <w:t>P1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9972E" w14:textId="77777777" w:rsidR="00631871" w:rsidRDefault="0013387A">
            <w:r>
              <w:rPr>
                <w:sz w:val="20"/>
                <w:szCs w:val="20"/>
              </w:rPr>
              <w:t>24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9A636" w14:textId="77777777" w:rsidR="00631871" w:rsidRDefault="0013387A">
            <w:r>
              <w:rPr>
                <w:sz w:val="20"/>
                <w:szCs w:val="20"/>
              </w:rPr>
              <w:t>0.4</w:t>
            </w:r>
          </w:p>
        </w:tc>
      </w:tr>
    </w:tbl>
    <w:p w14:paraId="178A1D1B" w14:textId="77777777" w:rsidR="00631871" w:rsidRDefault="0013387A">
      <w:pPr>
        <w:pStyle w:val="Kop2"/>
      </w:pPr>
      <w:bookmarkStart w:id="13" w:name="_Toc240576260"/>
      <w:r>
        <w:t>Scenario 2: Multiple Subjects, Same Dose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631871" w14:paraId="3C99711E" w14:textId="77777777">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88B55A0" w14:textId="77777777" w:rsidR="00631871" w:rsidRDefault="0013387A">
            <w:r>
              <w:rPr>
                <w:b/>
                <w:bCs/>
                <w:color w:val="FFFFFF"/>
                <w:sz w:val="20"/>
                <w:szCs w:val="20"/>
              </w:rPr>
              <w:t>Subject</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460932D" w14:textId="77777777" w:rsidR="00631871" w:rsidRDefault="0013387A">
            <w:r>
              <w:rPr>
                <w:b/>
                <w:bCs/>
                <w:color w:val="FFFFFF"/>
                <w:sz w:val="20"/>
                <w:szCs w:val="20"/>
              </w:rPr>
              <w:t>Time</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7FAD3BB" w14:textId="77777777" w:rsidR="00631871" w:rsidRDefault="0013387A">
            <w:r>
              <w:rPr>
                <w:b/>
                <w:bCs/>
                <w:color w:val="FFFFFF"/>
                <w:sz w:val="20"/>
                <w:szCs w:val="20"/>
              </w:rPr>
              <w:t>Concentration</w:t>
            </w:r>
          </w:p>
        </w:tc>
      </w:tr>
      <w:tr w:rsidR="00631871" w14:paraId="2F11DEB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570FA"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C01EF" w14:textId="77777777" w:rsidR="00631871" w:rsidRDefault="0013387A">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302DF" w14:textId="77777777" w:rsidR="00631871" w:rsidRDefault="0013387A">
            <w:r>
              <w:rPr>
                <w:sz w:val="20"/>
                <w:szCs w:val="20"/>
              </w:rPr>
              <w:t>0</w:t>
            </w:r>
          </w:p>
        </w:tc>
      </w:tr>
      <w:tr w:rsidR="00631871" w14:paraId="68462B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99A59"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324F2" w14:textId="77777777" w:rsidR="00631871" w:rsidRDefault="0013387A">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D1EE0" w14:textId="77777777" w:rsidR="00631871" w:rsidRDefault="0013387A">
            <w:r>
              <w:rPr>
                <w:sz w:val="20"/>
                <w:szCs w:val="20"/>
              </w:rPr>
              <w:t>22.5</w:t>
            </w:r>
          </w:p>
        </w:tc>
      </w:tr>
      <w:tr w:rsidR="00631871" w14:paraId="6380E44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ADDF6"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20946" w14:textId="77777777" w:rsidR="00631871" w:rsidRDefault="0013387A">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A9347" w14:textId="77777777" w:rsidR="00631871" w:rsidRDefault="0013387A">
            <w:r>
              <w:rPr>
                <w:sz w:val="20"/>
                <w:szCs w:val="20"/>
              </w:rPr>
              <w:t>0.4</w:t>
            </w:r>
          </w:p>
        </w:tc>
      </w:tr>
      <w:tr w:rsidR="00631871" w14:paraId="2CA7F01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18D2B"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1989E" w14:textId="77777777" w:rsidR="00631871" w:rsidRDefault="0013387A">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8B1BF" w14:textId="77777777" w:rsidR="00631871" w:rsidRDefault="0013387A">
            <w:r>
              <w:rPr>
                <w:sz w:val="20"/>
                <w:szCs w:val="20"/>
              </w:rPr>
              <w:t>0</w:t>
            </w:r>
          </w:p>
        </w:tc>
      </w:tr>
      <w:tr w:rsidR="00631871" w14:paraId="6384C15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34873"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F3B4C" w14:textId="77777777" w:rsidR="00631871" w:rsidRDefault="0013387A">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28C15" w14:textId="77777777" w:rsidR="00631871" w:rsidRDefault="0013387A">
            <w:r>
              <w:rPr>
                <w:sz w:val="20"/>
                <w:szCs w:val="20"/>
              </w:rPr>
              <w:t>28.1</w:t>
            </w:r>
          </w:p>
        </w:tc>
      </w:tr>
      <w:tr w:rsidR="00631871" w14:paraId="35D327E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966"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61A40" w14:textId="77777777" w:rsidR="00631871" w:rsidRDefault="0013387A">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9EE2E" w14:textId="77777777" w:rsidR="00631871" w:rsidRDefault="0013387A">
            <w:r>
              <w:rPr>
                <w:sz w:val="20"/>
                <w:szCs w:val="20"/>
              </w:rPr>
              <w:t>0.6</w:t>
            </w:r>
          </w:p>
        </w:tc>
      </w:tr>
    </w:tbl>
    <w:p w14:paraId="00AE0CC1" w14:textId="77777777" w:rsidR="00631871" w:rsidRDefault="0013387A">
      <w:pPr>
        <w:pStyle w:val="Kop2"/>
      </w:pPr>
      <w:bookmarkStart w:id="14" w:name="_Toc240576261"/>
      <w:r>
        <w:lastRenderedPageBreak/>
        <w:t>Scenario 3: Multiple Subjects, Different Doses</w:t>
      </w:r>
      <w:bookmarkEnd w:id="14"/>
    </w:p>
    <w:p w14:paraId="302C010F" w14:textId="77777777" w:rsidR="00631871" w:rsidRDefault="0013387A">
      <w:pPr>
        <w:spacing w:after="120" w:line="276" w:lineRule="auto"/>
      </w:pPr>
      <w:r>
        <w:t>Add a Dose column if subjects received different doses (dose escalation, weight-based dosing), or if a subject received different doses in different periods. The app takes the dose of each profile (subject, treatment and period) from this column, so every period is analysed with its own dose.</w:t>
      </w:r>
    </w:p>
    <w:p w14:paraId="23317817" w14:textId="77777777" w:rsidR="00631871" w:rsidRDefault="0013387A">
      <w:pPr>
        <w:pStyle w:val="Kop2"/>
      </w:pPr>
      <w:bookmarkStart w:id="15" w:name="_Toc240576262"/>
      <w:r>
        <w:t>Scenario 4: Standard 2-Period Crossover (BE)</w:t>
      </w:r>
      <w:bookmarkEnd w:id="15"/>
    </w:p>
    <w:p w14:paraId="3BD8CEF4" w14:textId="77777777" w:rsidR="00631871" w:rsidRDefault="0013387A">
      <w:pPr>
        <w:spacing w:after="120" w:line="276" w:lineRule="auto"/>
      </w:pPr>
      <w:r>
        <w:t>Six columns: Subject, Treatment, Period, Sequence, Time, Concentration. Time restarts at 0 in each period: it is the time since the dose of that period, not since the first dose of the study (the app refuses profiles that do not start near time zero). The ratio is Test ÷ Reference. In Bioequivalence you choose which treatment is the Reference; the app pre-selects it only when the name is unambiguous (R, Ref, Reference, Comparator, Innovator, Originator or RLD).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000"/>
        <w:gridCol w:w="1126"/>
        <w:gridCol w:w="1800"/>
        <w:gridCol w:w="2400"/>
      </w:tblGrid>
      <w:tr w:rsidR="00631871" w14:paraId="10805536" w14:textId="77777777">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7883881" w14:textId="77777777" w:rsidR="00631871" w:rsidRDefault="0013387A">
            <w:r>
              <w:rPr>
                <w:b/>
                <w:bCs/>
                <w:color w:val="FFFFFF"/>
                <w:sz w:val="20"/>
                <w:szCs w:val="20"/>
              </w:rPr>
              <w:t>Subject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FEC5E2B" w14:textId="77777777" w:rsidR="00631871" w:rsidRDefault="0013387A">
            <w:r>
              <w:rPr>
                <w:b/>
                <w:bCs/>
                <w:color w:val="FFFFFF"/>
                <w:sz w:val="20"/>
                <w:szCs w:val="20"/>
              </w:rPr>
              <w:t>Treatment</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9E55F06" w14:textId="77777777" w:rsidR="00631871" w:rsidRDefault="0013387A">
            <w:r>
              <w:rPr>
                <w:b/>
                <w:bCs/>
                <w:color w:val="FFFFFF"/>
                <w:sz w:val="20"/>
                <w:szCs w:val="20"/>
              </w:rPr>
              <w:t>Period</w:t>
            </w:r>
          </w:p>
        </w:tc>
        <w:tc>
          <w:tcPr>
            <w:tcW w:w="11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F7B6D5A" w14:textId="77777777" w:rsidR="00631871" w:rsidRDefault="0013387A">
            <w:r>
              <w:rPr>
                <w:b/>
                <w:bCs/>
                <w:color w:val="FFFFFF"/>
                <w:sz w:val="20"/>
                <w:szCs w:val="20"/>
              </w:rPr>
              <w:t>Seq</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D1EFF6B" w14:textId="77777777" w:rsidR="00631871" w:rsidRDefault="0013387A">
            <w:r>
              <w:rPr>
                <w:b/>
                <w:bCs/>
                <w:color w:val="FFFFFF"/>
                <w:sz w:val="20"/>
                <w:szCs w:val="20"/>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9399119" w14:textId="77777777" w:rsidR="00631871" w:rsidRDefault="0013387A">
            <w:r>
              <w:rPr>
                <w:b/>
                <w:bCs/>
                <w:color w:val="FFFFFF"/>
                <w:sz w:val="20"/>
                <w:szCs w:val="20"/>
              </w:rPr>
              <w:t>Conc</w:t>
            </w:r>
          </w:p>
        </w:tc>
      </w:tr>
      <w:tr w:rsidR="00631871" w14:paraId="5C878A2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1A607"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B10DE" w14:textId="77777777" w:rsidR="00631871" w:rsidRDefault="0013387A">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2E293" w14:textId="77777777" w:rsidR="00631871" w:rsidRDefault="0013387A">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AF7A5"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B5166" w14:textId="77777777" w:rsidR="00631871" w:rsidRDefault="0013387A">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4EBBCC" w14:textId="77777777" w:rsidR="00631871" w:rsidRDefault="0013387A">
            <w:r>
              <w:rPr>
                <w:sz w:val="20"/>
                <w:szCs w:val="20"/>
              </w:rPr>
              <w:t>0</w:t>
            </w:r>
          </w:p>
        </w:tc>
      </w:tr>
      <w:tr w:rsidR="00631871" w14:paraId="4E43EE0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BDC8C"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8D3A7" w14:textId="77777777" w:rsidR="00631871" w:rsidRDefault="0013387A">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CA3FB" w14:textId="77777777" w:rsidR="00631871" w:rsidRDefault="0013387A">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BA6C2"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91A66" w14:textId="77777777" w:rsidR="00631871" w:rsidRDefault="0013387A">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A67E31" w14:textId="77777777" w:rsidR="00631871" w:rsidRDefault="0013387A">
            <w:r>
              <w:rPr>
                <w:sz w:val="20"/>
                <w:szCs w:val="20"/>
              </w:rPr>
              <w:t>24.5</w:t>
            </w:r>
          </w:p>
        </w:tc>
      </w:tr>
      <w:tr w:rsidR="00631871" w14:paraId="4D18A3C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030CE"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D1EA2" w14:textId="77777777" w:rsidR="00631871" w:rsidRDefault="0013387A">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D17DA" w14:textId="77777777" w:rsidR="00631871" w:rsidRDefault="0013387A">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8C85C"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7B33CE" w14:textId="77777777" w:rsidR="00631871" w:rsidRDefault="0013387A">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F637D" w14:textId="77777777" w:rsidR="00631871" w:rsidRDefault="0013387A">
            <w:r>
              <w:rPr>
                <w:sz w:val="20"/>
                <w:szCs w:val="20"/>
              </w:rPr>
              <w:t>0</w:t>
            </w:r>
          </w:p>
        </w:tc>
      </w:tr>
      <w:tr w:rsidR="00631871" w14:paraId="3175888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FDC50"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3CCCB" w14:textId="77777777" w:rsidR="00631871" w:rsidRDefault="0013387A">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45885" w14:textId="77777777" w:rsidR="00631871" w:rsidRDefault="0013387A">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4B8D0"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2DCE1" w14:textId="77777777" w:rsidR="00631871" w:rsidRDefault="0013387A">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06AFE" w14:textId="77777777" w:rsidR="00631871" w:rsidRDefault="0013387A">
            <w:r>
              <w:rPr>
                <w:sz w:val="20"/>
                <w:szCs w:val="20"/>
              </w:rPr>
              <w:t>22.8</w:t>
            </w:r>
          </w:p>
        </w:tc>
      </w:tr>
    </w:tbl>
    <w:p w14:paraId="0502D532" w14:textId="77777777" w:rsidR="00631871" w:rsidRDefault="0013387A">
      <w:pPr>
        <w:pStyle w:val="Kop2"/>
      </w:pPr>
      <w:bookmarkStart w:id="16" w:name="_Toc240576263"/>
      <w:r>
        <w:t>Scenario 5: Replicate Designs and Paired Comparison</w:t>
      </w:r>
      <w:bookmarkEnd w:id="16"/>
    </w:p>
    <w:p w14:paraId="58B99D34" w14:textId="77777777" w:rsidR="00631871" w:rsidRDefault="0013387A">
      <w:pPr>
        <w:spacing w:after="120" w:line="276" w:lineRule="auto"/>
      </w:pPr>
      <w:r>
        <w:t>Same six-column format. Replicate designs: 2×2×3 full replicate (sequences TRT and RTR), 2×3×3 partial replicate (TRR, RTR, RRT) and 2×2×4 full replicate (TRTR, RTRT). Period goes to 3 or 4 and a treatment appears more than once per subject; each administration is analysed as its own profile. Paired comparison: all subjects received the treatments in the same order, so Sequence has one value (or can be left out).</w:t>
      </w:r>
    </w:p>
    <w:p w14:paraId="63D0BD03" w14:textId="77777777" w:rsidR="00631871" w:rsidRDefault="0013387A">
      <w:pPr>
        <w:pStyle w:val="Kop2"/>
      </w:pPr>
      <w:bookmarkStart w:id="17" w:name="_Toc240576264"/>
      <w:r>
        <w:t>Scenario 6: Parallel-Group BE</w:t>
      </w:r>
      <w:bookmarkEnd w:id="17"/>
    </w:p>
    <w:p w14:paraId="59F01639" w14:textId="77777777" w:rsidR="00631871" w:rsidRDefault="0013387A">
      <w:pPr>
        <w:spacing w:after="120" w:line="276" w:lineRule="auto"/>
      </w:pPr>
      <w:r>
        <w:t>Four columns: Subject, Treatment, Time, Concentration. No Period or Sequence needed.</w:t>
      </w:r>
    </w:p>
    <w:p w14:paraId="6A916564" w14:textId="77777777" w:rsidR="00631871" w:rsidRDefault="0013387A">
      <w:pPr>
        <w:pStyle w:val="Kop2"/>
      </w:pPr>
      <w:bookmarkStart w:id="18" w:name="_Toc240576265"/>
      <w:r>
        <w:t>Scenario 7: Steady-State PK</w:t>
      </w:r>
      <w:bookmarkEnd w:id="18"/>
    </w:p>
    <w:p w14:paraId="66EBA19D" w14:textId="77777777" w:rsidR="00631871" w:rsidRDefault="0013387A">
      <w:pPr>
        <w:spacing w:after="120" w:line="276" w:lineRule="auto"/>
      </w:pPr>
      <w:r>
        <w:t>Same layout as Scenario 2, with one dosing interval per subject. Time 0 is just before the dose of that interval, and the pre-dose concentration is above zero. Sample exactly one interval: the app takes the dosing interval (τ) as the last minus the first sampling time, so AUCτ, average concentration and fluctuation are only correct when sampling ends at τ. Tick “Steady-state (drug given repeatedly)” in the app.</w:t>
      </w:r>
    </w:p>
    <w:p w14:paraId="78A400A3" w14:textId="77777777" w:rsidR="00631871" w:rsidRDefault="0013387A">
      <w:pPr>
        <w:pStyle w:val="Kop2"/>
      </w:pPr>
      <w:bookmarkStart w:id="19" w:name="_Toc240576266"/>
      <w:r>
        <w:t>Scenario 8: Drug–Drug Interaction Study</w:t>
      </w:r>
      <w:bookmarkEnd w:id="19"/>
    </w:p>
    <w:p w14:paraId="46B9700A" w14:textId="77777777" w:rsidR="00631871" w:rsidRDefault="0013387A">
      <w:pPr>
        <w:spacing w:after="120" w:line="276" w:lineRule="auto"/>
      </w:pPr>
      <w:r>
        <w:t>A drug interaction (DDI) study measures the effect of a co-administered drug (the perpetrator) on the pharmacokinetics of the victim drug. Most are crossovers in which each subject receives the victim drug alone and with the perpetrator, or fixed-order studies in which the victim is given alone first and with the perpetrator after a washout.</w:t>
      </w:r>
    </w:p>
    <w:p w14:paraId="530C0F04" w14:textId="77777777" w:rsidR="00631871" w:rsidRDefault="0013387A">
      <w:pPr>
        <w:spacing w:after="120" w:line="276" w:lineRule="auto"/>
      </w:pPr>
      <w:r>
        <w:lastRenderedPageBreak/>
        <w:t>Use the same six columns as a crossover BE study (Scenario 4). Label the victim drug alone as “Reference” and the victim drug with the perpetrator as “Test”, or choose the Reference treatment in the app. The ratio is then (with perpetrator) ÷ (alone), the fold-change in exposure. Part III explains how to interpret the result.</w:t>
      </w:r>
    </w:p>
    <w:p w14:paraId="10A8EF10" w14:textId="77777777" w:rsidR="00631871" w:rsidRDefault="0013387A">
      <w:pPr>
        <w:pStyle w:val="Kop2"/>
      </w:pPr>
      <w:bookmarkStart w:id="20" w:name="_Toc240576267"/>
      <w:r>
        <w:t>Scenario 9: CDISC ADNCA Dataset</w:t>
      </w:r>
      <w:bookmarkEnd w:id="20"/>
    </w:p>
    <w:p w14:paraId="3BE7EDCA" w14:textId="77777777" w:rsidR="00631871" w:rsidRDefault="0013387A">
      <w:pPr>
        <w:spacing w:after="120" w:line="276" w:lineRule="auto"/>
      </w:pPr>
      <w:r>
        <w:t>If your data come as a CDISC ADNCA dataset (columns such as USUBJID, AVAL, PARAMCD, NRRLT, ARRLT and ANL01FL), do not convert them by hand. On the Upload page, set “What kind of file?” to “CDISC ADNCA dataset” and upload the .csv or .xlsx file. The app shows a summary and asks which time to use (NRRLT nominal, ARRLT or MRRLT actual; AFRLT, time since the first dose, is refused) and, if there are several, which analyte. It applies ANL01FL, drops records with PCSTAT “NOT DONE”, and refuses datasets it cannot convert safely, such as derived records (DTYPE), several units, or AVAL missing without a BLQ result. The choices are stored in the Analysis Record. SAS transport (.xpt) files are not read: converters/ADNCA_TO_FLAT.md in the repository gives a two-line R recipe to convert them to CSV. The same conversion is available outside the app as converters/adnca_to_flat.R.</w:t>
      </w:r>
    </w:p>
    <w:p w14:paraId="4B9A21F8" w14:textId="77777777" w:rsidR="00631871" w:rsidRDefault="0013387A">
      <w:pPr>
        <w:pStyle w:val="Kop2"/>
      </w:pPr>
      <w:bookmarkStart w:id="21" w:name="_Toc240576268"/>
      <w:r>
        <w:t>BLQ Handling</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31871" w14:paraId="7B8ED07D" w14:textId="77777777">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315FAC9" w14:textId="77777777" w:rsidR="00631871" w:rsidRDefault="0013387A">
            <w:r>
              <w:rPr>
                <w:b/>
                <w:bCs/>
                <w:color w:val="FFFFFF"/>
                <w:sz w:val="20"/>
                <w:szCs w:val="20"/>
              </w:rPr>
              <w:t>Rule</w:t>
            </w:r>
          </w:p>
        </w:tc>
        <w:tc>
          <w:tcPr>
            <w:tcW w:w="7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D42ED1A" w14:textId="77777777" w:rsidR="00631871" w:rsidRDefault="0013387A">
            <w:r>
              <w:rPr>
                <w:b/>
                <w:bCs/>
                <w:color w:val="FFFFFF"/>
                <w:sz w:val="20"/>
                <w:szCs w:val="20"/>
              </w:rPr>
              <w:t>Description</w:t>
            </w:r>
          </w:p>
        </w:tc>
      </w:tr>
      <w:tr w:rsidR="00631871" w14:paraId="321AE7F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147A4" w14:textId="77777777" w:rsidR="00631871" w:rsidRDefault="0013387A">
            <w:r>
              <w:rPr>
                <w:sz w:val="20"/>
                <w:szCs w:val="20"/>
              </w:rPr>
              <w:t>Rule 1</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63E90" w14:textId="77777777" w:rsidR="00631871" w:rsidRDefault="0013387A">
            <w:r>
              <w:rPr>
                <w:sz w:val="20"/>
                <w:szCs w:val="20"/>
              </w:rPr>
              <w:t>Pre-first-quantifiable = 0, post-last-quantifiable = missing, between = 0 (default)</w:t>
            </w:r>
          </w:p>
        </w:tc>
      </w:tr>
      <w:tr w:rsidR="00631871" w14:paraId="5600674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0C2EB" w14:textId="77777777" w:rsidR="00631871" w:rsidRDefault="0013387A">
            <w:r>
              <w:rPr>
                <w:sz w:val="20"/>
                <w:szCs w:val="20"/>
              </w:rPr>
              <w:t>Rule 2</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29E51" w14:textId="77777777" w:rsidR="00631871" w:rsidRDefault="0013387A">
            <w:r>
              <w:rPr>
                <w:sz w:val="20"/>
                <w:szCs w:val="20"/>
              </w:rPr>
              <w:t>All BLQ = 0</w:t>
            </w:r>
          </w:p>
        </w:tc>
      </w:tr>
      <w:tr w:rsidR="00631871" w14:paraId="04E136E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3264" w14:textId="77777777" w:rsidR="00631871" w:rsidRDefault="0013387A">
            <w:r>
              <w:rPr>
                <w:sz w:val="20"/>
                <w:szCs w:val="20"/>
              </w:rPr>
              <w:t>Rule 3</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2075C" w14:textId="77777777" w:rsidR="00631871" w:rsidRDefault="0013387A">
            <w:r>
              <w:rPr>
                <w:sz w:val="20"/>
                <w:szCs w:val="20"/>
              </w:rPr>
              <w:t>All BLQ = excluded</w:t>
            </w:r>
          </w:p>
        </w:tc>
      </w:tr>
      <w:tr w:rsidR="00631871" w14:paraId="1B38823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2323" w14:textId="77777777" w:rsidR="00631871" w:rsidRDefault="0013387A">
            <w:r>
              <w:rPr>
                <w:sz w:val="20"/>
                <w:szCs w:val="20"/>
              </w:rPr>
              <w:t>Rule 4</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7E7E8" w14:textId="77777777" w:rsidR="00631871" w:rsidRDefault="0013387A">
            <w:r>
              <w:rPr>
                <w:sz w:val="20"/>
                <w:szCs w:val="20"/>
              </w:rPr>
              <w:t>All BLQ = LLOQ/2</w:t>
            </w:r>
          </w:p>
        </w:tc>
      </w:tr>
      <w:tr w:rsidR="00631871" w14:paraId="52884E8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8C7D4" w14:textId="77777777" w:rsidR="00631871" w:rsidRDefault="0013387A">
            <w:r>
              <w:rPr>
                <w:sz w:val="20"/>
                <w:szCs w:val="20"/>
              </w:rPr>
              <w:t>Rule 5</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70B46" w14:textId="77777777" w:rsidR="00631871" w:rsidRDefault="0013387A">
            <w:r>
              <w:rPr>
                <w:sz w:val="20"/>
                <w:szCs w:val="20"/>
              </w:rPr>
              <w:t>Before Cmax = 0, after Cmax = missing</w:t>
            </w:r>
          </w:p>
        </w:tc>
      </w:tr>
      <w:tr w:rsidR="00631871" w14:paraId="79678E0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A540F" w14:textId="77777777" w:rsidR="00631871" w:rsidRDefault="0013387A">
            <w:r>
              <w:rPr>
                <w:sz w:val="20"/>
                <w:szCs w:val="20"/>
              </w:rPr>
              <w:t>Rule 6</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79F50" w14:textId="77777777" w:rsidR="00631871" w:rsidRDefault="0013387A">
            <w:r>
              <w:rPr>
                <w:sz w:val="20"/>
                <w:szCs w:val="20"/>
              </w:rPr>
              <w:t>Before first quantifiable = LLOQ/2, rest = 0 (for drugs with absorption lag)</w:t>
            </w:r>
          </w:p>
        </w:tc>
      </w:tr>
    </w:tbl>
    <w:p w14:paraId="14C1D907" w14:textId="77777777" w:rsidR="00631871" w:rsidRDefault="0013387A">
      <w:pPr>
        <w:spacing w:after="80" w:line="276" w:lineRule="auto"/>
      </w:pPr>
      <w:r>
        <w:rPr>
          <w:color w:val="555555"/>
          <w:sz w:val="20"/>
          <w:szCs w:val="20"/>
        </w:rPr>
        <w:t>Every assay has a lower limit of quantification (LLOQ): the lowest concentration it can measure reliably. Samples below it are reported as BLQ (below the limit of quantification). The app recognises “&lt;0.5” (also “&lt;0,5”), BLQ, BQL, BLOQ, ND (not detected) and NQ (not quantifiable), in any capitals. Set the LLOQ above 0 so the chosen rule is applied to these entries; each rule works per profile, in time order. NS (no sample), N/A and “missing” are treated as missing values, not as BLQ. When the app finds “&lt;X” entries, it offers an “Apply LLOQ = X and process” button.</w:t>
      </w:r>
    </w:p>
    <w:p w14:paraId="6BAF9385" w14:textId="77777777" w:rsidR="00631871" w:rsidRDefault="0013387A">
      <w:pPr>
        <w:pStyle w:val="Kop2"/>
      </w:pPr>
      <w:bookmarkStart w:id="22" w:name="_Toc240576269"/>
      <w:r>
        <w:t>Common Mistakes</w:t>
      </w:r>
      <w:bookmarkEnd w:id="22"/>
    </w:p>
    <w:p w14:paraId="49BB3513" w14:textId="77777777" w:rsidR="00631871" w:rsidRDefault="0013387A">
      <w:pPr>
        <w:spacing w:after="120" w:line="276" w:lineRule="auto"/>
      </w:pPr>
      <w:r>
        <w:rPr>
          <w:b/>
          <w:bCs/>
        </w:rPr>
        <w:t>Wide format</w:t>
      </w:r>
      <w:r>
        <w:rPr>
          <w:bCs/>
        </w:rPr>
        <w:t xml:space="preserve">: subjects as columns instead of rows. </w:t>
      </w:r>
      <w:r>
        <w:rPr>
          <w:b/>
          <w:bCs/>
        </w:rPr>
        <w:t>Time not reset</w:t>
      </w:r>
      <w:r>
        <w:rPr>
          <w:bCs/>
        </w:rPr>
        <w:t xml:space="preserve">: in a crossover, time restarts at 0 in every period. </w:t>
      </w:r>
      <w:r>
        <w:rPr>
          <w:b/>
          <w:bCs/>
        </w:rPr>
        <w:t>0 for a missing sample</w:t>
      </w:r>
      <w:r>
        <w:rPr>
          <w:bCs/>
        </w:rPr>
        <w:t xml:space="preserve">: leave the cell empty, or write NS. </w:t>
      </w:r>
      <w:r>
        <w:rPr>
          <w:b/>
          <w:bCs/>
        </w:rPr>
        <w:t>Duplicate time points</w:t>
      </w:r>
      <w:r>
        <w:rPr>
          <w:bCs/>
        </w:rPr>
        <w:t xml:space="preserve">: usually several analytes, matrices or periods in one column; filter the file, or map the Treatment and Period columns. </w:t>
      </w:r>
      <w:r>
        <w:rPr>
          <w:b/>
          <w:bCs/>
        </w:rPr>
        <w:t>LLOQ left at 0</w:t>
      </w:r>
      <w:r>
        <w:rPr>
          <w:bCs/>
        </w:rPr>
        <w:t xml:space="preserve">: processing is blocked when BLQ text is present. </w:t>
      </w:r>
      <w:r>
        <w:rPr>
          <w:b/>
          <w:bCs/>
        </w:rPr>
        <w:t>Dates or clock times as time</w:t>
      </w:r>
      <w:r>
        <w:rPr>
          <w:bCs/>
        </w:rPr>
        <w:t xml:space="preserve">: the Time column must be elapsed time since the dose. </w:t>
      </w:r>
      <w:r>
        <w:rPr>
          <w:b/>
          <w:bCs/>
        </w:rPr>
        <w:t>Mixed or wrong units</w:t>
      </w:r>
      <w:r>
        <w:rPr>
          <w:bCs/>
        </w:rPr>
        <w:t>: select the units that match the file; they drive the clearance and volume conversion.</w:t>
      </w:r>
    </w:p>
    <w:p w14:paraId="2DEFF8FD" w14:textId="77777777" w:rsidR="00631871" w:rsidRDefault="0013387A">
      <w:r>
        <w:br w:type="page"/>
      </w:r>
    </w:p>
    <w:p w14:paraId="6A2FC8A4" w14:textId="77777777" w:rsidR="00631871" w:rsidRDefault="0013387A">
      <w:pPr>
        <w:pStyle w:val="Kop1"/>
      </w:pPr>
      <w:bookmarkStart w:id="23" w:name="_Toc240576270"/>
      <w:r>
        <w:lastRenderedPageBreak/>
        <w:t>Part III: Using the App</w:t>
      </w:r>
      <w:bookmarkEnd w:id="23"/>
    </w:p>
    <w:p w14:paraId="46312766" w14:textId="77777777" w:rsidR="00631871" w:rsidRDefault="0013387A">
      <w:pPr>
        <w:pStyle w:val="Kop2"/>
      </w:pPr>
      <w:bookmarkStart w:id="24" w:name="_Toc240576271"/>
      <w:r>
        <w:t>The Hub Screen</w:t>
      </w:r>
      <w:bookmarkEnd w:id="24"/>
    </w:p>
    <w:p w14:paraId="66C15C81" w14:textId="77777777" w:rsidR="00631871" w:rsidRDefault="0013387A">
      <w:pPr>
        <w:spacing w:after="120" w:line="276" w:lineRule="auto"/>
      </w:pPr>
      <w:r>
        <w:t>Six cards for the six workflow paths, in two rows of three: Plan a Study, Upload &amp; Check Data and Visualize Data on top; One Subject at a Time, All Subjects (Batch) and Bioequivalence below. The top navigation bar links to Statistical Methods, the Data Guide, About (with the version history) and this User Manual.</w:t>
      </w:r>
    </w:p>
    <w:p w14:paraId="2306A2A6" w14:textId="77777777" w:rsidR="00631871" w:rsidRDefault="0013387A">
      <w:pPr>
        <w:pStyle w:val="Kop2"/>
      </w:pPr>
      <w:bookmarkStart w:id="25" w:name="_Toc240576272"/>
      <w:r>
        <w:t>Path 1: Plan a Study</w:t>
      </w:r>
      <w:bookmarkEnd w:id="25"/>
    </w:p>
    <w:p w14:paraId="509A6F5A" w14:textId="77777777" w:rsidR="00631871" w:rsidRDefault="0013387A">
      <w:pPr>
        <w:spacing w:after="120" w:line="276" w:lineRule="auto"/>
      </w:pPr>
      <w:r>
        <w:t>Calculates the sample size, or the power for a given number of subjects, with the PowerTOST package. Choose the method: standard average bioequivalence (ABE), highly variable drugs (EMA ABEL or FDA RSABE), or narrow therapeutic index drugs (FDA NTID). The designs are those of Bioequivalence except the paired comparison: 2×2, 2×2×3, 2×3×3, 2×2×4 and parallel groups for ABE; the replicate designs for ABEL and RSABE; only 2×2×4 for NTID.</w:t>
      </w:r>
    </w:p>
    <w:p w14:paraId="4FAEC09D" w14:textId="77777777" w:rsidR="00631871" w:rsidRDefault="0013387A">
      <w:pPr>
        <w:spacing w:after="120" w:line="276" w:lineRule="auto"/>
      </w:pPr>
      <w:r>
        <w:t>Enter the expected Test/Reference ratio (95% is the usual assumption), the within-subject CV and, for sample size, the target power. For the scaled methods enter two CVs, of the Test and of the Reference product; both change the sample size. The significance level (0.05) and, for ABE, the acceptance limits can be changed under the advanced settings. After a log-transformed bioequivalence analysis of your own data, a button offers its within-subject CV for Cmax. The spread of Cmax between subjects in batch results is not a within-subject CV, so the app does not offer it. The results show a power curve and a plot of sample size against CV.</w:t>
      </w:r>
    </w:p>
    <w:p w14:paraId="7E20169B" w14:textId="77777777" w:rsidR="00631871" w:rsidRDefault="0013387A">
      <w:pPr>
        <w:pStyle w:val="Kop2"/>
      </w:pPr>
      <w:bookmarkStart w:id="26" w:name="_Toc240576273"/>
      <w:r>
        <w:t>Path 2: Upload &amp; Check Data</w:t>
      </w:r>
      <w:bookmarkEnd w:id="26"/>
    </w:p>
    <w:p w14:paraId="301034C4" w14:textId="77777777" w:rsidR="00631871" w:rsidRDefault="0013387A">
      <w:pPr>
        <w:spacing w:after="120" w:line="276" w:lineRule="auto"/>
      </w:pPr>
      <w:r>
        <w:t>Choose what kind of file you have, upload it, check the column mapping, set the LLOQ and BLQ rule, and click Process Data. The app runs more than 20 quality checks: errors block processing, warnings do not. Some checks stop data the app cannot analyse safely: a CDISC-style file uploaded as a simple table, mixed units, dates or clock times in the Time column, profiles that do not start near time zero (time since the first dose), and several profiles stacked in one column (duplicate times). Processing a new file clears all previous results. Afterwards a panel links to the next steps: Visualize Data, Single Subject, Batch Analysis and Bioequivalence.</w:t>
      </w:r>
    </w:p>
    <w:p w14:paraId="78C511CD" w14:textId="77777777" w:rsidR="00631871" w:rsidRDefault="0013387A">
      <w:pPr>
        <w:pStyle w:val="Kop2"/>
      </w:pPr>
      <w:bookmarkStart w:id="27" w:name="_Toc240576274"/>
      <w:r>
        <w:t>Path 3: Visualize Data</w:t>
      </w:r>
      <w:bookmarkEnd w:id="27"/>
    </w:p>
    <w:p w14:paraId="3B48D411" w14:textId="77777777" w:rsidR="00631871" w:rsidRDefault="0013387A">
      <w:pPr>
        <w:spacing w:after="120" w:line="276" w:lineRule="auto"/>
      </w:pPr>
      <w:r>
        <w:t>Creates publication-ready concentration–time plots from uploaded data. Accessible directly from the hub or via the “Visualize Data” button on the Upload page. Requires data to be uploaded and processed first; a prompt is shown otherwise.</w:t>
      </w:r>
    </w:p>
    <w:p w14:paraId="73FC6DE9" w14:textId="77777777" w:rsidR="00631871" w:rsidRDefault="0013387A">
      <w:pPr>
        <w:spacing w:after="120" w:line="276" w:lineRule="auto"/>
      </w:pPr>
      <w:r>
        <w:t>Layout: settings sidebar on the left, stacked plot area on the right. There are no tabs: the Plot Type control decides which plots appear.</w:t>
      </w:r>
    </w:p>
    <w:p w14:paraId="36116667" w14:textId="77777777" w:rsidR="00631871" w:rsidRDefault="0013387A">
      <w:pPr>
        <w:pStyle w:val="Kop3"/>
      </w:pPr>
      <w:bookmarkStart w:id="28" w:name="_Toc240576275"/>
      <w:r>
        <w:t>Plot Types</w:t>
      </w:r>
      <w:bookmarkEnd w:id="28"/>
    </w:p>
    <w:p w14:paraId="54924054" w14:textId="77777777" w:rsidR="00631871" w:rsidRDefault="0013387A">
      <w:pPr>
        <w:spacing w:after="120" w:line="276" w:lineRule="auto"/>
      </w:pPr>
      <w:r>
        <w:t xml:space="preserve">The Plot Type radio button has three options. “Individual Profiles (spaghetti plot)” draws one concentration–time line per subject, coloured by a grouping of your choice; use it to look at </w:t>
      </w:r>
      <w:r>
        <w:lastRenderedPageBreak/>
        <w:t>individual variability, outliers and carry-over. “Summary Plot (geometric mean ×/÷ geometric SD)” shows the geometric mean at each time point, with error bars from the geometric mean divided and multiplied by the geometric SD. Treatment groups are overlaid automatically. “Both plots” shows the spaghetti plot above the summary plot.</w:t>
      </w:r>
    </w:p>
    <w:p w14:paraId="09BAB83A" w14:textId="77777777" w:rsidR="00631871" w:rsidRDefault="0013387A">
      <w:pPr>
        <w:spacing w:after="120" w:line="276" w:lineRule="auto"/>
      </w:pPr>
      <w:r>
        <w:t>Concentrations at a time point are usually skewed to the right, so the geometric mean describes the typical profile better than the arithmetic mean. Arithmetic mean ± SD is available, with a warning.</w:t>
      </w:r>
    </w:p>
    <w:p w14:paraId="5B3A3726" w14:textId="77777777" w:rsidR="00631871" w:rsidRDefault="0013387A">
      <w:pPr>
        <w:pStyle w:val="Kop3"/>
      </w:pPr>
      <w:bookmarkStart w:id="29" w:name="_Toc240576276"/>
      <w:r>
        <w:t>Sidebar Controls</w:t>
      </w:r>
      <w:bookmarkEnd w:id="29"/>
    </w:p>
    <w:p w14:paraId="6362A1D7" w14:textId="77777777" w:rsidR="00631871" w:rsidRDefault="0013387A">
      <w:pPr>
        <w:spacing w:after="120" w:line="276" w:lineRule="auto"/>
      </w:pPr>
      <w:r>
        <w:t>Y-axis scale (Linear or Log₁₀): the semi-log view makes the terminal elimination phase linear, which is useful for identifying biphasic profiles or half-life estimation issues. When log scale is active and zero concentrations are present they are omitted from the plot and a note is shown.</w:t>
      </w:r>
    </w:p>
    <w:p w14:paraId="59E7AAAB" w14:textId="77777777" w:rsidR="00631871" w:rsidRDefault="0013387A">
      <w:pPr>
        <w:spacing w:after="120" w:line="276" w:lineRule="auto"/>
      </w:pPr>
      <w:r>
        <w:t>Colour lines by (spaghetti plot, dropdown): the options come from the columns mapped during upload: Subject ID (always available), Treatment, Period, Sequence (each available only when that column was mapped), and None. In a crossover, colour by Period to look for period effects, or by Treatment to compare formulations.</w:t>
      </w:r>
    </w:p>
    <w:p w14:paraId="278B3BBD" w14:textId="77777777" w:rsidR="00631871" w:rsidRDefault="0013387A">
      <w:pPr>
        <w:spacing w:after="120" w:line="276" w:lineRule="auto"/>
      </w:pPr>
      <w:r>
        <w:t>Normalize to dose (show C/Dose), a checkbox that appears only when a Dose column was mapped: concentrations are divided by the dose, so the Y axis shows C/Dose (for example ng/mL per mg). Useful for dose-escalation studies. A missing or zero dose gives a missing value. Change the Y-axis label to match, for example “C/Dose (ng·mL⁻¹·mg⁻¹)”.</w:t>
      </w:r>
    </w:p>
    <w:p w14:paraId="237F7E6E" w14:textId="77777777" w:rsidR="00631871" w:rsidRDefault="0013387A">
      <w:pPr>
        <w:spacing w:after="120" w:line="276" w:lineRule="auto"/>
      </w:pPr>
      <w:r>
        <w:t>Colour palette: “Default (app palette)”, “Colorblind-safe (Okabe-Ito)”, or “Grayscale”. For manuscripts destined for print or journals that do not support colour, select Grayscale and export at 600 DPI.</w:t>
      </w:r>
    </w:p>
    <w:p w14:paraId="6D220159" w14:textId="77777777" w:rsidR="00631871" w:rsidRDefault="0013387A">
      <w:pPr>
        <w:spacing w:after="120" w:line="276" w:lineRule="auto"/>
      </w:pPr>
      <w:r>
        <w:t>Theme: “Clean (white background)” (recommended for reports), “Minimal”, or “Classic”. Axis labels, plot title, and base font size (8–18 pt) are editable text fields. The default Y-axis label is “Concentration”; edit it to add units, e.g. “Cyclosporin (ng/mL)”. The default X-axis label is “Time (h)”.</w:t>
      </w:r>
    </w:p>
    <w:p w14:paraId="4C9AA6CC" w14:textId="77777777" w:rsidR="00631871" w:rsidRDefault="0013387A">
      <w:pPr>
        <w:pStyle w:val="Kop3"/>
      </w:pPr>
      <w:bookmarkStart w:id="30" w:name="_Toc240576277"/>
      <w:r>
        <w:t>Suggested Figure Legend</w:t>
      </w:r>
      <w:bookmarkEnd w:id="30"/>
    </w:p>
    <w:p w14:paraId="63FDB680" w14:textId="77777777" w:rsidR="00631871" w:rsidRDefault="0013387A">
      <w:pPr>
        <w:spacing w:after="120" w:line="276" w:lineRule="auto"/>
      </w:pPr>
      <w:r>
        <w:t>Above the plot area, a card titled “Suggested figure legend” holds a ready-to-copy description of the current figure, generated from your data and settings: number of subjects and observations, plot type, summary statistic, error bars, treatment names, the number of concentrations ≤ 0 left out of the geometric mean, Y-axis scale and colour grouping. It updates when you change settings. Paste it into your report and add the drug name and units.</w:t>
      </w:r>
    </w:p>
    <w:p w14:paraId="174F36E7" w14:textId="77777777" w:rsidR="00631871" w:rsidRDefault="0013387A">
      <w:pPr>
        <w:pStyle w:val="Kop3"/>
      </w:pPr>
      <w:bookmarkStart w:id="31" w:name="_Toc240576278"/>
      <w:r>
        <w:t>Exporting a Figure</w:t>
      </w:r>
      <w:bookmarkEnd w:id="31"/>
    </w:p>
    <w:p w14:paraId="54F9ECB2" w14:textId="77777777" w:rsidR="00631871" w:rsidRDefault="0013387A">
      <w:pPr>
        <w:spacing w:after="120" w:line="276" w:lineRule="auto"/>
      </w:pPr>
      <w:r>
        <w:t>Export controls are at the bottom of the settings sidebar under the heading “Export Figure”, always visible. A small “Will export” label above the Download button shows exactly which plot will be downloaded. When “Both plots” is selected, a radio button appears asking which plot to export; only one file is produced per download.</w:t>
      </w:r>
    </w:p>
    <w:p w14:paraId="12FA4C06" w14:textId="77777777" w:rsidR="00631871" w:rsidRDefault="0013387A">
      <w:pPr>
        <w:spacing w:after="120" w:line="276" w:lineRule="auto"/>
      </w:pPr>
      <w:r>
        <w:t xml:space="preserve">Format: PNG (good for Word documents, presentations, and emails), PDF (vector; text and lines remain sharp at any zoom level; recommended for journal submission when the journal accepts PDF figures), or SVG (scalable vector graphics; open and edit in Inkscape, Adobe </w:t>
      </w:r>
      <w:r>
        <w:lastRenderedPageBreak/>
        <w:t>Illustrator, or similar). Width and height are set in inches (2–20 in each); typical journal requirements are 3.0–3.5 in for a single column and 6.5–7.0 in for double column. Resolution: 150 DPI (screen/drafts), 300 DPI (print, default, minimum for most journals), or 600 DPI (high-resolution journal submission). The Download button is grey until the first plot has rendered in the main panel; it turns green once a plot is visible. The exported filename includes the plot type (spaghetti_plot.png or summary_plot.png) so you can download both without overwriting either.</w:t>
      </w:r>
    </w:p>
    <w:p w14:paraId="2743301D" w14:textId="77777777" w:rsidR="00631871" w:rsidRDefault="0013387A">
      <w:pPr>
        <w:pStyle w:val="Kop3"/>
      </w:pPr>
      <w:bookmarkStart w:id="32" w:name="_Toc240576279"/>
      <w:r>
        <w:t>Interactive Preview vs. Static Export</w:t>
      </w:r>
      <w:bookmarkEnd w:id="32"/>
    </w:p>
    <w:p w14:paraId="57998946" w14:textId="77777777" w:rsidR="00631871" w:rsidRDefault="0013387A">
      <w:pPr>
        <w:spacing w:after="120" w:line="276" w:lineRule="auto"/>
      </w:pPr>
      <w:r>
        <w:t>The plots shown in the main panel are interactive (built with plotly): hover over any point or line to see subject ID, time, and concentration; zoom by clicking and dragging; pan with the pan icon; reset with the home icon. These interactive features are not available in the exported static file. The static file (PNG/PDF/SVG) is built from a separate ggplot2 render using your sidebar settings (font size, theme and colour palette); use it for reports and manuscripts.</w:t>
      </w:r>
    </w:p>
    <w:p w14:paraId="383419DF" w14:textId="77777777" w:rsidR="00631871" w:rsidRDefault="0013387A">
      <w:pPr>
        <w:pStyle w:val="Kop3"/>
      </w:pPr>
      <w:bookmarkStart w:id="33" w:name="_Toc240576280"/>
      <w:r>
        <w:t>Worked Examples</w:t>
      </w:r>
      <w:bookmarkEnd w:id="33"/>
    </w:p>
    <w:p w14:paraId="41D158E0" w14:textId="77777777" w:rsidR="00631871" w:rsidRDefault="0013387A">
      <w:pPr>
        <w:spacing w:after="120" w:line="276" w:lineRule="auto"/>
      </w:pPr>
      <w:r>
        <w:rPr>
          <w:b/>
          <w:bCs/>
        </w:rPr>
        <w:t xml:space="preserve">Example 1: Quick data check after upload. </w:t>
      </w:r>
      <w:r>
        <w:t>Upload example_theoph.csv from the Data Preparation Guide. Navigate to “3. Visualize Data”. The individual profiles plot is shown by default: 12 coloured lines, one per subject, on a linear Y scale. Switch the Y axis to Log₁₀; a straight tail points to mono-exponential elimination. This is a visual check only; no analysis settings are required.</w:t>
      </w:r>
    </w:p>
    <w:p w14:paraId="174B738D" w14:textId="77777777" w:rsidR="00631871" w:rsidRDefault="0013387A">
      <w:pPr>
        <w:spacing w:after="120" w:line="276" w:lineRule="auto"/>
      </w:pPr>
      <w:r>
        <w:rPr>
          <w:b/>
          <w:bCs/>
        </w:rPr>
        <w:t xml:space="preserve">Example 2: Summary plot for a crossover BE study. </w:t>
      </w:r>
      <w:r>
        <w:t>Upload a crossover dataset with a Treatment column mapped, open Visualize Data and select “Summary Plot”. The plot overlays one curve per treatment. This is a visual check, not a test: only the confidence interval in Bioequivalence tells whether the formulations are bioequivalent. For the report, go to Export Figure in the sidebar, select PDF, 7 × 5 in, 300 DPI, and click Download.</w:t>
      </w:r>
    </w:p>
    <w:p w14:paraId="449CAA76" w14:textId="77777777" w:rsidR="00631871" w:rsidRDefault="0013387A">
      <w:pPr>
        <w:spacing w:after="120" w:line="276" w:lineRule="auto"/>
      </w:pPr>
      <w:r>
        <w:rPr>
          <w:b/>
          <w:bCs/>
        </w:rPr>
        <w:t xml:space="preserve">Example 3: Dose-escalation spaghetti plot. </w:t>
      </w:r>
      <w:r>
        <w:t>Upload data with a Dose column and different doses per subject. Tick “Normalize to dose (show C/Dose)”, colour the lines by Subject, and change the Y-axis label to “C/Dose (ng·mL⁻¹·mg⁻¹)”. With dose-proportional pharmacokinetics the normalised profiles overlap; profiles that diverge suggest non-linear pharmacokinetics.</w:t>
      </w:r>
    </w:p>
    <w:p w14:paraId="49443A39" w14:textId="77777777" w:rsidR="00631871" w:rsidRDefault="0013387A">
      <w:pPr>
        <w:pStyle w:val="Kop3"/>
      </w:pPr>
      <w:bookmarkStart w:id="34" w:name="_Toc240576281"/>
      <w:r>
        <w:t>Common Questions</w:t>
      </w:r>
      <w:bookmarkEnd w:id="34"/>
    </w:p>
    <w:p w14:paraId="597A6FE0" w14:textId="77777777" w:rsidR="00631871" w:rsidRDefault="0013387A">
      <w:pPr>
        <w:spacing w:after="120" w:line="276" w:lineRule="auto"/>
      </w:pPr>
      <w:r>
        <w:rPr>
          <w:b/>
          <w:bCs/>
        </w:rPr>
        <w:t xml:space="preserve">The Download button is grey. </w:t>
      </w:r>
      <w:r>
        <w:t>The button is in the Export Figure section of the sidebar and activates once the first plot has rendered in the main panel. There is no separate tab to visit first; wait for the plot to appear.</w:t>
      </w:r>
    </w:p>
    <w:p w14:paraId="4922D60A" w14:textId="77777777" w:rsidR="00631871" w:rsidRDefault="0013387A">
      <w:pPr>
        <w:spacing w:after="120" w:line="276" w:lineRule="auto"/>
      </w:pPr>
      <w:r>
        <w:rPr>
          <w:b/>
          <w:bCs/>
        </w:rPr>
        <w:t xml:space="preserve">Some time points are missing from my summary plot. </w:t>
      </w:r>
      <w:r>
        <w:t>The summary plot uses the nominal time values present in your data. If subjects have observations at slightly different actual times (e.g., 0.95 h vs 1.05 h for a nominal 1 h sample), round to nominal times before uploading. The app does not perform nominal-time imputation.</w:t>
      </w:r>
    </w:p>
    <w:p w14:paraId="587A2C87" w14:textId="77777777" w:rsidR="00631871" w:rsidRDefault="0013387A">
      <w:pPr>
        <w:spacing w:after="120" w:line="276" w:lineRule="auto"/>
      </w:pPr>
      <w:r>
        <w:rPr>
          <w:b/>
          <w:bCs/>
        </w:rPr>
        <w:t xml:space="preserve">I see “N observations with concentration ≤ 0 excluded.” </w:t>
      </w:r>
      <w:r>
        <w:t>Zeros, for example BLQ values set to 0 by rules 1, 2 or 5, cannot be log-transformed, so they are left out of the geometric mean at that time point. They stay in your data.</w:t>
      </w:r>
    </w:p>
    <w:p w14:paraId="620B0A49" w14:textId="77777777" w:rsidR="00631871" w:rsidRDefault="0013387A">
      <w:pPr>
        <w:spacing w:after="120" w:line="276" w:lineRule="auto"/>
      </w:pPr>
      <w:r>
        <w:rPr>
          <w:b/>
          <w:bCs/>
        </w:rPr>
        <w:lastRenderedPageBreak/>
        <w:t xml:space="preserve">My spaghetti plot has too many colours to distinguish. </w:t>
      </w:r>
      <w:r>
        <w:t>Try the Okabe-Ito (“Colorblind-safe”) palette. With more than eight groups, consider switching to Grayscale and annotating the exported figure in a graphics application.</w:t>
      </w:r>
    </w:p>
    <w:p w14:paraId="5C968B27" w14:textId="77777777" w:rsidR="00631871" w:rsidRDefault="0013387A">
      <w:pPr>
        <w:pStyle w:val="Kop2"/>
      </w:pPr>
      <w:bookmarkStart w:id="35" w:name="_Toc240576282"/>
      <w:r>
        <w:t>Path 4: One Subject at a Time</w:t>
      </w:r>
      <w:bookmarkEnd w:id="35"/>
    </w:p>
    <w:p w14:paraId="166541F2" w14:textId="77777777" w:rsidR="00631871" w:rsidRDefault="0013387A">
      <w:pPr>
        <w:spacing w:after="120" w:line="276" w:lineRule="auto"/>
      </w:pPr>
      <w:r>
        <w:t>Step through the profiles with Previous/Next, or enter data by hand. Set dose (filled in from the Dose column when there is one), units, route and minimum R², and click Run PK Analysis. The half-life inspector lets you choose the terminal-phase points yourself. The result belongs to the profile it was computed for: selecting another profile clears it. Downloads: CSV and a Complete Analysis Record.</w:t>
      </w:r>
    </w:p>
    <w:p w14:paraId="459F8E2C" w14:textId="77777777" w:rsidR="00631871" w:rsidRDefault="0013387A">
      <w:pPr>
        <w:pStyle w:val="Kop2"/>
      </w:pPr>
      <w:bookmarkStart w:id="36" w:name="_Toc240576283"/>
      <w:r>
        <w:t>Path 5: All Subjects (Batch)</w:t>
      </w:r>
      <w:bookmarkEnd w:id="36"/>
    </w:p>
    <w:p w14:paraId="151DFCBD" w14:textId="77777777" w:rsidR="00631871" w:rsidRDefault="0013387A">
      <w:pPr>
        <w:spacing w:after="120" w:line="276" w:lineRule="auto"/>
      </w:pPr>
      <w:r>
        <w:t>Settings: route, dose (one dose for all, or from the Dose column per subject and period), units, steady state, trapezoidal method and minimum R². Result tabs: concentration–time profiles, parameter table (37 columns when expanded; AUC % Extrapolated above 20% is flagged in amber), summary statistics per treatment, an individual grid, and Half-Life Review. When the automatic terminal fit of a profile has an adjusted R² below the minimum (default 0.70), its half-life, AUC∞, CL/F, Vz/F and MRT are left empty and a note names the profile; select the points in Half-Life Review if you want a value. Profiles with fewer than 2 positive concentrations are left out, with an amber note listing them. A CDISC parameter codes panel lists the official code of each parameter. Downloads: CSV, Excel (with summary statistics per treatment and a sheet of CDISC codes) and a Complete Analysis Record.</w:t>
      </w:r>
    </w:p>
    <w:p w14:paraId="3A758E77" w14:textId="77777777" w:rsidR="00631871" w:rsidRDefault="0013387A">
      <w:pPr>
        <w:pStyle w:val="Kop2"/>
      </w:pPr>
      <w:bookmarkStart w:id="37" w:name="_Toc240576284"/>
      <w:r>
        <w:t>Path 6: Bioequivalence</w:t>
      </w:r>
      <w:bookmarkEnd w:id="37"/>
    </w:p>
    <w:p w14:paraId="4AE740B9" w14:textId="77777777" w:rsidR="00631871" w:rsidRDefault="0013387A">
      <w:pPr>
        <w:spacing w:after="120" w:line="276" w:lineRule="auto"/>
      </w:pPr>
      <w:r>
        <w:t>Runs the NCA, then the ANOVA, then the confidence interval (90% by default) and a forest plot. Choose the design: 2×2 standard crossover, 2×2×3 or 2×2×4 full replicate, 2×3×3 partial replicate, parallel groups, or paired comparison. Choose the Reference treatment (the ratio is Test ÷ Reference); the run is blocked until one is chosen, and the results table shows the comparison, for example “New / Old”. The model has Sequence, Subject, Period and Treatment as factors. With fixed effects this is EMA Method A; with mixed effects Subject is a random effect. The Model column says which was fitted. The verdict uses confidence limits rounded to two decimals. With limits wider than 80–125% the point estimate must also lie within 80.00–125.00%, unless you untick that (only for comparisons without such a rule, such as drug-interaction no-effect boundaries). Tmax, untransformed parameters and paired comparisons get a ratio or difference but no verdict. If all subjects received the treatments in the same order, the data are analysed as a paired comparison. For replicate designs a table shows the within-subject variability of the Reference (and of the Test when replicated) and the EMA widened limits it would imply, for information only: the app does not issue a scaled (ABEL or RSABE) verdict. A design summary and an amber warning for subjects missing a treatment appear after the NCA. Tick “Steady-state (drug given repeatedly)” for steady-state data; AUCτ then replaces AUC∞.</w:t>
      </w:r>
    </w:p>
    <w:p w14:paraId="24AADCB7" w14:textId="77777777" w:rsidR="00631871" w:rsidRDefault="0013387A">
      <w:pPr>
        <w:spacing w:after="120" w:line="276" w:lineRule="auto"/>
      </w:pPr>
      <w:r>
        <w:t xml:space="preserve">Settings: route (oral/IM/SC or IV bolus; IV infusion is not supported here), dose, units, trapezoidal method, minimum R², the parameters to compare (Cmax, AUC to last point and AUC to infinity by default; Tmax and half-life can be added), log transformation, confidence level (80 to 99%) and acceptance limits. Tabs: the comparison with forest plot, the PK </w:t>
      </w:r>
      <w:r>
        <w:lastRenderedPageBreak/>
        <w:t>parameter table, the ANOVA tables, concentration-time profiles, individual profiles and Half-Life Review. Downloads: Excel, CSV and a Complete Analysis Record.</w:t>
      </w:r>
    </w:p>
    <w:p w14:paraId="49E21459" w14:textId="77777777" w:rsidR="00631871" w:rsidRDefault="0013387A">
      <w:pPr>
        <w:pStyle w:val="Kop2"/>
      </w:pPr>
      <w:bookmarkStart w:id="38" w:name="_Toc240576285"/>
      <w:r>
        <w:t>Analysing Drug–Drug Interaction Studies</w:t>
      </w:r>
      <w:bookmarkEnd w:id="38"/>
    </w:p>
    <w:p w14:paraId="01337932" w14:textId="77777777" w:rsidR="00631871" w:rsidRDefault="0013387A">
      <w:pPr>
        <w:spacing w:after="120" w:line="276" w:lineRule="auto"/>
      </w:pPr>
      <w:r>
        <w:t>Bioequivalence (Path 6) can also analyse drug–drug interaction (DDI) studies: the design compares two conditions within subjects, with an ANOVA model and a confidence interval for the geometric mean ratio.</w:t>
      </w:r>
    </w:p>
    <w:p w14:paraId="2EBD24FE" w14:textId="77777777" w:rsidR="00631871" w:rsidRDefault="0013387A">
      <w:pPr>
        <w:pStyle w:val="Kop3"/>
      </w:pPr>
      <w:bookmarkStart w:id="39" w:name="_Toc240576286"/>
      <w:r>
        <w:t>How to Set Up a DDI Analysis</w:t>
      </w:r>
      <w:bookmarkEnd w:id="39"/>
    </w:p>
    <w:p w14:paraId="2940F619" w14:textId="77777777" w:rsidR="00631871" w:rsidRDefault="0013387A">
      <w:pPr>
        <w:spacing w:after="120" w:line="276" w:lineRule="auto"/>
      </w:pPr>
      <w:r>
        <w:t>Prepare the data as a crossover dataset (Scenario 4 or 5 in Part II). Choose the victim drug given alone as the Reference treatment, so the ratio is (with perpetrator) ÷ (alone): the fold-change in exposure. Upload, map the columns and select the design.</w:t>
      </w:r>
    </w:p>
    <w:p w14:paraId="3C2DE98C" w14:textId="77777777" w:rsidR="00631871" w:rsidRDefault="0013387A">
      <w:pPr>
        <w:spacing w:after="120" w:line="276" w:lineRule="auto"/>
      </w:pPr>
      <w:r>
        <w:t>Run the analysis. The app reports the geometric mean ratio and confidence interval for Cmax and AUC. A ratio of 200% means the perpetrator doubled the victim's exposure; 50% means it halved it. Check the Comparison column to confirm which treatment is in the denominator.</w:t>
      </w:r>
    </w:p>
    <w:p w14:paraId="4865747E" w14:textId="77777777" w:rsidR="00631871" w:rsidRDefault="0013387A">
      <w:pPr>
        <w:pStyle w:val="Kop3"/>
      </w:pPr>
      <w:bookmarkStart w:id="40" w:name="_Toc240576287"/>
      <w:r>
        <w:t>Interpreting DDI Results</w:t>
      </w:r>
      <w:bookmarkEnd w:id="40"/>
    </w:p>
    <w:p w14:paraId="7732D2B9" w14:textId="77777777" w:rsidR="00631871" w:rsidRDefault="0013387A">
      <w:pPr>
        <w:spacing w:after="120" w:line="276" w:lineRule="auto"/>
      </w:pPr>
      <w:r>
        <w:t>A DDI study quantifies how large the interaction is; it is not a test of equivalence. ICH M12 (section 5.2) asks for the geometric mean ratio with and without the precipitant and its 90% confidence interval for AUC and Cmax (and Cmin when relevant). Interpret the result against no-effect boundaries for the victim drug, preferably based on its exposure-response relationship (section 5.3.1).</w:t>
      </w:r>
    </w:p>
    <w:p w14:paraId="73CAF1F3" w14:textId="77777777" w:rsidR="00631871" w:rsidRDefault="0013387A">
      <w:pPr>
        <w:spacing w:after="120" w:line="276" w:lineRule="auto"/>
      </w:pPr>
      <w:r>
        <w:t xml:space="preserve">• </w:t>
      </w:r>
      <w:r>
        <w:rPr>
          <w:b/>
          <w:bCs/>
        </w:rPr>
        <w:t>Default no-effect boundaries</w:t>
      </w:r>
      <w:r>
        <w:t>: a 90% CI within 80–125%. M12 calls this generally acceptable but overly conservative for most drugs.</w:t>
      </w:r>
    </w:p>
    <w:p w14:paraId="4BB0E2F3" w14:textId="77777777" w:rsidR="00631871" w:rsidRDefault="0013387A">
      <w:pPr>
        <w:spacing w:after="120" w:line="276" w:lineRule="auto"/>
      </w:pPr>
      <w:r>
        <w:t>If the study used a sensitive index substrate, the point estimate also classifies the precipitant (M12 section 5.3.2): a strong, moderate or weak inhibitor raises the substrate's AUC at least 5-fold, 2- to 5-fold, or 1.25- to 2-fold; a strong, moderate or weak inducer lowers it by at least 80%, by 50 to 80%, or by 20 to 50%. These classes describe the precipitant, not the size of the interaction for other victim drugs.</w:t>
      </w:r>
    </w:p>
    <w:p w14:paraId="5BFF5EDD" w14:textId="77777777" w:rsidR="00631871" w:rsidRDefault="0013387A">
      <w:pPr>
        <w:pStyle w:val="Kop3"/>
      </w:pPr>
      <w:bookmarkStart w:id="41" w:name="_Toc240576288"/>
      <w:r>
        <w:t>Practical Considerations</w:t>
      </w:r>
      <w:bookmarkEnd w:id="41"/>
    </w:p>
    <w:p w14:paraId="6EE73546" w14:textId="77777777" w:rsidR="00631871" w:rsidRDefault="0013387A">
      <w:pPr>
        <w:spacing w:after="120" w:line="276" w:lineRule="auto"/>
      </w:pPr>
      <w:r>
        <w:t>The app reports the ratio as Test ÷ Reference, in percent, with the Reference you chose. A ratio of 350% means the perpetrator increased the victim's AUC 3.5-fold.</w:t>
      </w:r>
    </w:p>
    <w:p w14:paraId="36F3BB56" w14:textId="77777777" w:rsidR="00631871" w:rsidRDefault="0013387A">
      <w:pPr>
        <w:spacing w:after="120" w:line="276" w:lineRule="auto"/>
      </w:pPr>
      <w:r>
        <w:t>For fixed-order DDI studies (all subjects receive the victim alone first, then with the perpetrator), select “Paired comparison”. The app reports the ratio and its confidence interval without a verdict, because period and interaction effects cannot be separated.</w:t>
      </w:r>
    </w:p>
    <w:p w14:paraId="3F66A44A" w14:textId="77777777" w:rsidR="00631871" w:rsidRDefault="0013387A">
      <w:pPr>
        <w:spacing w:after="120" w:line="276" w:lineRule="auto"/>
      </w:pPr>
      <w:r>
        <w:t>The forest plot and confidence interval table can be used in the DDI section of a clinical study report. To compare with no-effect boundaries, enter them as acceptance limits and untick the point-estimate requirement if it does not apply.</w:t>
      </w:r>
    </w:p>
    <w:p w14:paraId="5FB980C0" w14:textId="77777777" w:rsidR="00631871" w:rsidRDefault="0013387A">
      <w:pPr>
        <w:pStyle w:val="Kop2"/>
      </w:pPr>
      <w:bookmarkStart w:id="42" w:name="_Toc240576289"/>
      <w:r>
        <w:t>Complete Analysis Record</w:t>
      </w:r>
      <w:bookmarkEnd w:id="42"/>
    </w:p>
    <w:p w14:paraId="6A8D25BB" w14:textId="77777777" w:rsidR="00631871" w:rsidRDefault="0013387A">
      <w:pPr>
        <w:spacing w:after="120" w:line="276" w:lineRule="auto"/>
      </w:pPr>
      <w:r>
        <w:t xml:space="preserve">Available from One Subject at a Time, All Subjects and Bioequivalence; Visualize Data produces a similar Figure Record. The zip contains results.xlsx, app_results_reference.csv, analysis_settings.json, nca_pipeline.R (the app's own data-processing code), </w:t>
      </w:r>
      <w:r>
        <w:lastRenderedPageBreak/>
        <w:t>reproduce_analysis.R, reproduction_check.txt, data_integrity.txt, analysis_summary.html and a copy of the data file. When it creates the record, the app runs the reproduction script and reports whether the result matches (MATCH). data_integrity.txt holds SHA-256 hashes of the data, the settings and the results. A SHA-256 hash is a 64-character fingerprint that changes if a single character in the file changes, so anyone can check later that the files are the ones analysed.</w:t>
      </w:r>
    </w:p>
    <w:p w14:paraId="43ED6AEC" w14:textId="77777777" w:rsidR="00631871" w:rsidRDefault="0013387A">
      <w:r>
        <w:br w:type="page"/>
      </w:r>
    </w:p>
    <w:p w14:paraId="062BC078" w14:textId="77777777" w:rsidR="00631871" w:rsidRDefault="0013387A">
      <w:pPr>
        <w:pStyle w:val="Kop1"/>
      </w:pPr>
      <w:bookmarkStart w:id="43" w:name="_Toc240576290"/>
      <w:r>
        <w:lastRenderedPageBreak/>
        <w:t>Part IV: Worked Examples</w:t>
      </w:r>
      <w:bookmarkEnd w:id="43"/>
    </w:p>
    <w:p w14:paraId="5783822D" w14:textId="77777777" w:rsidR="00631871" w:rsidRDefault="0013387A">
      <w:pPr>
        <w:pStyle w:val="Kop2"/>
      </w:pPr>
      <w:bookmarkStart w:id="44" w:name="_Toc240576291"/>
      <w:r>
        <w:t>Exercise 1: Theoph Dataset (Batch NCA)</w:t>
      </w:r>
      <w:bookmarkEnd w:id="44"/>
    </w:p>
    <w:p w14:paraId="6B25D63B" w14:textId="77777777" w:rsidR="00631871" w:rsidRDefault="0013387A">
      <w:pPr>
        <w:spacing w:after="120" w:line="276" w:lineRule="auto"/>
      </w:pPr>
      <w:r>
        <w:t xml:space="preserve">Download the theophylline dataset: open the </w:t>
      </w:r>
      <w:r>
        <w:rPr>
          <w:b/>
          <w:bCs/>
        </w:rPr>
        <w:t>Data Preparation Guide</w:t>
      </w:r>
      <w:r>
        <w:t xml:space="preserve"> (home screen or top navigation bar) and click </w:t>
      </w:r>
      <w:r>
        <w:rPr>
          <w:b/>
          <w:bCs/>
        </w:rPr>
        <w:t>example_theoph.csv</w:t>
      </w:r>
      <w:r>
        <w:t xml:space="preserve"> under Example Datasets.</w:t>
      </w:r>
    </w:p>
    <w:p w14:paraId="25988621" w14:textId="77777777" w:rsidR="00631871" w:rsidRDefault="0013387A">
      <w:pPr>
        <w:spacing w:after="80" w:line="276" w:lineRule="auto"/>
      </w:pPr>
      <w:r>
        <w:rPr>
          <w:color w:val="555555"/>
          <w:sz w:val="20"/>
          <w:szCs w:val="20"/>
        </w:rPr>
        <w:t xml:space="preserve">Alternatively, if you have R installed: </w:t>
      </w:r>
      <w:r>
        <w:rPr>
          <w:rFonts w:ascii="Courier New" w:eastAsia="Courier New" w:hAnsi="Courier New" w:cs="Courier New"/>
          <w:sz w:val="20"/>
          <w:szCs w:val="20"/>
        </w:rPr>
        <w:t>write.csv(Theoph, "theoph.csv", row.names = FALSE)</w:t>
      </w:r>
    </w:p>
    <w:p w14:paraId="675E5AA8" w14:textId="77777777" w:rsidR="00631871" w:rsidRDefault="0013387A">
      <w:pPr>
        <w:spacing w:after="120" w:line="276" w:lineRule="auto"/>
      </w:pPr>
      <w:r>
        <w:t>Upload it. The file has a Dose column in mg/kg; for this exercise do not use it. In All Subjects (Batch) set “Same dose for all subjects”, dose = 320 mg, concentration unit mg/L, route = Oral / IM / SC (extravascular), method = Linear-up / Log-down, and run. “Extravascular” means the drug was not injected into a vein and had to be absorbed first (oral, intramuscular or subcutaneous). Because the fraction absorbed (F) is unknown, clearance and volume are reported as apparent values, CL/F and Vz/F.</w:t>
      </w:r>
    </w:p>
    <w:p w14:paraId="29C8C17D" w14:textId="77777777" w:rsidR="00631871" w:rsidRDefault="0013387A">
      <w:pPr>
        <w:spacing w:after="120" w:line="276" w:lineRule="auto"/>
      </w:pPr>
      <w:r>
        <w:rPr>
          <w:b/>
          <w:bCs/>
        </w:rPr>
        <w:t xml:space="preserve">Questions: </w:t>
      </w:r>
      <w:r>
        <w:t>1) Mean Cmax? 2) Geometric mean AUC to last? 3) Median Tmax? 4) Longest half-life (which subject)? 5) Geometric CV% for AUC∞?</w:t>
      </w:r>
    </w:p>
    <w:p w14:paraId="15B3A5D0" w14:textId="77777777" w:rsidR="00631871" w:rsidRDefault="0013387A">
      <w:pPr>
        <w:spacing w:after="80" w:line="276" w:lineRule="auto"/>
      </w:pPr>
      <w:r>
        <w:rPr>
          <w:color w:val="555555"/>
          <w:sz w:val="20"/>
          <w:szCs w:val="20"/>
        </w:rPr>
        <w:t>Answers: 1) 8.76 mg/L. 2) 98.7 h·mg/L. 3) 1.14 h. 4) Subject 1 (14.3 h). 5) 28%.</w:t>
      </w:r>
    </w:p>
    <w:p w14:paraId="27ECE864" w14:textId="77777777" w:rsidR="00631871" w:rsidRDefault="0013387A">
      <w:pPr>
        <w:pStyle w:val="Kop2"/>
      </w:pPr>
      <w:bookmarkStart w:id="45" w:name="_Toc240576292"/>
      <w:r>
        <w:t>Exercise 2: Bioequivalence</w:t>
      </w:r>
      <w:bookmarkEnd w:id="45"/>
    </w:p>
    <w:p w14:paraId="469C1746" w14:textId="77777777" w:rsidR="00631871" w:rsidRDefault="0013387A">
      <w:pPr>
        <w:spacing w:after="120" w:line="276" w:lineRule="auto"/>
      </w:pPr>
      <w:r>
        <w:t xml:space="preserve">Download the crossover dataset from the </w:t>
      </w:r>
      <w:r>
        <w:rPr>
          <w:b/>
          <w:bCs/>
        </w:rPr>
        <w:t>Data Preparation Guide</w:t>
      </w:r>
      <w:r>
        <w:t xml:space="preserve"> and click </w:t>
      </w:r>
      <w:r>
        <w:rPr>
          <w:b/>
          <w:bCs/>
        </w:rPr>
        <w:t>example_be_crossover.csv</w:t>
      </w:r>
      <w:r>
        <w:t>. Upload it and check the mapping. In Bioequivalence set dose = 100 mg, design = 2×2 standard crossover, and check that “Reference” is selected as the Reference treatment. Run.</w:t>
      </w:r>
    </w:p>
    <w:p w14:paraId="6D35B530" w14:textId="77777777" w:rsidR="00631871" w:rsidRDefault="0013387A">
      <w:pPr>
        <w:spacing w:after="120" w:line="276" w:lineRule="auto"/>
      </w:pPr>
      <w:r>
        <w:rPr>
          <w:b/>
          <w:bCs/>
        </w:rPr>
        <w:t xml:space="preserve">Questions: </w:t>
      </w:r>
      <w:r>
        <w:t>1) Ratio and 90% CI for Cmax? 2) For AUC to last point? 3) Bioequivalent for both? 4) Within-subject CV for Cmax (from the residual variance)?</w:t>
      </w:r>
    </w:p>
    <w:p w14:paraId="4074EDB2" w14:textId="77777777" w:rsidR="00631871" w:rsidRDefault="0013387A">
      <w:pPr>
        <w:spacing w:after="80" w:line="276" w:lineRule="auto"/>
      </w:pPr>
      <w:r>
        <w:rPr>
          <w:color w:val="555555"/>
          <w:sz w:val="20"/>
          <w:szCs w:val="20"/>
        </w:rPr>
        <w:t>Answers: 1) 108.62% (106.27–111.02%). 2) 111.25% (108.95–113.60%). 3) Yes, both intervals lie within 80.00–125.00%. 4) About 1.8% (CV = √(exp(MSE) − 1)); the example data are simulated with very little noise.</w:t>
      </w:r>
    </w:p>
    <w:p w14:paraId="60CF97DC" w14:textId="77777777" w:rsidR="00631871" w:rsidRDefault="0013387A">
      <w:pPr>
        <w:pStyle w:val="Kop2"/>
      </w:pPr>
      <w:bookmarkStart w:id="46" w:name="_Toc240576293"/>
      <w:r>
        <w:t>Exercise 3: Power Calculation</w:t>
      </w:r>
      <w:bookmarkEnd w:id="46"/>
    </w:p>
    <w:p w14:paraId="1701B6BB" w14:textId="77777777" w:rsidR="00631871" w:rsidRDefault="0013387A">
      <w:pPr>
        <w:spacing w:after="120" w:line="276" w:lineRule="auto"/>
      </w:pPr>
      <w:r>
        <w:t>Plan a Study. Find the sample size for standard bioequivalence, 2×2 standard crossover, CV = 25 (percent), expected ratio = 95 (percent), target power = 80 (percent).</w:t>
      </w:r>
    </w:p>
    <w:p w14:paraId="37CBD550" w14:textId="77777777" w:rsidR="00631871" w:rsidRDefault="0013387A">
      <w:pPr>
        <w:spacing w:after="120" w:line="276" w:lineRule="auto"/>
      </w:pPr>
      <w:r>
        <w:rPr>
          <w:b/>
          <w:bCs/>
        </w:rPr>
        <w:t xml:space="preserve">Questions: </w:t>
      </w:r>
      <w:r>
        <w:t>1) Subjects needed? 2) Power with 30 subjects? 3) Subjects needed at CV = 35%?</w:t>
      </w:r>
    </w:p>
    <w:p w14:paraId="21C32C71" w14:textId="77777777" w:rsidR="00631871" w:rsidRDefault="0013387A">
      <w:pPr>
        <w:spacing w:after="80" w:line="276" w:lineRule="auto"/>
      </w:pPr>
      <w:r>
        <w:rPr>
          <w:color w:val="555555"/>
          <w:sz w:val="20"/>
          <w:szCs w:val="20"/>
        </w:rPr>
        <w:t>Answers: 1) 28 subjects. 2) 83%. 3) 52 subjects.</w:t>
      </w:r>
    </w:p>
    <w:p w14:paraId="578C9E60" w14:textId="77777777" w:rsidR="00631871" w:rsidRDefault="0013387A">
      <w:r>
        <w:br w:type="page"/>
      </w:r>
    </w:p>
    <w:p w14:paraId="48A4B2F9" w14:textId="77777777" w:rsidR="00631871" w:rsidRDefault="0013387A">
      <w:pPr>
        <w:pStyle w:val="Kop1"/>
      </w:pPr>
      <w:bookmarkStart w:id="47" w:name="_Toc240576294"/>
      <w:r>
        <w:lastRenderedPageBreak/>
        <w:t>Part V: Theoretical Background</w:t>
      </w:r>
      <w:bookmarkEnd w:id="47"/>
    </w:p>
    <w:p w14:paraId="7172DC16" w14:textId="77777777" w:rsidR="00631871" w:rsidRDefault="0013387A">
      <w:pPr>
        <w:pStyle w:val="Kop2"/>
      </w:pPr>
      <w:bookmarkStart w:id="48" w:name="_Toc240576295"/>
      <w:r>
        <w:t>Trapezoidal Methods for AUC Calculation</w:t>
      </w:r>
      <w:bookmarkEnd w:id="48"/>
    </w:p>
    <w:p w14:paraId="5E722BD4" w14:textId="77777777" w:rsidR="00631871" w:rsidRDefault="0013387A">
      <w:pPr>
        <w:pStyle w:val="Kop3"/>
      </w:pPr>
      <w:bookmarkStart w:id="49" w:name="_Toc240576296"/>
      <w:r>
        <w:t>The Linear Trapezoidal Rule</w:t>
      </w:r>
      <w:bookmarkEnd w:id="49"/>
    </w:p>
    <w:p w14:paraId="5D085D2C" w14:textId="77777777" w:rsidR="00631871" w:rsidRDefault="0013387A">
      <w:pPr>
        <w:spacing w:after="120" w:line="276" w:lineRule="auto"/>
      </w:pPr>
      <w:r>
        <w:t>Between consecutive observations at t</w:t>
      </w:r>
      <w:r>
        <w:rPr>
          <w:vertAlign w:val="subscript"/>
        </w:rPr>
        <w:t>i</w:t>
      </w:r>
      <w:r>
        <w:t xml:space="preserve"> and t</w:t>
      </w:r>
      <w:r>
        <w:rPr>
          <w:vertAlign w:val="subscript"/>
        </w:rPr>
        <w:t>i+1</w:t>
      </w:r>
      <w:r>
        <w:t xml:space="preserve"> with concentrations C</w:t>
      </w:r>
      <w:r>
        <w:rPr>
          <w:vertAlign w:val="subscript"/>
        </w:rPr>
        <w:t>i</w:t>
      </w:r>
      <w:r>
        <w:t xml:space="preserve"> and C</w:t>
      </w:r>
      <w:r>
        <w:rPr>
          <w:vertAlign w:val="subscript"/>
        </w:rPr>
        <w:t>i+1</w:t>
      </w:r>
      <w:r>
        <w:t>, the area is approximated as a trapezoid:</w:t>
      </w:r>
    </w:p>
    <w:p w14:paraId="24EB562D" w14:textId="77777777" w:rsidR="00631871" w:rsidRDefault="0013387A">
      <w:pPr>
        <w:spacing w:before="80" w:after="80"/>
        <w:ind w:left="720"/>
      </w:pPr>
      <w:r>
        <w:rPr>
          <w:rFonts w:ascii="Courier New" w:eastAsia="Courier New" w:hAnsi="Courier New" w:cs="Courier New"/>
          <w:color w:val="2C3E50"/>
          <w:sz w:val="21"/>
          <w:szCs w:val="21"/>
        </w:rPr>
        <w:t>AUC(i) = (t(i+1) − t(i)) × (C(i) + C(i+1)) / 2</w:t>
      </w:r>
    </w:p>
    <w:p w14:paraId="7355B31E" w14:textId="77777777" w:rsidR="00631871" w:rsidRDefault="0013387A">
      <w:pPr>
        <w:spacing w:after="120" w:line="276" w:lineRule="auto"/>
      </w:pPr>
      <w:r>
        <w:t>This assumes linear concentration change. During elimination, drug concentrations typically decline exponentially, and the linear assumption leads to systematic overestimation: a straight line between two points on an exponential decay lies above the true curve.</w:t>
      </w:r>
    </w:p>
    <w:p w14:paraId="39C57DA2" w14:textId="77777777" w:rsidR="00631871" w:rsidRDefault="0013387A">
      <w:pPr>
        <w:pStyle w:val="Kop3"/>
      </w:pPr>
      <w:bookmarkStart w:id="50" w:name="_Toc240576297"/>
      <w:r>
        <w:t>The Logarithmic Trapezoidal Rule</w:t>
      </w:r>
      <w:bookmarkEnd w:id="50"/>
    </w:p>
    <w:p w14:paraId="687193BB" w14:textId="77777777" w:rsidR="00631871" w:rsidRDefault="0013387A">
      <w:pPr>
        <w:spacing w:after="120" w:line="276" w:lineRule="auto"/>
      </w:pPr>
      <w:r>
        <w:t>If the concentration declines mono-exponentially between two points, the exact integral yields:</w:t>
      </w:r>
    </w:p>
    <w:p w14:paraId="683D4BA4" w14:textId="77777777" w:rsidR="00631871" w:rsidRDefault="0013387A">
      <w:pPr>
        <w:spacing w:before="80" w:after="80"/>
        <w:ind w:left="720"/>
      </w:pPr>
      <w:r>
        <w:rPr>
          <w:rFonts w:ascii="Courier New" w:eastAsia="Courier New" w:hAnsi="Courier New" w:cs="Courier New"/>
          <w:color w:val="2C3E50"/>
          <w:sz w:val="21"/>
          <w:szCs w:val="21"/>
        </w:rPr>
        <w:t>AUC(i) = (t(i+1) − t(i)) × (C(i) − C(i+1)) / (ln C(i) − ln C(i+1))</w:t>
      </w:r>
    </w:p>
    <w:p w14:paraId="128BC333" w14:textId="77777777" w:rsidR="00631871" w:rsidRDefault="0013387A">
      <w:pPr>
        <w:spacing w:after="120" w:line="276" w:lineRule="auto"/>
      </w:pPr>
      <w:r>
        <w:t>This gives a more accurate estimate during the terminal phase. It requires both concentrations to be positive.</w:t>
      </w:r>
    </w:p>
    <w:p w14:paraId="16CC2F3B" w14:textId="77777777" w:rsidR="00631871" w:rsidRDefault="0013387A">
      <w:pPr>
        <w:pStyle w:val="Kop3"/>
      </w:pPr>
      <w:bookmarkStart w:id="51" w:name="_Toc240576298"/>
      <w:r>
        <w:t>The Linear-Up / Log-Down Hybrid</w:t>
      </w:r>
      <w:bookmarkEnd w:id="51"/>
    </w:p>
    <w:p w14:paraId="323CAAA6" w14:textId="77777777" w:rsidR="00631871" w:rsidRDefault="0013387A">
      <w:pPr>
        <w:spacing w:after="120" w:line="276" w:lineRule="auto"/>
      </w:pPr>
      <w:r>
        <w:t>Proposed by Yeh and Kwan (1978): the linear formula while concentrations rise and the logarithmic formula while they fall. It is the default in NCA Assistant.</w:t>
      </w:r>
    </w:p>
    <w:p w14:paraId="5C6B6F54" w14:textId="77777777" w:rsidR="00631871" w:rsidRDefault="0013387A">
      <w:pPr>
        <w:pStyle w:val="Kop2"/>
      </w:pPr>
      <w:bookmarkStart w:id="52" w:name="_Toc240576299"/>
      <w:r>
        <w:t>Terminal Phase Characterisation and Half-Life Estimation</w:t>
      </w:r>
      <w:bookmarkEnd w:id="52"/>
    </w:p>
    <w:p w14:paraId="209ADF3B" w14:textId="77777777" w:rsidR="00631871" w:rsidRDefault="0013387A">
      <w:pPr>
        <w:pStyle w:val="Kop3"/>
      </w:pPr>
      <w:bookmarkStart w:id="53" w:name="_Toc240576300"/>
      <w:r>
        <w:t>What Is the Terminal Phase?</w:t>
      </w:r>
      <w:bookmarkEnd w:id="53"/>
    </w:p>
    <w:p w14:paraId="70729B9E" w14:textId="77777777" w:rsidR="00631871" w:rsidRDefault="0013387A">
      <w:pPr>
        <w:spacing w:after="120" w:line="276" w:lineRule="auto"/>
      </w:pPr>
      <w:r>
        <w:t>After distribution is complete, drug elimination follows C(t) = C</w:t>
      </w:r>
      <w:r>
        <w:rPr>
          <w:vertAlign w:val="subscript"/>
        </w:rPr>
        <w:t>0</w:t>
      </w:r>
      <w:r>
        <w:t xml:space="preserve"> · e</w:t>
      </w:r>
      <w:r>
        <w:rPr>
          <w:vertAlign w:val="superscript"/>
        </w:rPr>
        <w:t>−λz·t</w:t>
      </w:r>
      <w:r>
        <w:t>. On a log-linear plot, this appears as a straight line with slope −λ</w:t>
      </w:r>
      <w:r>
        <w:rPr>
          <w:vertAlign w:val="subscript"/>
        </w:rPr>
        <w:t>z</w:t>
      </w:r>
      <w:r>
        <w:t>. The half-life is t</w:t>
      </w:r>
      <w:r>
        <w:rPr>
          <w:vertAlign w:val="subscript"/>
        </w:rPr>
        <w:t>½</w:t>
      </w:r>
      <w:r>
        <w:t xml:space="preserve"> = ln(2) / λ</w:t>
      </w:r>
      <w:r>
        <w:rPr>
          <w:vertAlign w:val="subscript"/>
        </w:rPr>
        <w:t>z</w:t>
      </w:r>
      <w:r>
        <w:t>.</w:t>
      </w:r>
    </w:p>
    <w:p w14:paraId="77C8FDA6" w14:textId="77777777" w:rsidR="00631871" w:rsidRDefault="0013387A">
      <w:pPr>
        <w:pStyle w:val="Kop3"/>
      </w:pPr>
      <w:bookmarkStart w:id="54" w:name="_Toc240576301"/>
      <w:r>
        <w:t>Automated Point Selection</w:t>
      </w:r>
      <w:bookmarkEnd w:id="54"/>
    </w:p>
    <w:p w14:paraId="74B7AFE1" w14:textId="77777777" w:rsidR="00631871" w:rsidRDefault="0013387A">
      <w:pPr>
        <w:spacing w:after="120" w:line="276" w:lineRule="auto"/>
      </w:pPr>
      <w:r>
        <w:t>NCA Assistant uses NonCompart's slope selection, the same for the results table and the Half-Life Review. It fits log-linear regressions to the last 3, 4, 5, … points (after extravascular dosing only points after Cmax are used) and takes the fit with the highest adjusted R²; fits within 0.0001 of the best prefer more points. If that fit has an adjusted R² below the minimum (slider, default 0.70), the profile gets no half-life, and AUC∞, CL/F, Vz/F and MRT are left empty too; a note names the profile. This happens when the terminal phase is poorly sampled, when late samples are near the LLOQ, or when elimination is multi-phasic. A lower minimum accepts noisier fits.</w:t>
      </w:r>
    </w:p>
    <w:p w14:paraId="45E33E34" w14:textId="77777777" w:rsidR="00631871" w:rsidRDefault="0013387A">
      <w:pPr>
        <w:pStyle w:val="Kop3"/>
      </w:pPr>
      <w:bookmarkStart w:id="55" w:name="_Toc240576302"/>
      <w:r>
        <w:t>Manual Point Selection</w:t>
      </w:r>
      <w:bookmarkEnd w:id="55"/>
    </w:p>
    <w:p w14:paraId="39D62749" w14:textId="77777777" w:rsidR="00631871" w:rsidRDefault="0013387A">
      <w:pPr>
        <w:spacing w:after="120" w:line="276" w:lineRule="auto"/>
      </w:pPr>
      <w:r>
        <w:t xml:space="preserve">Adjust the points yourself for multi-phasic elimination, flip-flop kinetics, enterohepatic recirculation or late samples near the LLOQ. In Half-Life Review, select a profile, tick the terminal-phase points and click “Recalculate”. At least 2 points are needed, and the slope must be negative. NonCompart then recomputes half-life, AUC∞, CL/F, Vz/F and MRT from those points, with its unit conversions. A hand-picked selection is used whatever its adjusted R², so judge the fit on the plot. Selections are kept when you run the analysis again and are </w:t>
      </w:r>
      <w:r>
        <w:lastRenderedPageBreak/>
        <w:t>listed in the Analysis Record. AUC % Extrapolated is the share of AUC∞ that lies beyond the last measured concentration. Values above 20% are flagged in amber: the extrapolation then carries much of the total, so check the terminal phase and consider reporting AUClast as the primary endpoint.</w:t>
      </w:r>
    </w:p>
    <w:p w14:paraId="67ADDF8D" w14:textId="77777777" w:rsidR="00631871" w:rsidRDefault="0013387A">
      <w:pPr>
        <w:pStyle w:val="Kop2"/>
      </w:pPr>
      <w:bookmarkStart w:id="56" w:name="_Toc240576303"/>
      <w:r>
        <w:t>BLQ Handling: Pharmacological Rationale</w:t>
      </w:r>
      <w:bookmarkEnd w:id="56"/>
    </w:p>
    <w:p w14:paraId="146621BB" w14:textId="77777777" w:rsidR="00631871" w:rsidRDefault="0013387A">
      <w:pPr>
        <w:spacing w:after="120" w:line="276" w:lineRule="auto"/>
      </w:pPr>
      <w:r>
        <w:t>Every assay has a lower limit of quantification (LLOQ). How BLQ samples are handled changes AUC. Setting early BLQ samples to 0 is usual before absorption; treating late BLQ samples as missing avoids adding area that was never measured. LLOQ/2 is a compromise that adds a little area wherever it is used. Rule 1, the default, is the most common choice in NCA. Rule 6 (LLOQ/2 before the first measurable sample, then zero) suits drugs with an absorption lag. Running two rules and comparing the results shows how much the choice matters. Beal (2001) compares methods for BLQ data in model-based (population) analysis, not in NCA.</w:t>
      </w:r>
    </w:p>
    <w:p w14:paraId="2D28BFED" w14:textId="77777777" w:rsidR="00631871" w:rsidRDefault="0013387A">
      <w:pPr>
        <w:pStyle w:val="Kop2"/>
      </w:pPr>
      <w:bookmarkStart w:id="57" w:name="_Toc240576304"/>
      <w:r>
        <w:t>Steady-State Considerations</w:t>
      </w:r>
      <w:bookmarkEnd w:id="57"/>
    </w:p>
    <w:p w14:paraId="0F57BB65" w14:textId="77777777" w:rsidR="00631871" w:rsidRDefault="0013387A">
      <w:pPr>
        <w:spacing w:after="120" w:line="276" w:lineRule="auto"/>
      </w:pPr>
      <w:r>
        <w:t>At steady state AUCτ replaces AUC∞, and CL/F = Dose/AUCτ. AUC∞ and Vz/F are not meaningful during repeated dosing. The app takes τ as the sampled interval (last minus first time), so sample exactly one dosing interval. A half-life from one interval is unreliable when the interval does not cover the terminal phase.</w:t>
      </w:r>
    </w:p>
    <w:p w14:paraId="33BCD26E" w14:textId="77777777" w:rsidR="00631871" w:rsidRDefault="0013387A">
      <w:r>
        <w:br w:type="page"/>
      </w:r>
    </w:p>
    <w:p w14:paraId="6DE19D66" w14:textId="77777777" w:rsidR="00631871" w:rsidRDefault="0013387A">
      <w:pPr>
        <w:pStyle w:val="Kop1"/>
      </w:pPr>
      <w:bookmarkStart w:id="58" w:name="_Toc240576305"/>
      <w:r>
        <w:lastRenderedPageBreak/>
        <w:t>Part VI: Statistical Methods</w:t>
      </w:r>
      <w:bookmarkEnd w:id="58"/>
    </w:p>
    <w:p w14:paraId="03605149" w14:textId="77777777" w:rsidR="00631871" w:rsidRDefault="0013387A">
      <w:pPr>
        <w:pStyle w:val="Kop2"/>
      </w:pPr>
      <w:bookmarkStart w:id="59" w:name="_Toc240576306"/>
      <w:r>
        <w:t>The Two One-Sided Tests (TOST) Procedure</w:t>
      </w:r>
      <w:bookmarkEnd w:id="59"/>
    </w:p>
    <w:p w14:paraId="211B2155" w14:textId="77777777" w:rsidR="00631871" w:rsidRDefault="0013387A">
      <w:pPr>
        <w:spacing w:after="120" w:line="276" w:lineRule="auto"/>
      </w:pPr>
      <w:r>
        <w:t>Conventional hypothesis testing (H</w:t>
      </w:r>
      <w:r>
        <w:rPr>
          <w:vertAlign w:val="subscript"/>
        </w:rPr>
        <w:t>0</w:t>
      </w:r>
      <w:r>
        <w:t>: μ</w:t>
      </w:r>
      <w:r>
        <w:rPr>
          <w:vertAlign w:val="subscript"/>
        </w:rPr>
        <w:t>T</w:t>
      </w:r>
      <w:r>
        <w:t xml:space="preserve"> = μ</w:t>
      </w:r>
      <w:r>
        <w:rPr>
          <w:vertAlign w:val="subscript"/>
        </w:rPr>
        <w:t>R</w:t>
      </w:r>
      <w:r>
        <w:t>) can only reject equality, not prove similarity. Schuirmann (1987) reformulated the problem as two one-sided tests:</w:t>
      </w:r>
    </w:p>
    <w:p w14:paraId="28DA7C1E" w14:textId="77777777" w:rsidR="00631871" w:rsidRDefault="0013387A">
      <w:pPr>
        <w:spacing w:before="80" w:after="80"/>
        <w:ind w:left="720"/>
      </w:pPr>
      <w:r>
        <w:rPr>
          <w:rFonts w:ascii="Courier New" w:eastAsia="Courier New" w:hAnsi="Courier New" w:cs="Courier New"/>
          <w:color w:val="2C3E50"/>
          <w:sz w:val="21"/>
          <w:szCs w:val="21"/>
        </w:rPr>
        <w:t>H₀₁: μ(T)/μ(R) ≤ 0.80   (ratio too low)</w:t>
      </w:r>
    </w:p>
    <w:p w14:paraId="60D85440" w14:textId="77777777" w:rsidR="00631871" w:rsidRDefault="0013387A">
      <w:pPr>
        <w:spacing w:before="80" w:after="80"/>
        <w:ind w:left="720"/>
      </w:pPr>
      <w:r>
        <w:rPr>
          <w:rFonts w:ascii="Courier New" w:eastAsia="Courier New" w:hAnsi="Courier New" w:cs="Courier New"/>
          <w:color w:val="2C3E50"/>
          <w:sz w:val="21"/>
          <w:szCs w:val="21"/>
        </w:rPr>
        <w:t>H₀₂: μ(T)/μ(R) ≥ 1.25   (ratio too high)</w:t>
      </w:r>
    </w:p>
    <w:p w14:paraId="662514C8" w14:textId="77777777" w:rsidR="00631871" w:rsidRDefault="0013387A">
      <w:pPr>
        <w:spacing w:after="120" w:line="276" w:lineRule="auto"/>
      </w:pPr>
      <w:r>
        <w:t>Both rejected at α = 0.05 → ratio lies within [0.80, 1.25] → bioequivalent. This is equivalent to: the 90% CI for the ratio falls entirely within [80%, 125%]. The limits are symmetric on the log scale: ln(0.80) = −0.2231, ln(1.25) = +0.2231.</w:t>
      </w:r>
    </w:p>
    <w:p w14:paraId="379B2E53" w14:textId="77777777" w:rsidR="00631871" w:rsidRDefault="0013387A">
      <w:pPr>
        <w:pStyle w:val="Kop2"/>
      </w:pPr>
      <w:bookmarkStart w:id="60" w:name="_Toc240576307"/>
      <w:r>
        <w:t>The ANOVA Model for Crossover Designs</w:t>
      </w:r>
      <w:bookmarkEnd w:id="60"/>
    </w:p>
    <w:p w14:paraId="574CEEAF" w14:textId="77777777" w:rsidR="00631871" w:rsidRDefault="0013387A">
      <w:pPr>
        <w:spacing w:after="120" w:line="276" w:lineRule="auto"/>
      </w:pPr>
      <w:r>
        <w:t>The standard model for a 2×2×2 crossover:</w:t>
      </w:r>
    </w:p>
    <w:p w14:paraId="3D6D82D2" w14:textId="77777777" w:rsidR="00631871" w:rsidRDefault="0013387A">
      <w:pPr>
        <w:spacing w:before="80" w:after="80"/>
        <w:ind w:left="720"/>
      </w:pPr>
      <w:r>
        <w:rPr>
          <w:rFonts w:ascii="Courier New" w:eastAsia="Courier New" w:hAnsi="Courier New" w:cs="Courier New"/>
          <w:color w:val="2C3E50"/>
          <w:sz w:val="21"/>
          <w:szCs w:val="21"/>
        </w:rPr>
        <w:t>ln(Y) = μ + SEQ + SUBJ(SEQ) + PER + TRT + ε</w:t>
      </w:r>
    </w:p>
    <w:p w14:paraId="2D408490" w14:textId="77777777" w:rsidR="00631871" w:rsidRDefault="0013387A">
      <w:pPr>
        <w:spacing w:after="120" w:line="276" w:lineRule="auto"/>
      </w:pPr>
      <w:r>
        <w:t>SEQ accounts for differences between sequence groups, SUBJ removes between-subject variability from the residual, PER accounts for changes between periods, and TRT is the effect of interest: its coefficient estimates the log-ratio of geometric means. NCA Assistant fits this model for all crossover designs, with Sequence, Subject, Period and Treatment as factors; with fixed effects this is EMA Method A.</w:t>
      </w:r>
    </w:p>
    <w:p w14:paraId="1F2A4CB9" w14:textId="77777777" w:rsidR="00631871" w:rsidRDefault="0013387A">
      <w:pPr>
        <w:pStyle w:val="Kop2"/>
      </w:pPr>
      <w:bookmarkStart w:id="61" w:name="_Toc240576308"/>
      <w:r>
        <w:t>Fixed-Effects vs. Mixed-Effects Models</w:t>
      </w:r>
      <w:bookmarkEnd w:id="61"/>
    </w:p>
    <w:p w14:paraId="34CE28D4" w14:textId="77777777" w:rsidR="00631871" w:rsidRDefault="0013387A">
      <w:pPr>
        <w:spacing w:after="120" w:line="276" w:lineRule="auto"/>
      </w:pPr>
      <w:r>
        <w:t>Fixed effects (lm): all terms, including Subject, are fixed. The EMA guideline asks for fixed effects. Residual df = N − 2 for a balanced 2×2×2.</w:t>
      </w:r>
    </w:p>
    <w:p w14:paraId="64011BC3" w14:textId="77777777" w:rsidR="00631871" w:rsidRDefault="0013387A">
      <w:pPr>
        <w:spacing w:after="120" w:line="276" w:lineRule="auto"/>
      </w:pPr>
      <w:r>
        <w:t>Mixed effects (nlme::lme): Subject is a random intercept. Subjects with only one treatment still contribute, which can help with dropouts. Denominator df use the containment method. Use the model your protocol or statistical analysis plan specifies. If the mixed model cannot be fitted, the app uses fixed effects and says so in the Model column.</w:t>
      </w:r>
    </w:p>
    <w:p w14:paraId="19930460" w14:textId="77777777" w:rsidR="00631871" w:rsidRDefault="0013387A">
      <w:pPr>
        <w:pStyle w:val="Kop2"/>
      </w:pPr>
      <w:bookmarkStart w:id="62" w:name="_Toc240576309"/>
      <w:r>
        <w:t>Confidence Interval Construction</w:t>
      </w:r>
      <w:bookmarkEnd w:id="62"/>
    </w:p>
    <w:p w14:paraId="381B8601" w14:textId="77777777" w:rsidR="00631871" w:rsidRDefault="0013387A">
      <w:pPr>
        <w:spacing w:before="80" w:after="80"/>
        <w:ind w:left="720"/>
      </w:pPr>
      <w:r>
        <w:rPr>
          <w:rFonts w:ascii="Courier New" w:eastAsia="Courier New" w:hAnsi="Courier New" w:cs="Courier New"/>
          <w:color w:val="2C3E50"/>
          <w:sz w:val="21"/>
          <w:szCs w:val="21"/>
        </w:rPr>
        <w:t>90% CI = exp(δ ± t(0.95, df) × SE(δ)) × 100%</w:t>
      </w:r>
    </w:p>
    <w:p w14:paraId="12F0B7DF" w14:textId="77777777" w:rsidR="00631871" w:rsidRDefault="0013387A">
      <w:pPr>
        <w:spacing w:after="120" w:line="276" w:lineRule="auto"/>
      </w:pPr>
      <w:r>
        <w:t>where δ is the treatment coefficient on the log scale, SE its standard error from the model, and df the denominator degrees of freedom. The limits are rounded to two decimals before comparison with the acceptance limits (FDA, 2026). Bioequivalence is concluded when the rounded interval lies within the limits (80.00–125.00% by default) and, for wider limits, the point estimate lies within 80.00–125.00%.</w:t>
      </w:r>
    </w:p>
    <w:p w14:paraId="37CAA1E1" w14:textId="77777777" w:rsidR="00631871" w:rsidRDefault="0013387A">
      <w:pPr>
        <w:pStyle w:val="Kop2"/>
      </w:pPr>
      <w:bookmarkStart w:id="63" w:name="_Toc240576310"/>
      <w:r>
        <w:t>Design-Specific Models</w:t>
      </w:r>
      <w:bookmarkEnd w:id="63"/>
    </w:p>
    <w:p w14:paraId="73B11398" w14:textId="77777777" w:rsidR="00631871" w:rsidRDefault="0013387A">
      <w:pPr>
        <w:spacing w:after="120" w:line="276" w:lineRule="auto"/>
      </w:pPr>
      <w:r>
        <w:rPr>
          <w:b/>
          <w:bCs/>
        </w:rPr>
        <w:t xml:space="preserve">Paired comparison: </w:t>
      </w:r>
      <w:r>
        <w:t>ln(Y) = μ + SUBJ + TRT + ε, equivalent to a paired t-test; df = N − 1. Ratio and interval only, no verdict.</w:t>
      </w:r>
    </w:p>
    <w:p w14:paraId="6B49ACC5" w14:textId="77777777" w:rsidR="00631871" w:rsidRDefault="0013387A">
      <w:pPr>
        <w:spacing w:after="120" w:line="276" w:lineRule="auto"/>
      </w:pPr>
      <w:r>
        <w:rPr>
          <w:b/>
          <w:bCs/>
        </w:rPr>
        <w:t xml:space="preserve">Parallel design: </w:t>
      </w:r>
      <w:r>
        <w:t>ln(Y) = μ + TRT + ε. df = N</w:t>
      </w:r>
      <w:r>
        <w:rPr>
          <w:vertAlign w:val="subscript"/>
        </w:rPr>
        <w:t>T</w:t>
      </w:r>
      <w:r>
        <w:t xml:space="preserve"> + N</w:t>
      </w:r>
      <w:r>
        <w:rPr>
          <w:vertAlign w:val="subscript"/>
        </w:rPr>
        <w:t>R</w:t>
      </w:r>
      <w:r>
        <w:t xml:space="preserve"> − 2. Differences between subjects enter the comparison, so more subjects are needed than in a crossover.</w:t>
      </w:r>
    </w:p>
    <w:p w14:paraId="0475F9D5" w14:textId="77777777" w:rsidR="00631871" w:rsidRDefault="0013387A">
      <w:pPr>
        <w:spacing w:after="120" w:line="276" w:lineRule="auto"/>
      </w:pPr>
      <w:r>
        <w:rPr>
          <w:b/>
          <w:bCs/>
        </w:rPr>
        <w:lastRenderedPageBreak/>
        <w:t xml:space="preserve">Replicate designs: </w:t>
      </w:r>
      <w:r>
        <w:t>the same model, with Period at 3 or 4 levels; each administration enters once. The confidence interval uses average bioequivalence limits. The within-subject variability table uses a separate model per treatment (Sequence, Subject and Period, fitted to subjects with that treatment at least twice), as in the replicateBE package; the app's results agree with replicateBE on its 30 reference data sets.</w:t>
      </w:r>
    </w:p>
    <w:p w14:paraId="3CFE0206" w14:textId="77777777" w:rsidR="00631871" w:rsidRDefault="0013387A">
      <w:pPr>
        <w:pStyle w:val="Kop2"/>
      </w:pPr>
      <w:bookmarkStart w:id="64" w:name="_Toc240576311"/>
      <w:r>
        <w:t>Drug–Drug Interaction Analysis</w:t>
      </w:r>
      <w:bookmarkEnd w:id="64"/>
    </w:p>
    <w:p w14:paraId="77A06902" w14:textId="77777777" w:rsidR="00631871" w:rsidRDefault="0013387A">
      <w:pPr>
        <w:spacing w:after="120" w:line="276" w:lineRule="auto"/>
      </w:pPr>
      <w:r>
        <w:t>DDI studies use the same statistics as BE: the ANOVA model, the geometric mean ratio and its 90% confidence interval. The difference is the interpretation: the ratio is the fold-change in exposure caused by the interacting drug, judged against no-effect boundaries for the victim drug (see Part III) rather than BE acceptance limits.</w:t>
      </w:r>
    </w:p>
    <w:p w14:paraId="5FE960D8" w14:textId="77777777" w:rsidR="00631871" w:rsidRDefault="0013387A">
      <w:pPr>
        <w:spacing w:after="120" w:line="276" w:lineRule="auto"/>
      </w:pPr>
      <w:r>
        <w:t>ICH M12 on drug interaction studies (2024), published as guidance by EMA and FDA, asks for the geometric mean ratio of AUC and Cmax (and Cmin when relevant) with and without the precipitant, with its 90% confidence interval (section 5.2). Crossover studies, including one-sequence studies, are preferred over parallel designs (section 3.2.1).</w:t>
      </w:r>
    </w:p>
    <w:p w14:paraId="173526B2" w14:textId="77777777" w:rsidR="00631871" w:rsidRDefault="0013387A">
      <w:pPr>
        <w:pStyle w:val="Kop2"/>
      </w:pPr>
      <w:bookmarkStart w:id="65" w:name="_Toc240576312"/>
      <w:r>
        <w:t>Power and Sample Size for Bioequivalence</w:t>
      </w:r>
      <w:bookmarkEnd w:id="65"/>
    </w:p>
    <w:p w14:paraId="6D1A478A" w14:textId="77777777" w:rsidR="00631871" w:rsidRDefault="0013387A">
      <w:pPr>
        <w:spacing w:after="120" w:line="276" w:lineRule="auto"/>
      </w:pPr>
      <w:r>
        <w:t>Exact power via Owen’s Q function for standard ABE. For ABEL, RSABE and NTID, power is simulated in PowerTOST: 100,000 simulated studies for the sample size, 10,000 for power and the power curve. Inputs: within-subject CV (for scaled methods, of Test and Reference), expected ratio, target power and design. A higher CV or a ratio further from 100% needs more subjects; a crossover needs fewer subjects than a parallel design.</w:t>
      </w:r>
    </w:p>
    <w:p w14:paraId="243760E9" w14:textId="77777777" w:rsidR="00631871" w:rsidRDefault="0013387A">
      <w:pPr>
        <w:spacing w:after="80" w:line="276" w:lineRule="auto"/>
      </w:pPr>
      <w:r>
        <w:rPr>
          <w:color w:val="555555"/>
          <w:sz w:val="20"/>
          <w:szCs w:val="20"/>
        </w:rPr>
        <w:t>Practical guidance: without data, a CV of 30% is a cautious assumption. Assume a ratio of 95% (enter 95) and target power 80% (enter 80), or 90% for studies where failure is costly. Check the sensitivity plot to see how N changes with the CV.</w:t>
      </w:r>
    </w:p>
    <w:p w14:paraId="7B8D9425" w14:textId="77777777" w:rsidR="00631871" w:rsidRDefault="0013387A">
      <w:pPr>
        <w:pStyle w:val="Kop2"/>
      </w:pPr>
      <w:bookmarkStart w:id="66" w:name="_Toc240576313"/>
      <w:r>
        <w:t>Regulatory Guidelines</w:t>
      </w:r>
      <w:bookmarkEnd w:id="66"/>
    </w:p>
    <w:p w14:paraId="017956EA" w14:textId="77777777" w:rsidR="00631871" w:rsidRDefault="0013387A">
      <w:pPr>
        <w:spacing w:after="120" w:line="276" w:lineRule="auto"/>
      </w:pPr>
      <w:r>
        <w:rPr>
          <w:b/>
          <w:bCs/>
        </w:rPr>
        <w:t>EMA Guideline on Bioequivalence</w:t>
      </w:r>
      <w:r>
        <w:t xml:space="preserve"> (CPMP/EWP/QWP/1401/98 Rev. 1, 2010): https://www.ema.europa.eu/en/investigation-bioequivalence-scientific-guideline</w:t>
      </w:r>
    </w:p>
    <w:p w14:paraId="27081212" w14:textId="77777777" w:rsidR="00631871" w:rsidRDefault="0013387A">
      <w:pPr>
        <w:spacing w:after="120" w:line="276" w:lineRule="auto"/>
      </w:pPr>
      <w:r>
        <w:rPr>
          <w:b/>
          <w:bCs/>
        </w:rPr>
        <w:t>FDA Statistical Approaches to Establishing Bioequivalence</w:t>
      </w:r>
      <w:r>
        <w:t xml:space="preserve"> (May 2026; replaces the 2001 guidance): https://www.fda.gov/regulatory-information/search-fda-guidance-documents/statistical-approaches-establishing-bioequivalence</w:t>
      </w:r>
    </w:p>
    <w:p w14:paraId="7BAA05D1" w14:textId="77777777" w:rsidR="00631871" w:rsidRDefault="0013387A">
      <w:pPr>
        <w:spacing w:after="120" w:line="276" w:lineRule="auto"/>
      </w:pPr>
      <w:r>
        <w:rPr>
          <w:b/>
          <w:bCs/>
        </w:rPr>
        <w:t>FDA Bioavailability Studies Submitted in NDAs or INDs: General Considerations</w:t>
      </w:r>
      <w:r>
        <w:t xml:space="preserve"> (2022; replaces the 2003 guidance): https://www.fda.gov/regulatory-information/search-fda-guidance-documents/bioavailability-studies-submitted-ndas-or-inds-general-considerations</w:t>
      </w:r>
    </w:p>
    <w:p w14:paraId="44AE20FE" w14:textId="77777777" w:rsidR="00631871" w:rsidRDefault="0013387A">
      <w:pPr>
        <w:spacing w:after="120" w:line="276" w:lineRule="auto"/>
      </w:pPr>
      <w:r>
        <w:rPr>
          <w:b/>
          <w:bCs/>
        </w:rPr>
        <w:t>ICH M12 Drug Interaction Studies</w:t>
      </w:r>
      <w:r>
        <w:t xml:space="preserve"> (2024; published by EMA and FDA): https://www.ema.europa.eu/en/ich-m12-drug-interaction-studies-scientific-guideline</w:t>
      </w:r>
    </w:p>
    <w:p w14:paraId="67348E4E" w14:textId="77777777" w:rsidR="00631871" w:rsidRDefault="0013387A">
      <w:pPr>
        <w:spacing w:after="120" w:line="276" w:lineRule="auto"/>
      </w:pPr>
      <w:r>
        <w:rPr>
          <w:b/>
          <w:bCs/>
        </w:rPr>
        <w:t>CDISC SDTM Controlled Terminology</w:t>
      </w:r>
      <w:r>
        <w:t xml:space="preserve"> (release 2026-03-27, source of the parameter codes): https://evs.nci.nih.gov/ftp1/CDISC/SDTM/</w:t>
      </w:r>
    </w:p>
    <w:p w14:paraId="664444F6" w14:textId="77777777" w:rsidR="00631871" w:rsidRDefault="0013387A">
      <w:r>
        <w:br w:type="page"/>
      </w:r>
    </w:p>
    <w:p w14:paraId="64169085" w14:textId="77777777" w:rsidR="00631871" w:rsidRDefault="0013387A">
      <w:pPr>
        <w:pStyle w:val="Kop1"/>
      </w:pPr>
      <w:bookmarkStart w:id="67" w:name="_Toc240576314"/>
      <w:r>
        <w:lastRenderedPageBreak/>
        <w:t>Appendices</w:t>
      </w:r>
      <w:bookmarkEnd w:id="67"/>
    </w:p>
    <w:p w14:paraId="50B32185" w14:textId="77777777" w:rsidR="00631871" w:rsidRDefault="0013387A">
      <w:pPr>
        <w:pStyle w:val="Kop2"/>
      </w:pPr>
      <w:bookmarkStart w:id="68" w:name="_Toc240576315"/>
      <w:r>
        <w:t>Appendix A: Glossary</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39C71DBB" w14:textId="77777777">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319D80B" w14:textId="77777777" w:rsidR="00631871" w:rsidRDefault="0013387A">
            <w:r>
              <w:rPr>
                <w:b/>
                <w:bCs/>
                <w:color w:val="FFFFFF"/>
                <w:sz w:val="20"/>
                <w:szCs w:val="20"/>
              </w:rPr>
              <w:t>Abbreviation</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181C09E" w14:textId="77777777" w:rsidR="00631871" w:rsidRDefault="0013387A">
            <w:r>
              <w:rPr>
                <w:b/>
                <w:bCs/>
                <w:color w:val="FFFFFF"/>
                <w:sz w:val="20"/>
                <w:szCs w:val="20"/>
              </w:rPr>
              <w:t>Definition</w:t>
            </w:r>
          </w:p>
        </w:tc>
      </w:tr>
      <w:tr w:rsidR="00631871" w14:paraId="554BB3E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C5F7C" w14:textId="77777777" w:rsidR="00631871" w:rsidRDefault="0013387A">
            <w:r>
              <w:rPr>
                <w:sz w:val="20"/>
                <w:szCs w:val="20"/>
              </w:rPr>
              <w:t>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D5A4" w14:textId="77777777" w:rsidR="00631871" w:rsidRDefault="0013387A">
            <w:r>
              <w:rPr>
                <w:sz w:val="20"/>
                <w:szCs w:val="20"/>
              </w:rPr>
              <w:t>Average Bioequivalence (80–125% limits by default)</w:t>
            </w:r>
          </w:p>
        </w:tc>
      </w:tr>
      <w:tr w:rsidR="00631871" w14:paraId="5095F3E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11E53" w14:textId="77777777" w:rsidR="00631871" w:rsidRDefault="0013387A">
            <w:r>
              <w:rPr>
                <w:sz w:val="20"/>
                <w:szCs w:val="20"/>
              </w:rPr>
              <w:t>ABEL</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53097" w14:textId="77777777" w:rsidR="00631871" w:rsidRDefault="0013387A">
            <w:r>
              <w:rPr>
                <w:sz w:val="20"/>
                <w:szCs w:val="20"/>
              </w:rPr>
              <w:t>Average Bioequivalence with Expanding Limits (EMA, for HVDs)</w:t>
            </w:r>
          </w:p>
        </w:tc>
      </w:tr>
      <w:tr w:rsidR="00631871" w14:paraId="66D66A0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B106E" w14:textId="77777777" w:rsidR="00631871" w:rsidRDefault="0013387A">
            <w:r>
              <w:rPr>
                <w:sz w:val="20"/>
                <w:szCs w:val="20"/>
              </w:rPr>
              <w:t>ADNCA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21D2F" w14:textId="77777777" w:rsidR="00631871" w:rsidRDefault="0013387A">
            <w:r>
              <w:rPr>
                <w:sz w:val="20"/>
                <w:szCs w:val="20"/>
              </w:rPr>
              <w:t>CDISC ADaM dataset for non-compartmental analysis</w:t>
            </w:r>
          </w:p>
        </w:tc>
      </w:tr>
      <w:tr w:rsidR="00631871" w14:paraId="4299E6A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E0267" w14:textId="77777777" w:rsidR="00631871" w:rsidRDefault="0013387A">
            <w:r>
              <w:rPr>
                <w:sz w:val="20"/>
                <w:szCs w:val="20"/>
              </w:rPr>
              <w:t>ANOVA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F194A" w14:textId="77777777" w:rsidR="00631871" w:rsidRDefault="0013387A">
            <w:r>
              <w:rPr>
                <w:sz w:val="20"/>
                <w:szCs w:val="20"/>
              </w:rPr>
              <w:t>Analysis of Variance</w:t>
            </w:r>
          </w:p>
        </w:tc>
      </w:tr>
      <w:tr w:rsidR="00631871" w14:paraId="026CDC1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1718D" w14:textId="77777777" w:rsidR="00631871" w:rsidRDefault="0013387A">
            <w:r>
              <w:rPr>
                <w:sz w:val="20"/>
                <w:szCs w:val="20"/>
              </w:rPr>
              <w:t>AUC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DF780" w14:textId="77777777" w:rsidR="00631871" w:rsidRDefault="0013387A">
            <w:r>
              <w:rPr>
                <w:sz w:val="20"/>
                <w:szCs w:val="20"/>
              </w:rPr>
              <w:t>Area Under the Curve (total drug exposure)</w:t>
            </w:r>
          </w:p>
        </w:tc>
      </w:tr>
      <w:tr w:rsidR="00631871" w14:paraId="1E43E81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347AD" w14:textId="77777777" w:rsidR="00631871" w:rsidRDefault="0013387A">
            <w:r>
              <w:rPr>
                <w:sz w:val="20"/>
                <w:szCs w:val="20"/>
              </w:rPr>
              <w:t>AUCτ</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186FA" w14:textId="77777777" w:rsidR="00631871" w:rsidRDefault="0013387A">
            <w:r>
              <w:rPr>
                <w:sz w:val="20"/>
                <w:szCs w:val="20"/>
              </w:rPr>
              <w:t>AUC within the dosing interval (steady state)</w:t>
            </w:r>
          </w:p>
        </w:tc>
      </w:tr>
      <w:tr w:rsidR="00631871" w14:paraId="7D05EF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C31FF" w14:textId="77777777" w:rsidR="00631871" w:rsidRDefault="0013387A">
            <w:r>
              <w:rPr>
                <w:sz w:val="20"/>
                <w:szCs w:val="20"/>
              </w:rPr>
              <w:t>BLQ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6C379" w14:textId="77777777" w:rsidR="00631871" w:rsidRDefault="0013387A">
            <w:r>
              <w:rPr>
                <w:sz w:val="20"/>
                <w:szCs w:val="20"/>
              </w:rPr>
              <w:t>Below the Limit of Quantification</w:t>
            </w:r>
          </w:p>
        </w:tc>
      </w:tr>
      <w:tr w:rsidR="00631871" w14:paraId="1010920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FFBAD" w14:textId="77777777" w:rsidR="00631871" w:rsidRDefault="0013387A">
            <w:r>
              <w:rPr>
                <w:sz w:val="20"/>
                <w:szCs w:val="20"/>
              </w:rPr>
              <w:t>CL/F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70892" w14:textId="77777777" w:rsidR="00631871" w:rsidRDefault="0013387A">
            <w:r>
              <w:rPr>
                <w:sz w:val="20"/>
                <w:szCs w:val="20"/>
              </w:rPr>
              <w:t>Apparent clearance</w:t>
            </w:r>
          </w:p>
        </w:tc>
      </w:tr>
      <w:tr w:rsidR="00631871" w14:paraId="0B20B46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A082" w14:textId="77777777" w:rsidR="00631871" w:rsidRDefault="0013387A">
            <w:r>
              <w:rPr>
                <w:sz w:val="20"/>
                <w:szCs w:val="20"/>
              </w:rPr>
              <w:t>Cmax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07B23" w14:textId="77777777" w:rsidR="00631871" w:rsidRDefault="0013387A">
            <w:r>
              <w:rPr>
                <w:sz w:val="20"/>
                <w:szCs w:val="20"/>
              </w:rPr>
              <w:t>Maximum observed concentration</w:t>
            </w:r>
          </w:p>
        </w:tc>
      </w:tr>
      <w:tr w:rsidR="00631871" w14:paraId="7F71DD7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4855F" w14:textId="77777777" w:rsidR="00631871" w:rsidRDefault="0013387A">
            <w:r>
              <w:rPr>
                <w:sz w:val="20"/>
                <w:szCs w:val="20"/>
              </w:rPr>
              <w:t>CV%</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D2D5C" w14:textId="77777777" w:rsidR="00631871" w:rsidRDefault="0013387A">
            <w:r>
              <w:rPr>
                <w:sz w:val="20"/>
                <w:szCs w:val="20"/>
              </w:rPr>
              <w:t>Coefficient of Variation</w:t>
            </w:r>
          </w:p>
        </w:tc>
      </w:tr>
      <w:tr w:rsidR="00631871" w14:paraId="4366CB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A08AA" w14:textId="77777777" w:rsidR="00631871" w:rsidRDefault="0013387A">
            <w:r>
              <w:rPr>
                <w:sz w:val="20"/>
                <w:szCs w:val="20"/>
              </w:rPr>
              <w:t>CVwR / CVwT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B4F88" w14:textId="77777777" w:rsidR="00631871" w:rsidRDefault="0013387A">
            <w:r>
              <w:rPr>
                <w:sz w:val="20"/>
                <w:szCs w:val="20"/>
              </w:rPr>
              <w:t>Within-subject coefficient of variation of the Reference / Test</w:t>
            </w:r>
          </w:p>
        </w:tc>
      </w:tr>
      <w:tr w:rsidR="00631871" w14:paraId="796A4DC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753EB" w14:textId="77777777" w:rsidR="00631871" w:rsidRDefault="0013387A">
            <w:r>
              <w:rPr>
                <w:sz w:val="20"/>
                <w:szCs w:val="20"/>
              </w:rPr>
              <w:t>DDI</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B4387" w14:textId="77777777" w:rsidR="00631871" w:rsidRDefault="0013387A">
            <w:r>
              <w:rPr>
                <w:sz w:val="20"/>
                <w:szCs w:val="20"/>
              </w:rPr>
              <w:t>Drug–Drug Interaction</w:t>
            </w:r>
          </w:p>
        </w:tc>
      </w:tr>
      <w:tr w:rsidR="00631871" w14:paraId="32698E0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602C3" w14:textId="77777777" w:rsidR="00631871" w:rsidRDefault="0013387A">
            <w:r>
              <w:rPr>
                <w:sz w:val="20"/>
                <w:szCs w:val="20"/>
              </w:rPr>
              <w:t>GMR</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4EA33" w14:textId="77777777" w:rsidR="00631871" w:rsidRDefault="0013387A">
            <w:r>
              <w:rPr>
                <w:sz w:val="20"/>
                <w:szCs w:val="20"/>
              </w:rPr>
              <w:t>Geometric Mean Ratio (Test/Reference)</w:t>
            </w:r>
          </w:p>
        </w:tc>
      </w:tr>
      <w:tr w:rsidR="00631871" w14:paraId="3A879C3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9905C" w14:textId="77777777" w:rsidR="00631871" w:rsidRDefault="0013387A">
            <w:r>
              <w:rPr>
                <w:sz w:val="20"/>
                <w:szCs w:val="20"/>
              </w:rPr>
              <w:t>HVD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3E4A6" w14:textId="77777777" w:rsidR="00631871" w:rsidRDefault="0013387A">
            <w:r>
              <w:rPr>
                <w:sz w:val="20"/>
                <w:szCs w:val="20"/>
              </w:rPr>
              <w:t>Highly Variable Drug (within-subject CV of the Reference above 30%)</w:t>
            </w:r>
          </w:p>
        </w:tc>
      </w:tr>
      <w:tr w:rsidR="00631871" w14:paraId="3269D08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15ACC" w14:textId="77777777" w:rsidR="00631871" w:rsidRDefault="0013387A">
            <w:r>
              <w:rPr>
                <w:sz w:val="20"/>
                <w:szCs w:val="20"/>
              </w:rPr>
              <w:t>LLOQ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53C5F" w14:textId="77777777" w:rsidR="00631871" w:rsidRDefault="0013387A">
            <w:r>
              <w:rPr>
                <w:sz w:val="20"/>
                <w:szCs w:val="20"/>
              </w:rPr>
              <w:t>Lower Limit of Quantification</w:t>
            </w:r>
          </w:p>
        </w:tc>
      </w:tr>
      <w:tr w:rsidR="00631871" w14:paraId="4250671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14726" w14:textId="77777777" w:rsidR="00631871" w:rsidRDefault="0013387A">
            <w:r>
              <w:rPr>
                <w:sz w:val="20"/>
                <w:szCs w:val="20"/>
              </w:rPr>
              <w:t>MRT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34590" w14:textId="77777777" w:rsidR="00631871" w:rsidRDefault="0013387A">
            <w:r>
              <w:rPr>
                <w:sz w:val="20"/>
                <w:szCs w:val="20"/>
              </w:rPr>
              <w:t>Mean Residence Time</w:t>
            </w:r>
          </w:p>
        </w:tc>
      </w:tr>
      <w:tr w:rsidR="00631871" w14:paraId="038A9E4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0165B" w14:textId="77777777" w:rsidR="00631871" w:rsidRDefault="0013387A">
            <w:r>
              <w:rPr>
                <w:sz w:val="20"/>
                <w:szCs w:val="20"/>
              </w:rPr>
              <w:t>NCA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66698" w14:textId="77777777" w:rsidR="00631871" w:rsidRDefault="0013387A">
            <w:r>
              <w:rPr>
                <w:sz w:val="20"/>
                <w:szCs w:val="20"/>
              </w:rPr>
              <w:t>Non-Compartmental Analysis</w:t>
            </w:r>
          </w:p>
        </w:tc>
      </w:tr>
      <w:tr w:rsidR="00631871" w14:paraId="5B3D31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6C116" w14:textId="77777777" w:rsidR="00631871" w:rsidRDefault="0013387A">
            <w:r>
              <w:rPr>
                <w:sz w:val="20"/>
                <w:szCs w:val="20"/>
              </w:rPr>
              <w:t>NTID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A6B24" w14:textId="77777777" w:rsidR="00631871" w:rsidRDefault="0013387A">
            <w:r>
              <w:rPr>
                <w:sz w:val="20"/>
                <w:szCs w:val="20"/>
              </w:rPr>
              <w:t>Narrow Therapeutic Index Drug</w:t>
            </w:r>
          </w:p>
        </w:tc>
      </w:tr>
      <w:tr w:rsidR="00631871" w14:paraId="6A897E5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2B029" w14:textId="77777777" w:rsidR="00631871" w:rsidRDefault="0013387A">
            <w:r>
              <w:rPr>
                <w:sz w:val="20"/>
                <w:szCs w:val="20"/>
              </w:rPr>
              <w:t>PE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CE8BD" w14:textId="77777777" w:rsidR="00631871" w:rsidRDefault="0013387A">
            <w:r>
              <w:rPr>
                <w:sz w:val="20"/>
                <w:szCs w:val="20"/>
              </w:rPr>
              <w:t>Point estimate (geometric mean ratio)</w:t>
            </w:r>
          </w:p>
        </w:tc>
      </w:tr>
      <w:tr w:rsidR="00631871" w14:paraId="036D8CA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FB33B" w14:textId="77777777" w:rsidR="00631871" w:rsidRDefault="0013387A">
            <w:r>
              <w:rPr>
                <w:sz w:val="20"/>
                <w:szCs w:val="20"/>
              </w:rPr>
              <w:t>Reference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BB50D" w14:textId="77777777" w:rsidR="00631871" w:rsidRDefault="0013387A">
            <w:r>
              <w:rPr>
                <w:sz w:val="20"/>
                <w:szCs w:val="20"/>
              </w:rPr>
              <w:t>The treatment in the denominator of the ratio, chosen by the user</w:t>
            </w:r>
          </w:p>
        </w:tc>
      </w:tr>
      <w:tr w:rsidR="00631871" w14:paraId="4405BCF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A208A" w14:textId="77777777" w:rsidR="00631871" w:rsidRDefault="0013387A">
            <w:r>
              <w:rPr>
                <w:sz w:val="20"/>
                <w:szCs w:val="20"/>
              </w:rPr>
              <w:t>RSABE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F0C40" w14:textId="77777777" w:rsidR="00631871" w:rsidRDefault="0013387A">
            <w:r>
              <w:rPr>
                <w:sz w:val="20"/>
                <w:szCs w:val="20"/>
              </w:rPr>
              <w:t>Reference-Scaled Average Bioequivalence (FDA, for HVDs)</w:t>
            </w:r>
          </w:p>
        </w:tc>
      </w:tr>
      <w:tr w:rsidR="00631871" w14:paraId="0B61D97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2FB8D5" w14:textId="77777777" w:rsidR="00631871" w:rsidRDefault="0013387A">
            <w:r>
              <w:rPr>
                <w:sz w:val="20"/>
                <w:szCs w:val="20"/>
              </w:rPr>
              <w:t>Tmax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2A070" w14:textId="77777777" w:rsidR="00631871" w:rsidRDefault="0013387A">
            <w:r>
              <w:rPr>
                <w:sz w:val="20"/>
                <w:szCs w:val="20"/>
              </w:rPr>
              <w:t>Time of maximum observed concentration</w:t>
            </w:r>
          </w:p>
        </w:tc>
      </w:tr>
      <w:tr w:rsidR="00631871" w14:paraId="098C5E4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E01F24" w14:textId="77777777" w:rsidR="00631871" w:rsidRDefault="0013387A">
            <w:r>
              <w:rPr>
                <w:sz w:val="20"/>
                <w:szCs w:val="20"/>
              </w:rPr>
              <w:t>TOST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7866B" w14:textId="77777777" w:rsidR="00631871" w:rsidRDefault="0013387A">
            <w:r>
              <w:rPr>
                <w:sz w:val="20"/>
                <w:szCs w:val="20"/>
              </w:rPr>
              <w:t>Two One-Sided Tests</w:t>
            </w:r>
          </w:p>
        </w:tc>
      </w:tr>
      <w:tr w:rsidR="00631871" w14:paraId="795D66B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9DED3" w14:textId="77777777" w:rsidR="00631871" w:rsidRDefault="0013387A">
            <w:r>
              <w:rPr>
                <w:sz w:val="20"/>
                <w:szCs w:val="20"/>
              </w:rPr>
              <w:t>t½</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6295B" w14:textId="77777777" w:rsidR="00631871" w:rsidRDefault="0013387A">
            <w:r>
              <w:rPr>
                <w:sz w:val="20"/>
                <w:szCs w:val="20"/>
              </w:rPr>
              <w:t>Terminal elimination half-life</w:t>
            </w:r>
          </w:p>
        </w:tc>
      </w:tr>
      <w:tr w:rsidR="00631871" w14:paraId="7521E21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97DF4" w14:textId="77777777" w:rsidR="00631871" w:rsidRDefault="0013387A">
            <w:r>
              <w:rPr>
                <w:sz w:val="20"/>
                <w:szCs w:val="20"/>
              </w:rPr>
              <w:t>Vz/F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1B177" w14:textId="77777777" w:rsidR="00631871" w:rsidRDefault="0013387A">
            <w:r>
              <w:rPr>
                <w:sz w:val="20"/>
                <w:szCs w:val="20"/>
              </w:rPr>
              <w:t>Apparent volume of distribution (terminal phase)</w:t>
            </w:r>
          </w:p>
        </w:tc>
      </w:tr>
      <w:tr w:rsidR="00631871" w14:paraId="4F2D617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A9D17" w14:textId="77777777" w:rsidR="00631871" w:rsidRDefault="0013387A">
            <w:r>
              <w:rPr>
                <w:sz w:val="20"/>
                <w:szCs w:val="20"/>
              </w:rPr>
              <w:t>λz</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93905" w14:textId="77777777" w:rsidR="00631871" w:rsidRDefault="0013387A">
            <w:r>
              <w:rPr>
                <w:sz w:val="20"/>
                <w:szCs w:val="20"/>
              </w:rPr>
              <w:t>Terminal elimination rate constant</w:t>
            </w:r>
          </w:p>
        </w:tc>
      </w:tr>
    </w:tbl>
    <w:p w14:paraId="1B00D43F" w14:textId="77777777" w:rsidR="00631871" w:rsidRDefault="0013387A">
      <w:pPr>
        <w:pStyle w:val="Kop2"/>
      </w:pPr>
      <w:bookmarkStart w:id="69" w:name="_Toc240576316"/>
      <w:r>
        <w:t>Appendix B: Recognised Column Names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67AA4778" w14:textId="77777777">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9DB2957" w14:textId="77777777" w:rsidR="00631871" w:rsidRDefault="0013387A">
            <w:r>
              <w:rPr>
                <w:b/>
                <w:bCs/>
                <w:color w:val="FFFFFF"/>
                <w:sz w:val="20"/>
                <w:szCs w:val="20"/>
              </w:rPr>
              <w:t>Meaning</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7CDA7C7" w14:textId="77777777" w:rsidR="00631871" w:rsidRDefault="0013387A">
            <w:r>
              <w:rPr>
                <w:b/>
                <w:bCs/>
                <w:color w:val="FFFFFF"/>
                <w:sz w:val="20"/>
                <w:szCs w:val="20"/>
              </w:rPr>
              <w:t>Recognised names (case-insensitive)</w:t>
            </w:r>
          </w:p>
        </w:tc>
      </w:tr>
      <w:tr w:rsidR="00631871" w14:paraId="284C04E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4C00E" w14:textId="77777777" w:rsidR="00631871" w:rsidRDefault="0013387A">
            <w:r>
              <w:rPr>
                <w:sz w:val="20"/>
                <w:szCs w:val="20"/>
              </w:rPr>
              <w:t>Subject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89D6C" w14:textId="77777777" w:rsidR="00631871" w:rsidRDefault="0013387A">
            <w:r>
              <w:rPr>
                <w:sz w:val="20"/>
                <w:szCs w:val="20"/>
              </w:rPr>
              <w:t>Subject, SubjectID, USUBJID, ID, Pat, PatID, Proband, Teilnehmer</w:t>
            </w:r>
          </w:p>
        </w:tc>
      </w:tr>
      <w:tr w:rsidR="00631871" w14:paraId="12FA4A4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44B57" w14:textId="77777777" w:rsidR="00631871" w:rsidRDefault="0013387A">
            <w:r>
              <w:rPr>
                <w:sz w:val="20"/>
                <w:szCs w:val="20"/>
              </w:rPr>
              <w:t>Time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AF809" w14:textId="77777777" w:rsidR="00631871" w:rsidRDefault="0013387A">
            <w:r>
              <w:rPr>
                <w:sz w:val="20"/>
                <w:szCs w:val="20"/>
              </w:rPr>
              <w:t>Time, Hours, Hour, Tpt, NTIM, APTS, Zeit, Tid</w:t>
            </w:r>
          </w:p>
        </w:tc>
      </w:tr>
      <w:tr w:rsidR="00631871" w14:paraId="538B20E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0A445" w14:textId="77777777" w:rsidR="00631871" w:rsidRDefault="0013387A">
            <w:r>
              <w:rPr>
                <w:sz w:val="20"/>
                <w:szCs w:val="20"/>
              </w:rPr>
              <w:t>Concentration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AA50F" w14:textId="77777777" w:rsidR="00631871" w:rsidRDefault="0013387A">
            <w:r>
              <w:rPr>
                <w:sz w:val="20"/>
                <w:szCs w:val="20"/>
              </w:rPr>
              <w:t>Conc, Concentration, DV, Cp, Result, Konz, Plasma, or a name containing ng/mL or ug/L</w:t>
            </w:r>
          </w:p>
        </w:tc>
      </w:tr>
      <w:tr w:rsidR="00631871" w14:paraId="6EF2DC4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A380" w14:textId="77777777" w:rsidR="00631871" w:rsidRDefault="0013387A">
            <w:r>
              <w:rPr>
                <w:sz w:val="20"/>
                <w:szCs w:val="20"/>
              </w:rPr>
              <w:t>Treatment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F2DF5" w14:textId="77777777" w:rsidR="00631871" w:rsidRDefault="0013387A">
            <w:r>
              <w:rPr>
                <w:sz w:val="20"/>
                <w:szCs w:val="20"/>
              </w:rPr>
              <w:t>Treatment, Trt, Formulation, Drug, Arm, Behandlung</w:t>
            </w:r>
          </w:p>
        </w:tc>
      </w:tr>
      <w:tr w:rsidR="00631871" w14:paraId="4FB2B81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98C8C" w14:textId="77777777" w:rsidR="00631871" w:rsidRDefault="0013387A">
            <w:r>
              <w:rPr>
                <w:sz w:val="20"/>
                <w:szCs w:val="20"/>
              </w:rPr>
              <w:t>Period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91C156" w14:textId="77777777" w:rsidR="00631871" w:rsidRDefault="0013387A">
            <w:r>
              <w:rPr>
                <w:sz w:val="20"/>
                <w:szCs w:val="20"/>
              </w:rPr>
              <w:t>Period, Per, Prd, Phase</w:t>
            </w:r>
          </w:p>
        </w:tc>
      </w:tr>
      <w:tr w:rsidR="00631871" w14:paraId="02BC762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C2405" w14:textId="77777777" w:rsidR="00631871" w:rsidRDefault="0013387A">
            <w:r>
              <w:rPr>
                <w:sz w:val="20"/>
                <w:szCs w:val="20"/>
              </w:rPr>
              <w:lastRenderedPageBreak/>
              <w:t>Sequence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E8978" w14:textId="77777777" w:rsidR="00631871" w:rsidRDefault="0013387A">
            <w:r>
              <w:rPr>
                <w:sz w:val="20"/>
                <w:szCs w:val="20"/>
              </w:rPr>
              <w:t>Sequence, Seq, Grp</w:t>
            </w:r>
          </w:p>
        </w:tc>
      </w:tr>
      <w:tr w:rsidR="00631871" w14:paraId="012A9FF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E2498" w14:textId="77777777" w:rsidR="00631871" w:rsidRDefault="0013387A">
            <w:r>
              <w:rPr>
                <w:sz w:val="20"/>
                <w:szCs w:val="20"/>
              </w:rPr>
              <w:t>Dose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EA4F2" w14:textId="77777777" w:rsidR="00631871" w:rsidRDefault="0013387A">
            <w:r>
              <w:rPr>
                <w:sz w:val="20"/>
                <w:szCs w:val="20"/>
              </w:rPr>
              <w:t>Dose, Amt, Amount, Dosis</w:t>
            </w:r>
          </w:p>
        </w:tc>
      </w:tr>
    </w:tbl>
    <w:p w14:paraId="5B46A18D" w14:textId="77777777" w:rsidR="00631871" w:rsidRDefault="0013387A">
      <w:pPr>
        <w:spacing w:after="120" w:line="276" w:lineRule="auto"/>
      </w:pPr>
      <w:r>
        <w:t>Names are not case-sensitive. When no name matches, the app falls back to a column by position, so always check the suggested mapping.</w:t>
      </w:r>
    </w:p>
    <w:p w14:paraId="3FB07ADF" w14:textId="77777777" w:rsidR="00631871" w:rsidRDefault="0013387A">
      <w:pPr>
        <w:pStyle w:val="Kop2"/>
      </w:pPr>
      <w:bookmarkStart w:id="70" w:name="_Toc240576317"/>
      <w:r>
        <w:t>Appendix C: Troubleshooting</w:t>
      </w:r>
      <w:bookmarkEnd w:id="70"/>
    </w:p>
    <w:p w14:paraId="7066A622" w14:textId="77777777" w:rsidR="00631871" w:rsidRDefault="0013387A">
      <w:pPr>
        <w:spacing w:after="120" w:line="276" w:lineRule="auto"/>
      </w:pPr>
      <w:r>
        <w:rPr>
          <w:b/>
          <w:bCs/>
        </w:rPr>
        <w:t>“Disconnected from the server”</w:t>
      </w:r>
      <w:r>
        <w:t>: the analysis exceeded memory or time limits, or the app met an unexpected error. Run the app locally in RStudio and check the console.</w:t>
      </w:r>
    </w:p>
    <w:p w14:paraId="2D00607C" w14:textId="77777777" w:rsidR="00631871" w:rsidRDefault="0013387A">
      <w:pPr>
        <w:spacing w:after="120" w:line="276" w:lineRule="auto"/>
      </w:pPr>
      <w:r>
        <w:rPr>
          <w:b/>
          <w:bCs/>
        </w:rPr>
        <w:t>“Error: An error has occurred”</w:t>
      </w:r>
      <w:r>
        <w:t>: an unexpected error in a calculation or plot. Check the LLOQ, BLQ rule, units and column mapping, and report the problem with a description of the data if it persists.</w:t>
      </w:r>
    </w:p>
    <w:p w14:paraId="028251BD" w14:textId="77777777" w:rsidR="00631871" w:rsidRDefault="0013387A">
      <w:pPr>
        <w:spacing w:after="120" w:line="276" w:lineRule="auto"/>
      </w:pPr>
      <w:r>
        <w:rPr>
          <w:b/>
          <w:bCs/>
        </w:rPr>
        <w:t>Half-life is empty</w:t>
      </w:r>
      <w:r>
        <w:t>: the automatic fit is below the minimum adjusted R². Review the profile in Half-Life Review, or lower the minimum if that is justified.</w:t>
      </w:r>
    </w:p>
    <w:p w14:paraId="5C866739" w14:textId="77777777" w:rsidR="00631871" w:rsidRDefault="0013387A">
      <w:pPr>
        <w:spacing w:after="120" w:line="276" w:lineRule="auto"/>
      </w:pPr>
      <w:r>
        <w:rPr>
          <w:b/>
          <w:bCs/>
        </w:rPr>
        <w:t>Half-life differs from other NCA software</w:t>
      </w:r>
      <w:r>
        <w:t>: check the minimum R², the point selection in Half-Life Review, the BLQ rule and the trapezoidal method; programs differ in how they choose the terminal-phase points.</w:t>
      </w:r>
    </w:p>
    <w:p w14:paraId="2B32CBF4" w14:textId="77777777" w:rsidR="00631871" w:rsidRDefault="0013387A">
      <w:pPr>
        <w:spacing w:after="120" w:line="276" w:lineRule="auto"/>
      </w:pPr>
      <w:r>
        <w:rPr>
          <w:b/>
          <w:bCs/>
        </w:rPr>
        <w:t>Comma decimals not recognised: set “Decimal point” to “Comma (,)” (and the delimiter, often semicolon) in the upload settings.</w:t>
      </w:r>
    </w:p>
    <w:p w14:paraId="56C71CBE" w14:textId="77777777" w:rsidR="00D2606C" w:rsidRDefault="00F8599A">
      <w:r>
        <w:t>Large sampling gap warning: for studies longer than 48 h the threshold is 48 h, so daily trough samples are not flagged; for shorter studies it is 24 h. A gap close to the threshold is usually normal sampling.</w:t>
      </w:r>
    </w:p>
    <w:p w14:paraId="2FA67B58" w14:textId="77777777" w:rsidR="00631871" w:rsidRDefault="0013387A">
      <w:pPr>
        <w:spacing w:after="120" w:line="276" w:lineRule="auto"/>
      </w:pPr>
      <w:r>
        <w:rPr>
          <w:b/>
          <w:bCs/>
        </w:rPr>
        <w:t>“Profile(s) do not start near time zero”</w:t>
      </w:r>
      <w:r>
        <w:rPr>
          <w:bCs/>
        </w:rPr>
        <w:t>: time is probably measured from the first dose of the study. Use the time since the dose of each period (in CDISC terms ARRLT or NRRLT, not AFRLT).</w:t>
      </w:r>
    </w:p>
    <w:p w14:paraId="20D69C0A" w14:textId="77777777" w:rsidR="00631871" w:rsidRDefault="0013387A">
      <w:pPr>
        <w:spacing w:after="120" w:line="276" w:lineRule="auto"/>
      </w:pPr>
      <w:r>
        <w:rPr>
          <w:b/>
          <w:bCs/>
        </w:rPr>
        <w:t>“Choose the Reference treatment”</w:t>
      </w:r>
      <w:r>
        <w:rPr>
          <w:bCs/>
        </w:rPr>
        <w:t>the run is blocked until you choose the Reference treatment in the Bioequivalence settings. The app pre-selects it only for unambiguous names (R, Ref, Reference, Comparator, Innovator, Originator, RLD).</w:t>
      </w:r>
    </w:p>
    <w:p w14:paraId="642CE088" w14:textId="77777777" w:rsidR="00631871" w:rsidRDefault="0013387A">
      <w:pPr>
        <w:spacing w:after="120" w:line="276" w:lineRule="auto"/>
      </w:pPr>
      <w:r>
        <w:rPr>
          <w:b/>
          <w:bCs/>
        </w:rPr>
        <w:t>Unit error before the NCA runs</w:t>
      </w:r>
      <w:r>
        <w:rPr>
          <w:bCs/>
        </w:rPr>
        <w:t>the combination of dose, time and concentration units is not supported, or molar units are combined with a mass dose without a molecular weight. Select supported units and enter the molecular weight.</w:t>
      </w:r>
    </w:p>
    <w:p w14:paraId="28AEA463" w14:textId="77777777" w:rsidR="00631871" w:rsidRDefault="0013387A">
      <w:pPr>
        <w:spacing w:after="120" w:line="276" w:lineRule="auto"/>
      </w:pPr>
      <w:r>
        <w:rPr>
          <w:b/>
          <w:bCs/>
        </w:rPr>
        <w:t>“Refused: …”</w:t>
      </w:r>
      <w:r>
        <w:rPr>
          <w:bCs/>
        </w:rPr>
        <w:t>in the CDISC ADNCA upload, the message says why (for example derived records, several units, AFRLT as time, or AVAL missing without a BLQ result). Fix the dataset upstream or make the choice the message asks for.</w:t>
      </w:r>
    </w:p>
    <w:p w14:paraId="4EE541C8" w14:textId="77777777" w:rsidR="00D2606C" w:rsidRDefault="00D2606C"/>
    <w:p w14:paraId="4C196B00" w14:textId="77777777" w:rsidR="00631871" w:rsidRDefault="0013387A">
      <w:pPr>
        <w:pStyle w:val="Kop2"/>
      </w:pPr>
      <w:bookmarkStart w:id="71" w:name="_Toc240576318"/>
      <w:r>
        <w:t>Appendix D: References</w:t>
      </w:r>
      <w:bookmarkEnd w:id="71"/>
    </w:p>
    <w:p w14:paraId="062AB492" w14:textId="77777777" w:rsidR="00631871" w:rsidRDefault="0013387A">
      <w:pPr>
        <w:spacing w:after="120" w:line="276" w:lineRule="auto"/>
      </w:pPr>
      <w:r>
        <w:t xml:space="preserve">Beal SL. Ways to fit a PK model with some data below the quantification limit. </w:t>
      </w:r>
      <w:r>
        <w:rPr>
          <w:i/>
          <w:iCs/>
        </w:rPr>
        <w:t>J Pharmacokinet Pharmacodyn</w:t>
      </w:r>
      <w:r>
        <w:t>. 2001;28(5):481–504.</w:t>
      </w:r>
    </w:p>
    <w:p w14:paraId="2F5E0926" w14:textId="77777777" w:rsidR="00631871" w:rsidRDefault="0013387A">
      <w:pPr>
        <w:spacing w:after="120" w:line="276" w:lineRule="auto"/>
      </w:pPr>
      <w:r>
        <w:t xml:space="preserve">Kim H, Han S, Cho YS, Yoon SK, Bae KS. Development of R packages: ‘NonCompart’ and ‘ncar’ for noncompartmental analysis (NCA). </w:t>
      </w:r>
      <w:r>
        <w:rPr>
          <w:i/>
          <w:iCs/>
        </w:rPr>
        <w:t>Transl Clin Pharmacol</w:t>
      </w:r>
      <w:r>
        <w:t>. 2018;26(1):10–15.</w:t>
      </w:r>
    </w:p>
    <w:p w14:paraId="4591D4EA" w14:textId="77777777" w:rsidR="00631871" w:rsidRDefault="0013387A">
      <w:pPr>
        <w:spacing w:after="120" w:line="276" w:lineRule="auto"/>
      </w:pPr>
      <w:r>
        <w:t>Labes D, Schütz H, Lang B. PowerTOST: Power and Sample Size for (Bio)Equivalence Studies. R package version 1.5.7.</w:t>
      </w:r>
    </w:p>
    <w:p w14:paraId="06A1F43F" w14:textId="77777777" w:rsidR="00631871" w:rsidRDefault="0013387A">
      <w:pPr>
        <w:spacing w:after="120" w:line="276" w:lineRule="auto"/>
      </w:pPr>
      <w:r>
        <w:lastRenderedPageBreak/>
        <w:t xml:space="preserve">Owen DB. A special case of a bivariate non-central t-distribution. </w:t>
      </w:r>
      <w:r>
        <w:rPr>
          <w:i/>
          <w:iCs/>
        </w:rPr>
        <w:t>Biometrika</w:t>
      </w:r>
      <w:r>
        <w:t>. 1965;52(3/4):437–446.</w:t>
      </w:r>
    </w:p>
    <w:p w14:paraId="0E23C332" w14:textId="77777777" w:rsidR="00631871" w:rsidRDefault="0013387A">
      <w:pPr>
        <w:spacing w:after="120" w:line="276" w:lineRule="auto"/>
      </w:pPr>
      <w:r>
        <w:t xml:space="preserve">Pinheiro JC, Bates DM. </w:t>
      </w:r>
      <w:r>
        <w:rPr>
          <w:i/>
          <w:iCs/>
        </w:rPr>
        <w:t>Mixed-Effects Models in S and S-PLUS</w:t>
      </w:r>
      <w:r>
        <w:t>. Springer, 2000.</w:t>
      </w:r>
    </w:p>
    <w:p w14:paraId="0D041262" w14:textId="77777777" w:rsidR="00631871" w:rsidRDefault="0013387A">
      <w:pPr>
        <w:spacing w:after="120" w:line="276" w:lineRule="auto"/>
      </w:pPr>
      <w:r>
        <w:t xml:space="preserve">Schuirmann DJ. A comparison of the two one-sided tests procedure and the power approach. </w:t>
      </w:r>
      <w:r>
        <w:rPr>
          <w:i/>
          <w:iCs/>
        </w:rPr>
        <w:t>J Pharmacokinet Biopharm</w:t>
      </w:r>
      <w:r>
        <w:t>. 1987;15(6):657–680.</w:t>
      </w:r>
    </w:p>
    <w:p w14:paraId="7041FC6F" w14:textId="77777777" w:rsidR="00631871" w:rsidRDefault="0013387A">
      <w:pPr>
        <w:spacing w:after="120" w:line="276" w:lineRule="auto"/>
      </w:pPr>
      <w:r>
        <w:t xml:space="preserve">Yeh KC, Kwan KC. A comparison of numerical integrating algorithms by trapezoidal, Lagrange, and spline approximation. </w:t>
      </w:r>
      <w:r>
        <w:rPr>
          <w:i/>
          <w:iCs/>
        </w:rPr>
        <w:t>J Pharmacokinet Biopharm</w:t>
      </w:r>
      <w:r>
        <w:t>. 1978;6(1):79–98.</w:t>
      </w:r>
    </w:p>
    <w:p w14:paraId="2E7E2F6D" w14:textId="77777777" w:rsidR="00631871" w:rsidRDefault="0013387A">
      <w:pPr>
        <w:spacing w:after="120" w:line="276" w:lineRule="auto"/>
      </w:pPr>
      <w:r>
        <w:t>R Core Team. R: A Language and Environment for Statistical Computing. R Foundation for Statistical Computing, Vienna, Austria; 2026 (version 4.6.0).</w:t>
      </w:r>
    </w:p>
    <w:p w14:paraId="39EE413D" w14:textId="77777777" w:rsidR="00631871" w:rsidRDefault="0013387A">
      <w:pPr>
        <w:spacing w:after="120" w:line="276" w:lineRule="auto"/>
      </w:pPr>
      <w:r>
        <w:t>CDISC. SDTM Controlled Terminology, release 2026-03-27. NCI Enterprise Vocabulary Services.</w:t>
      </w:r>
    </w:p>
    <w:p w14:paraId="0449966F" w14:textId="77777777" w:rsidR="00631871" w:rsidRDefault="0013387A">
      <w:pPr>
        <w:spacing w:after="120" w:line="276" w:lineRule="auto"/>
      </w:pPr>
      <w:r>
        <w:t>International Council for Harmonisation. ICH M12: Drug Interaction Studies. Step 4 guideline, 21 May 2024.</w:t>
      </w:r>
    </w:p>
    <w:p w14:paraId="161CC890" w14:textId="77777777" w:rsidR="00631871" w:rsidRDefault="0013387A">
      <w:pPr>
        <w:spacing w:after="120" w:line="276" w:lineRule="auto"/>
      </w:pPr>
      <w:r>
        <w:t>Labes D, Schütz H. replicateBE: Average Bioequivalence with Expanding Limits (ABEL). R package version 1.1.3 (used to validate the replicate-design results).</w:t>
      </w:r>
    </w:p>
    <w:sectPr w:rsidR="0063187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7218F" w14:textId="77777777" w:rsidR="00EC0113" w:rsidRDefault="00EC0113">
      <w:r>
        <w:separator/>
      </w:r>
    </w:p>
  </w:endnote>
  <w:endnote w:type="continuationSeparator" w:id="0">
    <w:p w14:paraId="35D62FB2" w14:textId="77777777" w:rsidR="00EC0113" w:rsidRDefault="00EC0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9739" w14:textId="77777777" w:rsidR="006303E9" w:rsidRDefault="006303E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4D13" w14:textId="77777777" w:rsidR="00631871" w:rsidRDefault="0013387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F78BB">
      <w:rPr>
        <w:noProof/>
        <w:color w:val="999999"/>
        <w:sz w:val="16"/>
        <w:szCs w:val="16"/>
      </w:rPr>
      <w:t>1</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90D7" w14:textId="77777777" w:rsidR="006303E9" w:rsidRDefault="006303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2567" w14:textId="77777777" w:rsidR="00EC0113" w:rsidRDefault="00EC0113">
      <w:r>
        <w:separator/>
      </w:r>
    </w:p>
  </w:footnote>
  <w:footnote w:type="continuationSeparator" w:id="0">
    <w:p w14:paraId="2B14E44C" w14:textId="77777777" w:rsidR="00EC0113" w:rsidRDefault="00EC0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39A00" w14:textId="77777777" w:rsidR="006303E9" w:rsidRDefault="006303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166E" w14:textId="77777777" w:rsidR="00631871" w:rsidRDefault="0013387A">
    <w:pPr>
      <w:jc w:val="right"/>
    </w:pPr>
    <w:r>
      <w:rPr>
        <w:color w:val="999999"/>
        <w:sz w:val="16"/>
        <w:szCs w:val="16"/>
      </w:rPr>
      <w:t>NCA Assistant: User Manual v1.</w:t>
    </w:r>
    <w:r w:rsidR="00F02DBE">
      <w:rPr>
        <w:color w:val="999999"/>
        <w:sz w:val="16"/>
        <w:szCs w:val="16"/>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CD30" w14:textId="77777777" w:rsidR="006303E9" w:rsidRDefault="006303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9777D"/>
    <w:multiLevelType w:val="hybridMultilevel"/>
    <w:tmpl w:val="8FAC4AC6"/>
    <w:lvl w:ilvl="0" w:tplc="03D68DA6">
      <w:start w:val="1"/>
      <w:numFmt w:val="bullet"/>
      <w:lvlText w:val="●"/>
      <w:lvlJc w:val="left"/>
      <w:pPr>
        <w:ind w:left="720" w:hanging="360"/>
      </w:pPr>
    </w:lvl>
    <w:lvl w:ilvl="1" w:tplc="ADDA0ADE">
      <w:start w:val="1"/>
      <w:numFmt w:val="bullet"/>
      <w:lvlText w:val="○"/>
      <w:lvlJc w:val="left"/>
      <w:pPr>
        <w:ind w:left="1440" w:hanging="360"/>
      </w:pPr>
    </w:lvl>
    <w:lvl w:ilvl="2" w:tplc="663A4D06">
      <w:start w:val="1"/>
      <w:numFmt w:val="bullet"/>
      <w:lvlText w:val="■"/>
      <w:lvlJc w:val="left"/>
      <w:pPr>
        <w:ind w:left="2160" w:hanging="360"/>
      </w:pPr>
    </w:lvl>
    <w:lvl w:ilvl="3" w:tplc="6D8C11AE">
      <w:start w:val="1"/>
      <w:numFmt w:val="bullet"/>
      <w:lvlText w:val="●"/>
      <w:lvlJc w:val="left"/>
      <w:pPr>
        <w:ind w:left="2880" w:hanging="360"/>
      </w:pPr>
    </w:lvl>
    <w:lvl w:ilvl="4" w:tplc="BF860A24">
      <w:start w:val="1"/>
      <w:numFmt w:val="bullet"/>
      <w:lvlText w:val="○"/>
      <w:lvlJc w:val="left"/>
      <w:pPr>
        <w:ind w:left="3600" w:hanging="360"/>
      </w:pPr>
    </w:lvl>
    <w:lvl w:ilvl="5" w:tplc="4F0E580A">
      <w:start w:val="1"/>
      <w:numFmt w:val="bullet"/>
      <w:lvlText w:val="■"/>
      <w:lvlJc w:val="left"/>
      <w:pPr>
        <w:ind w:left="4320" w:hanging="360"/>
      </w:pPr>
    </w:lvl>
    <w:lvl w:ilvl="6" w:tplc="C8E80EDC">
      <w:start w:val="1"/>
      <w:numFmt w:val="bullet"/>
      <w:lvlText w:val="●"/>
      <w:lvlJc w:val="left"/>
      <w:pPr>
        <w:ind w:left="5040" w:hanging="360"/>
      </w:pPr>
    </w:lvl>
    <w:lvl w:ilvl="7" w:tplc="76B8FF58">
      <w:start w:val="1"/>
      <w:numFmt w:val="bullet"/>
      <w:lvlText w:val="●"/>
      <w:lvlJc w:val="left"/>
      <w:pPr>
        <w:ind w:left="5760" w:hanging="360"/>
      </w:pPr>
    </w:lvl>
    <w:lvl w:ilvl="8" w:tplc="9A1A8762">
      <w:start w:val="1"/>
      <w:numFmt w:val="bullet"/>
      <w:lvlText w:val="●"/>
      <w:lvlJc w:val="left"/>
      <w:pPr>
        <w:ind w:left="6480" w:hanging="360"/>
      </w:pPr>
    </w:lvl>
  </w:abstractNum>
  <w:num w:numId="1" w16cid:durableId="437605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871"/>
    <w:rsid w:val="00023A0D"/>
    <w:rsid w:val="00050296"/>
    <w:rsid w:val="000B5615"/>
    <w:rsid w:val="0013387A"/>
    <w:rsid w:val="00172747"/>
    <w:rsid w:val="00204122"/>
    <w:rsid w:val="00320741"/>
    <w:rsid w:val="003702D7"/>
    <w:rsid w:val="00413C79"/>
    <w:rsid w:val="004D6694"/>
    <w:rsid w:val="004E775C"/>
    <w:rsid w:val="0054188C"/>
    <w:rsid w:val="006303E9"/>
    <w:rsid w:val="00631871"/>
    <w:rsid w:val="006A7CB2"/>
    <w:rsid w:val="006F2177"/>
    <w:rsid w:val="00721F10"/>
    <w:rsid w:val="00836FAF"/>
    <w:rsid w:val="009220AE"/>
    <w:rsid w:val="00A06C9D"/>
    <w:rsid w:val="00A33FC0"/>
    <w:rsid w:val="00A34194"/>
    <w:rsid w:val="00AA404B"/>
    <w:rsid w:val="00B80166"/>
    <w:rsid w:val="00D06D87"/>
    <w:rsid w:val="00D2606C"/>
    <w:rsid w:val="00D665F9"/>
    <w:rsid w:val="00E21916"/>
    <w:rsid w:val="00E44E38"/>
    <w:rsid w:val="00EC0113"/>
    <w:rsid w:val="00EF52CB"/>
    <w:rsid w:val="00F02DBE"/>
    <w:rsid w:val="00F8599A"/>
    <w:rsid w:val="00FE3177"/>
    <w:rsid w:val="00FF78BB"/>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60F8A911"/>
  <w15:docId w15:val="{0CB03BC4-AC44-A945-8A1E-7D45978C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80" w:after="160"/>
      <w:outlineLvl w:val="1"/>
    </w:pPr>
    <w:rPr>
      <w:b/>
      <w:bCs/>
      <w:color w:val="3498DB"/>
      <w:sz w:val="26"/>
      <w:szCs w:val="26"/>
    </w:rPr>
  </w:style>
  <w:style w:type="paragraph" w:styleId="Kop3">
    <w:name w:val="heading 3"/>
    <w:uiPriority w:val="9"/>
    <w:unhideWhenUsed/>
    <w:qFormat/>
    <w:pPr>
      <w:spacing w:before="200" w:after="120"/>
      <w:outlineLvl w:val="2"/>
    </w:pPr>
    <w:rPr>
      <w:b/>
      <w:bCs/>
      <w:color w:val="2C3E5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FF78BB"/>
    <w:pPr>
      <w:spacing w:after="100"/>
    </w:pPr>
  </w:style>
  <w:style w:type="paragraph" w:styleId="Inhopg2">
    <w:name w:val="toc 2"/>
    <w:basedOn w:val="Standaard"/>
    <w:next w:val="Standaard"/>
    <w:autoRedefine/>
    <w:uiPriority w:val="39"/>
    <w:unhideWhenUsed/>
    <w:rsid w:val="00FF78BB"/>
    <w:pPr>
      <w:spacing w:after="100"/>
      <w:ind w:left="220"/>
    </w:pPr>
  </w:style>
  <w:style w:type="paragraph" w:styleId="Inhopg3">
    <w:name w:val="toc 3"/>
    <w:basedOn w:val="Standaard"/>
    <w:next w:val="Standaard"/>
    <w:autoRedefine/>
    <w:uiPriority w:val="39"/>
    <w:unhideWhenUsed/>
    <w:rsid w:val="00FF78BB"/>
    <w:pPr>
      <w:spacing w:after="100"/>
      <w:ind w:left="440"/>
    </w:pPr>
  </w:style>
  <w:style w:type="paragraph" w:styleId="Koptekst">
    <w:name w:val="header"/>
    <w:basedOn w:val="Standaard"/>
    <w:link w:val="KoptekstChar"/>
    <w:uiPriority w:val="99"/>
    <w:unhideWhenUsed/>
    <w:rsid w:val="00F02DBE"/>
    <w:pPr>
      <w:tabs>
        <w:tab w:val="center" w:pos="4513"/>
        <w:tab w:val="right" w:pos="9026"/>
      </w:tabs>
    </w:pPr>
  </w:style>
  <w:style w:type="character" w:customStyle="1" w:styleId="KoptekstChar">
    <w:name w:val="Koptekst Char"/>
    <w:basedOn w:val="Standaardalinea-lettertype"/>
    <w:link w:val="Koptekst"/>
    <w:uiPriority w:val="99"/>
    <w:rsid w:val="00F02DBE"/>
  </w:style>
  <w:style w:type="paragraph" w:styleId="Voettekst">
    <w:name w:val="footer"/>
    <w:basedOn w:val="Standaard"/>
    <w:link w:val="VoettekstChar"/>
    <w:uiPriority w:val="99"/>
    <w:unhideWhenUsed/>
    <w:rsid w:val="00F02DBE"/>
    <w:pPr>
      <w:tabs>
        <w:tab w:val="center" w:pos="4513"/>
        <w:tab w:val="right" w:pos="9026"/>
      </w:tabs>
    </w:pPr>
  </w:style>
  <w:style w:type="character" w:customStyle="1" w:styleId="VoettekstChar">
    <w:name w:val="Voettekst Char"/>
    <w:basedOn w:val="Standaardalinea-lettertype"/>
    <w:link w:val="Voettekst"/>
    <w:uiPriority w:val="99"/>
    <w:rsid w:val="00F02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8126</Words>
  <Characters>43560</Characters>
  <Application>Microsoft Office Word</Application>
  <DocSecurity>0</DocSecurity>
  <Lines>1013</Lines>
  <Paragraphs>630</Paragraphs>
  <ScaleCrop>false</ScaleCrop>
  <Company/>
  <LinksUpToDate>false</LinksUpToDate>
  <CharactersWithSpaces>51056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cp:lastModifiedBy>
  <cp:revision>7</cp:revision>
  <cp:lastPrinted>2026-05-12T08:28:00Z</cp:lastPrinted>
  <dcterms:created xsi:type="dcterms:W3CDTF">2026-05-12T08:28:00Z</dcterms:created>
  <dcterms:modified xsi:type="dcterms:W3CDTF">2026-09-17T14:23:00Z</dcterms:modified>
</cp:coreProperties>
</file>