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September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User Requirement Specification defines the functional and quality requirements for NCA Assistant v1.4.0,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URS covers 58 requirements across 8 categories: General (5), Data Handling (7), NCA (12), Bioequivalence (9),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NCA Assistant v1.4.0 provides six workflow paths accessible from a central hub: (1) Plan a Study, (2) Upload &amp; Check Data (flat files, or CDISC ADNCA datasets through a separate upload option), (3) Visualize Data, (4) Analyze One Subject at a Time, (5) Analyze All Subjects, (6) Bioequivalence Testing. The data-processing pipeline (R/pipeline.R) is shared by the app, the validation script and the reproduction scripts shipped in every Analysis Record. GAMP 5 Category 5 custom application. The app performs average bioequivalence only; it does not perform reference-scaled (ABEL, RSABE) or NTID analyses, which Plan a Study can plan. It is not affiliated with, endorsed by, or certified by CDISC.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Critical R packages: NonCompart (NCA computation, including the terminal-slope selection), PowerTOST (sample size/power), nlme (mixed-effects BE models), ggplot2/plotly (visualization), digest (SHA-256 hashing). Validation only: replicateBE (reference implementation for replicate designs). All CRAN-hosted, peer-reviewed, widely adopted. CDISC parameter codes come from one pinned, dated release of CDISC SDTM Controlled Terminology (2026-03-27), stored in the repository with its source hash.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statistical methods page shall document all formulas, algorithms, and references used, as implemented.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Methods page accessible from navigation; its statements on slope selection, R² threshold, acceptance limits, rounding and simulations match the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Results, downloads and Analysis Records shall list the official CDISC PK parameter code (PPTESTCD/PPTEST) for each parameter from one pinned, dated release of CDISC SDTM Controlled Terminology, and state the release. Parameters without a code in that release shall be marked as such, not given an invented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Codes taken from release 2026-03-27 (codelists C85839/C85493); release date and source hash stated; mapping depends on route and steady state; results are not described as SDTM PP datasets.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accept CSV and Excel (.xlsx/.xls) flat-file uploads (comma or semicolon separator, point or comma decimal mark) and, through a separate upload option, CDISC ADNCA-shaped datasets.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Flat files load without error and decimal-comma numbers stored as text are read; an ADNCA dataset is converted only with an explicit time variable (NRRLT, ARRLT or MRRLT; AFRLT refused), ANL01FL applied, derived records (DTYPE) refused, one analyte and matrix, and the choices recorded; the standalone converter uses the same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20+ data quality checks with severity levels (ERROR/WARNING/INFO/OK), including interlocks that refuse data it cannot analyse safely.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run_data_quality_check returns structured findings; ERRORs block processing; CDISC-shaped flat files, mixed units, dates or clock times as time, profiles not starting near time zero, and stacked profiles are refused; an empty LLOQ is reported, not a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implement 6 BLQ handling rules, applied per profile (subject × treatment × period) in time order. Text '&lt;x', BLQ, BQL, BLOQ, ND and NQ shall be handled as BLQ when an LLOQ is set; NS, N/A and missing shall stay missing.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6 rules produce correct output per profile regardless of file order; BLQ text handled as specified.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estimate λz with NonCompart's best-fit adjusted R² selection. When the selected automatic fit is below the configurable threshold (default 0.70), λz and all parameters derived from it (t½, AUCinf, %extrapolated, AUMCinf, MRT, CL, Vz) shall not be reported for that profile, with a note. The half-life review shall show the same fit as the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λz matches analytical value; fits below the threshold give missing λz-dependent parameters (manual selections exempt; CL kept at steady state); review panel half-life and points equal NonCompart's.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provide single-subject NCA with interactive concentration-time plot. A result shall belong to the profile it was computed for.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sNCA produces valid results; plot is interactive; the result is cleared when the profile, data source or data change.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batch NCA across all profiles (subject × treatment × period)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tblNCA returns one row per profile; replicate administrations are separate profiles; summary statistics are given per treatment on screen, in the Excel download and in the Analysis Record.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dose-normalized parameters, each profile divided by its own dose.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CMAX_DN = CMAX/dose of that profile;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dosing from a data column, per profile, so that a subject may receive different doses in different periods.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Different doses per subject and per period produce the corresponding CL values; doses matched by profile, never by position.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manual selection of terminal phase data points for λz estimation with validation guards (minimum 2 points, positive slope) and user notification. All dependent parameters shall be recomputed by NonCompart from the selected points.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Recalculated λz matches manual regression; CL/V use NonCompart's unit conversion; negative slope rejected; 2-point warning displayed; selections kept when the analysis is run again.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ANOVA-based average bioequivalence analysis on log-transformed PK parameters, with Sequence, Subject, Period and Treatment as factors (EMA Method A), and the Reference treatment chosen by the user.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Correct model per design; MSE &gt; 0; ratio is Test/Reference for the chosen Reference whatever the treatment names; the compared treatments are shown in the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the designs of the shared design registry: 2×2×2 crossover, 2×2×3 and 2×2×4 full replicate, 2×3×3 partial replicate, parallel groups, and paired comparison (single sequence; no verdict).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Each design produces valid results; replicate administrations enter the model once each; results agree with replicateBE method A on its 30 reference data sets; paired df = N−1; a single treatment order is analysed as paired.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determine the BE conclusion (YES/NO) from the confidence interval, rounded to two decimals, against the acceptance limits. With limits wider than 80–125% the point estimate shall also lie within 80.00–125.00% unless the user switches this off. Untransformed parameters, Tmax and paired comparisons shall receive no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BE=YES when the rounded CI is within the limits (and the point estimate, when required); difference scale and paired comparisons report 'no verdict'.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both fixed-effects and mixed-effects (nlme) models, and report which model was fitted.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Mixed model converges; GMR agrees with fixed effects within 5%; a failed mixed fit is reported in the Model column.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Default 90% CI, 80–125% limits; user can modify; column labels follow the chosen level.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For replicate designs the system shall report the within-subject variability of the Reference (and of the Test where replicated) and the EMA expanded limits it would imply, for information only, without a scaled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CVwR and CVwT from the period-adjusted model on subjects with the treatment at least twice; ABEL limits match PowerTOST scABEL; values agree with replicateBE method 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sample sizes using PowerTOST for average bioequivalence (TOST), EMA ABEL (scABEL), FDA RSABE and FDA NTID. Scaled methods shall use the within-subject CVs of both Test and Reference.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functions return valid sample sizes for standard inputs; scaled methods pass c(CVwT, CVwR).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5 study designs for sample size calculation, from the same design registry as the bioequivalence analysis.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5 designs return valid N; planner and analysis offer the same designs under the same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offer the within-subject CV estimated by the bioequivalence analysis of the current data as input for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 = 100·√(exp(MSE) − 1) from the log-scale BE model; not offered from between-subject spread; cleared when new data are processed.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Available from One Subject, All Subjects and Bioequivalence, and as a Figure Record from Visualize Data. ZIP contains results.xlsx, app_results_reference.csv, settings JSON, the shipped pipeline (nca_pipeline.R), repro script, reproduction check,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standalone reproducibility R script that uses the app's own data-processing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Script parses as valid R; sources the shipped pipeline; re-verifies the source-data SHA-256; compares its output with the app results (MATCH / DIFFERENT); the app runs it when the record is created and reports the outcome.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JSON includes app version, R version, column mapping, read settings, dose source, and for BE the design selected and analysed, Reference treatment, model, CI level, limits and point-estimate constraint.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Bioavailability/Bioequivalence Guidance (2014); FDA Statistical Approaches to Establishing Bioequivalence (2026)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EU Annex 11: Computerised Systems (2011); CDISC SDTM Controlled Terminology, release 2026-03-27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ADNCA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CDISC ADaM dataset structure for 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CVwR / CVwT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Within-subject coefficient of variation of the Reference / Test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