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C3E50"/>
          <w:sz w:val="48"/>
          <w:szCs w:val="48"/>
        </w:rPr>
        <w:t xml:space="preserve">NCA Assistant v1.2.2</w:t>
      </w:r>
    </w:p>
    <w:p>
      <w:pPr>
        <w:spacing w:after="100"/>
        <w:jc w:val="center"/>
      </w:pPr>
      <w:r>
        <w:rPr>
          <w:rFonts w:ascii="Arial" w:cs="Arial" w:eastAsia="Arial" w:hAnsi="Arial"/>
          <w:color w:val="2C3E50"/>
          <w:sz w:val="36"/>
          <w:szCs w:val="36"/>
        </w:rPr>
        <w:t xml:space="preserve">IQ/OQ/PQ Validation Protocol</w:t>
      </w:r>
    </w:p>
    <w:p>
      <w:pPr>
        <w:spacing w:after="400"/>
        <w:jc w:val="center"/>
      </w:pPr>
      <w:r>
        <w:rPr>
          <w:rFonts w:ascii="Arial" w:cs="Arial" w:eastAsia="Arial" w:hAnsi="Arial"/>
          <w:color w:val="7F8C8D"/>
          <w:sz w:val="28"/>
          <w:szCs w:val="28"/>
        </w:rPr>
        <w:t xml:space="preserve">Draft — adapt for local use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NCA-IQOQPQ-001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Draft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Author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Radboud Applied Pharmacometrics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April 2026</w:t>
            </w:r>
          </w:p>
        </w:tc>
      </w:tr>
    </w:tbl>
    <w:p>
      <w:r>
        <w:br w:type="page"/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Purpose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This protocol defines the IQ, OQ, and PQ procedures for NCA Assistant v1.2.2. Execute: Rscript validation/validation.R</w:t>
      </w:r>
    </w:p>
    <w:p>
      <w:pPr>
        <w:pStyle w:val="Heading2"/>
      </w:pPr>
      <w:r>
        <w:rPr>
          <w:rFonts w:ascii="Arial" w:cs="Arial" w:eastAsia="Arial" w:hAnsi="Arial"/>
        </w:rPr>
        <w:t xml:space="preserve">1.1 Test Environment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 version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Platform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OS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NonCompart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PowerTOST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nlme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ggplot2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digest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Executed by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2. Installation Qualification (IQ)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6 tests.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version &gt;= 4.1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R.version check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&gt;= 4.1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NonCompart installed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requireNamespace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PowerTOST installed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requireNamespace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nlme installed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requireNamespace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digest installed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requireNamespace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app.R parses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parse(file='app.R')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errors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3. Operational/Performance Qualification — Automated Tests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Execute: Rscript validation/validation.R</w:t>
      </w:r>
    </w:p>
    <w:p>
      <w:pPr>
        <w:pStyle w:val="Heading2"/>
      </w:pPr>
      <w:r>
        <w:rPr>
          <w:rFonts w:ascii="Arial" w:cs="Arial" w:eastAsia="Arial" w:hAnsi="Arial"/>
        </w:rPr>
        <w:t xml:space="preserve">3.1 Data Handling (OQ) (26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DAT-AD-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DAT-AD-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DAT-AD-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Empty dataset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Empty df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pass=FALSE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All-NA conc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NA conc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Non-numeric time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Text in time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non-numeric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Duplicate times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Dup time=1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duplicate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Missing subject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Blank subject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missing subj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Sparse subject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obs subject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 &lt;3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Negative conc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Conc=-1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 negative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DAT-DQ-08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All-zero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zero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 all-zero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DAT-DQ-09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BLQ no LLOQ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with lloq=0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DAT-DQ-10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BLQ with LLOQ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with lloq=0.5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 only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DAT-DQ-11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Unrecognized text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Unrecognized text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DAT-DQ-12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Incomplete crossover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Subject B missing 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DAT-DQ-13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Clean dataset passes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Well-formed data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pass=TRUE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1: pre=0 post=NA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1 on 7-pt profile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[0,0,5,10,4,NA,NA]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2: all=0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2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BLQ=0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3: all=NA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3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BLQ=NA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4: all=LLOQ/2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4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BLQ=0.5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5: pre-Cmax=0 post=NA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5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 [0,0] post [NA,NA]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6: pre=LLOQ/2 rest=0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6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 [0.5,0.5] post [0,0]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BLQ: Multi-subject independent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Two subjects Rule 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Independent processing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DAT-BLQ-08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BLQ: Rule affects AUC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AUC Rule2 vs Rule3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Different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DAT-DES-01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Design: single-arm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treatment col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single_arm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DAT-DES-02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Design: crossover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2x2 crossover data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is_crossover=TRUE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3.2 NCA (OQ/PQ) (39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Cmax~100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Mono-exp C0=100, t_start=0.001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CMAX~100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lz=0.1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Analytical ke=0.1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LAMZ=0.1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t1/2=6.931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ln(2)/ke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LAMZHL=6.931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AUCinf=1000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C0/ke=1000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AUCIFO=1000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CL=0.5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Dose/AUCinf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CLO=0.5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Vz=5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CL/ke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VZO=5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NCA-TH-01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Theoph: 12 subjects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 tblNCA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 rows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NCA-TH-02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Theoph: Cmax&gt;0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CMAX&gt;0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positive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NCA-TH-03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Theoph: AUClast&gt;0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AUCLST&gt;0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positive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NCA-TH-04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Theoph: lz estimable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Count valid LAMZ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&gt;=10/12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NCA-IN-01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Indometh: 6 subjects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Indometh IV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 rows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NCA-IN-02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Indometh: CLO present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IV-&gt;CLO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CLO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NCA-AG-01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sNCA vs tblNCA: Cmax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Compare sNCA tblNCA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Within 0.001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NCA-LZ-01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Lambda_z: best R2adj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Mono-exp estimate_lambda_z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lz=0.1 R2&gt;0.99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NCA-LZ-02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Lambda_z: threshold reject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Noisy data R2&lt;0.99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Trapezoidal: Linear triangle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Triangle AUC last row=10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NCA-TR-02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Trapezoidal: Log vs Linear differ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Exp decay comparison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Different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NCA-RT-01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Extravascular: CLFO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EV-&gt;CLFO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NCA-RT-02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Extravascular: no CLO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EV-&gt;no CLO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Absent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NCA-RT-03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affects CL not Cmax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Double dose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 same CL diff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NCA-DN-01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norm: CMAX_DN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CMAX_DN=CMAX/320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Correct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NCA-DN-02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norm: all DN cols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Check DN columns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NCA-SS-01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SS: changes clearance values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SS=TRUE vs FALSE changes CL/F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Different CL/F values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NCA-SS-02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SS: AUCTAU absent when FALSE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SS=FALSE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AUCTAU absent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neg conc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Negative conc no crash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Returns result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all zero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All-zero profile handled gracefully (no crash)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error; degenerate profile excluded (NULL)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1 point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Single observation handled gracefully (no crash)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error; insufficient points (NULL)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unsorted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Unsorted-&gt;Cmax=10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Correct Cmax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sparse 3pt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points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Cmax=10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large conc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1e8 concentration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Cmax=1e8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normal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Newline parse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ok=TRUE 4pt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CRLF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CRLF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blanks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Blank lines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mismatch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vs 2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non-numeric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abc-&gt;NA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&lt;3 points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points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sNCA valid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Manual-&gt;sNCA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Cmax=10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NCA-XO-01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Crossover: composite key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Crossover CSV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Subject+Treatment cols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NCA-XO-02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Crossover: row count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nrow=SxT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Correct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3.3 Bioequivalence (OQ/PQ) (10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BE-AN-01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GMR plausible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24-subj 2x2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50-200%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BE-AN-02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CI contains 100%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 GMR=1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CI contains 100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BE-AN-03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conclusion correct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GMR=1 CV=20% N=24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BE=YES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BE-AN-04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MSE&gt;0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MSE check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MSE&gt;0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BE-NE-01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bioinequivalent fails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Double 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BE=NO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BE-MX-01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mixed: converges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nlme::lme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 NULL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BE-MX-02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mixed vs fixed agree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Compare GMR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Within 5%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BE-FO-01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fixed-order: paired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Fixed-order vs paired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Within 0.5%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BE-FO-02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fixed-order: df=N-1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df=N-1=23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df=23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BE-PL-01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Pipeline: T/R counts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CSV-&gt;NCA-&gt;T/R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Equal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3.4 v1.1 Features (OQ) (6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OQ-79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R2 slider propagates to NCA settings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R2adj=0.5 vs 0.9999 -&gt; count valid lz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Lower threshold -&gt; more or equal valid lz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OQ-80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Half-life recalc: correct adjusted lz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 lm on last 4 pts vs estimate_lambda_z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lz within 0.1%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Half-life recalc: negative slope rejected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Ascending/peak data -&gt; lz must be positive or NA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Positive lz or NA (never negative)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Half-life recalc: 2-point R2adj = NA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If 2 points selected, R2adj must be NA not Inf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R2adj=NA for 2 points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Override logged in settings JSON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 override list -&gt; serialize to JSON -&gt; parse back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lz_overrides present with profile data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 script contains override section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generate_nca_script with lz_overrides -&gt; check script content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Override section in script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3.5 Power (OQ) (10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PWR-SS-01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N=20 for CV=20%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N=20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PWR-CV-01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Higher CV -&gt; larger 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More subjects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PWR-CV-02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Parallel &gt; crossover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Parallel more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PWR-PN-01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 increases with 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P40&gt;P20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PWR-DES-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URS-PWR-03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PWR-HV-01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ABEL works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sampleN.scABEL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PWR-HV-02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RSABE works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sampleN.RSABE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PWR-NT-01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NTID works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sampleN.NTIDFDA or sampleN.NTID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PWR-DP-01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DP works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sampleN.dp with doses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PWR-IV-01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CV=0 handled gracefully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CV=0 either errors or returns result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crash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3.6 Export (OQ) (14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EXP-DT-01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Determinism: NCA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Run NCA twice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Identical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EXP-DT-02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Determinism: summary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 twice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Identical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EXP-VR-01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queryable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from app.R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Non-empty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EXP-VR-02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is 1.2.2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=='1.2.2'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1.2.2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EXP-VR-03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Package versions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packageVersion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return strings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EXP-SH-01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SHA-256 computable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digest SHA-256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64-char hex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EXP-RS-01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 script: valid 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generate_nca_script-&gt;parse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EXP-RS-02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 script: key settings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Check contents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Key elements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EXP-SM-01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Summary: N=12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 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EXP-SM-02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Summary: Mean&gt;0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Mean Cmax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EXP-SM-03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Summary: GeoMean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Geometric mean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EXP-CD-01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CDISC names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cdisc_pk_names()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&gt;10 rows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EXP-FM-01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fmt_pk: formats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fmt_pk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Non-empty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EXP-FM-02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fmt_pk: NA-&gt;dash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fmt_pk(NA) returns UTF-8 em-dash bytes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e2 80 94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3.7 Usability (OQ) (17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UI-AB-01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Labels exist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pk_param_labels coverage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&gt;80%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UI-HLP-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help_column_mapping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Defined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UI-VM-01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validate: missing-&gt;invalid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subject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invalid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UI-VM-02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validate: complete-&gt;valid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present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UI-VM-03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validate: empty-&gt;invalid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Empty subject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invalid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UI-CQ-01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/mnt/ paths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Grep R/*.R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UI-CQ-02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browser()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Grep browser()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UI-NS-01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persistent storage (GEN-04)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database/persistent storage in app code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DB calls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UI-VER-01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displayed (GEN-05)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formatted for display in UI code (robust to line breaks)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Version in UI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UI-BLK-01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 errors block processing (DAT-05)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Duplicate times -&gt; pass=FALSE blocks analysis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pass=FALSE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UI-ERR-01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File read errors handled (DAT-06)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tryCatch and error notification in upload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handling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UI-PSD-01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Per-subject dose support (NCA-09)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column mapping in upload module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column support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UI-BEL-01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Configurable BE limits (BE-07)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limits configurable via input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be_lower/be_upper in code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UI-CVB-01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NCA CV bridge to power (PWR-05)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 module references NCA-derived CV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CV bridge code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UI-JSN-01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Settings exported as JSON (EXP-03)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JSON export in export_record.R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toJSON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UI-BER-01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results in export (EXP-05)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results referenced in export code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export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UI-HUB-01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Landing page hub (UI-03)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Hub/landing page in app.R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Hub code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3.8 Visualization (OQ) (9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Visualization module file present and parseable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file.exists + parse()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File parses without error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Geometric mean of example data satisfies Jensen's inequality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exp(mean(log(pos_vals)))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 &lt; GM &lt; AM, GM finite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exclusion counts zeros correctly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sum(conc &lt;= 0)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excluded, 4 positives, finite GM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Log10 transform of positive subset produces no NaN/Inf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log10(positive subset)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finite log values, no NaN/Inf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normalisation guards zero/NA dose with NA output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ifelse guard then division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0.1, NA, NA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Colour-by choices exclude unmapped columns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replicate color_by_choices logic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Only subject and none offered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Export dimension validation rejects out-of-range values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inline validation logic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w=0-&gt;w_err, w=21-&gt;w_err, h=0-&gt;h_err, 7x5-&gt;ok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VIZ-08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create_analysis_record has viz_settings parameter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names(formals(create_analysis_record))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viz_settings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VIZ-09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Treatment overlay: crossover data has multiple treatments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Crossover example has &gt;=2 treatment levels for overlay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&gt;=2 treatments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4. Manual Tests (PQ)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700"/>
        <w:gridCol w:w="2200"/>
        <w:gridCol w:w="2060"/>
        <w:gridCol w:w="1200"/>
        <w:gridCol w:w="600"/>
        <w:gridCol w:w="800"/>
      </w:tblGrid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Procedure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Obs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P/F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 launches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URS-GEN-01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CSV upload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Excel upload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MAN-04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Column auto-detect UI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 report renders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URS-DAT-03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MAN-06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selection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URS-DAT-04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MAN-07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Single NCA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URS-NCA-05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MAN-08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Lambda_z inspector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URS-NCA-04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MAN-09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Batch NCA results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MAN-10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Batch grid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forest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URS-BE-06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CI table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URS-BE-03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 curve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URS-PWR-04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MAN-14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Analysis Record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URS-EXP-01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 script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URS-EXP-02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MAN-16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Methods page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URS-GEN-03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MAN-17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Guide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URS-UI-02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MAN-18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Help popovers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URS-UI-01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MAN-19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notification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URS-UI-04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MAN-20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Responsive layout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URS-GEN-01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individual profiles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URS-BE-08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half-life review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URS-NCA-12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Override info note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URS-NCA-12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data gate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MAN-26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spaghetti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MAN-27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colour-by options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MAN-28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summary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URS-VIZ-03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MAN-29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BLQ note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URS-VIZ-05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MAN-30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log scale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URS-VIZ-07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MAN-31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export PNG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MAN-32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export invalid dims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MAN-33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dose normalisation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URS-VIZ-08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5. URS Traceability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560"/>
        <w:gridCol w:w="1000"/>
        <w:gridCol w:w="1000"/>
      </w:tblGrid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 ID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 IDs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Manual IDs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Count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IQ-01, IQ-02, IQ-03, IQ-04, IQ-05, IQ-06, URS-GEN-01, DAT-AD-, DAT-AD-, DAT-AD-, DAT-DQ-01, DAT-DQ-02, DAT-DQ-03, DAT-DQ-04, DAT-DQ-05, DAT-DQ-06, DAT-DQ-07, DAT-DQ-08, DAT-DQ-09, DAT-DQ-10, DAT-DQ-11, DAT-DQ-12, DAT-DQ-13, DAT-BLQ-01, DAT-BLQ-02, DAT-BLQ-03, DAT-BLQ-04, DAT-BLQ-05, DAT-BLQ-06, DAT-BLQ-07, DAT-BLQ-08, DAT-DES-01, DAT-DES-02, NCA-GT-01, NCA-GT-02, NCA-GT-03, NCA-GT-04, NCA-GT-05, NCA-GT-06, NCA-TH-01, NCA-TH-02, NCA-TH-03, NCA-TH-04, NCA-IN-01, NCA-IN-02, NCA-AG-01, NCA-LZ-01, NCA-LZ-02, NCA-TR-01, NCA-TR-02, NCA-RT-01, NCA-RT-02, NCA-RT-03, NCA-DN-01, NCA-DN-02, NCA-SS-01, NCA-SS-02, NCA-ED-01, NCA-ED-02, NCA-ED-03, NCA-ED-04, NCA-ED-05, NCA-ED-06, NCA-ME-01, NCA-ME-02, NCA-ME-03, NCA-ME-04, NCA-ME-05, NCA-ME-06, NCA-ME-07, NCA-XO-01, NCA-XO-02, BE-AN-01, BE-AN-02, BE-AN-03, BE-AN-04, BE-NE-01, BE-MX-01, BE-MX-02, BE-FO-01, BE-FO-02, BE-PL-01, OQ-79, OQ-80, OQ-81, OQ-82, OQ-83, OQ-84, PWR-SS-01, PWR-CV-01, PWR-CV-02, PWR-PN-01, PWR-DES-, PWR-HV-01, PWR-HV-02, PWR-NT-01, PWR-DP-01, PWR-IV-01, EXP-DT-01, EXP-DT-02, EXP-VR-01, EXP-VR-02, EXP-VR-03, EXP-SH-01, EXP-RS-01, EXP-RS-02, EXP-SM-01, EXP-SM-02, EXP-SM-03, EXP-CD-01, EXP-FM-01, EXP-FM-02, UI-AB-01, UI-HLP-, UI-VM-01, UI-VM-02, UI-VM-03, UI-CQ-01, UI-CQ-02, UI-NS-01, UI-VER-01, UI-BLK-01, UI-ERR-01, UI-PSD-01, UI-BEL-01, UI-CVB-01, UI-JSN-01, UI-BER-01, UI-HUB-01, VIZ-01, VIZ-02, VIZ-03, VIZ-04, VIZ-05, VIZ-06, VIZ-07, VIZ-08, VIZ-09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138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URS-BE-03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MAN-12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URS-BE-06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MAN-11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URS-BE-08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MAN-21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URS-DAT-01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MAN-02, MAN-03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URS-DAT-02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MAN-04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URS-DAT-03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MAN-05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URS-DAT-04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MAN-06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URS-EXP-01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MAN-14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URS-EXP-02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MAN-15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URS-GEN-01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MAN-01, MAN-20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URS-GEN-03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MAN-16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URS-NCA-04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URS-NCA-05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MAN-07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URS-NCA-06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MAN-09, MAN-10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URS-NCA-12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MAN-22, MAN-23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URS-PWR-04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URS-UI-01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URS-UI-02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MAN-17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URS-UI-04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MAN-19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MAN-25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MAN-26, MAN-27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URS-VIZ-03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URS-VIZ-05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MAN-29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URS-VIZ-06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MAN-31, MAN-32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URS-VIZ-07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MAN-30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URS-VIZ-08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MAN-33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6. Deviations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800"/>
        <w:gridCol w:w="2400"/>
        <w:gridCol w:w="1160"/>
        <w:gridCol w:w="1200"/>
      </w:tblGrid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No.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ID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Risk Assessment</w:t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Resolution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7. Summary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Count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Total tests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170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Automated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138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32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Signature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Executed by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QA sign-off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Outcome: □ QUALIFIED   □ NOT QUALIFIED   □ QUALIFIED WITH DEVIATIONS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Page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NCA Assistant v1.2 — IQ/OQ/PQ Protocol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C3E5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2026-04-09T15:52:32.911Z</dcterms:created>
  <dcterms:modified xsi:type="dcterms:W3CDTF">2026-04-09T15:52:32.912Z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