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v1.6.0,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69 requirements across 8 categories: General (8), Data Handling (8), NCA (14), Bioequivalence (11), Power (6), Export (8), Usability (5), and Visualization (9).</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v1.6.0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and has no audit trail, electronic signature or access control. The public instance on shinyapps.io is for evaluation and training with synthetic or pseudonymised data and is outside the scope of this URS; regulated use requires a tagged release installed and qualified on the user's own system.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bl>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App launches via shiny::runApp() and renders in Chrome/Firefox/Edge.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No database or persistent storage beyond the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fluctuation and swing are reported in all paths;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&gt;80% of NCA output columns have friendly names;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Guide with scenario tabs and example downloads.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Exclusion count shown; GM computed on positives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