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89 requirements across 9 categories: General (8), Data Handling (8), NCA (14), Bioequivalence (11),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 DSR-01, DSR-08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 DSR-05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 ADV-02, ADV-03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 DSR-04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 ADV-02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 ADV-05, DSR-07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 ADV-06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 DSR-02, DSR-03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 ADV-12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 ADV-10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 ADV-08, ADV-11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 ADV-04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 DSR-06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 DSR-09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 ADV-07, ADV-09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Markup or script in the data file (for example in a column name) is copied into a record's HTML summary and runs when a recipient opens it outside the app: a record becomes a carrier of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from the data file is escaped in the Analysis Record and Figure Record summaries; in controlled mode the Records page shows the summary in a sandboxed frame. Test: ADV-01</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App launches via shiny::runApp() and renders in Chrome/Firefox/Edge; the fonts are served by the app, so the page loads nothing from other hosts.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 a record's folder in the temporary directory is removed also when creating the record fails.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and the differing packages are listed; the validation script installs no packages;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 in a decimal-comma file a point value that cannot be a thousands separator (0.250, 0.25) is refused; a UTF-8 byte-order mark is not part of the first column name; an ADNCA dataset without APERIOD converts.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 negative (pre-dose) times and an unmapped Analyte, PARAMCD or Matrix column that changes within a subject are ERRORs.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 '&lt;x' entries with different limits give no suggested LLOQ, and the limits are listed with a warning.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 a profile with one measurable concentration gets Cmax, Tmax and AUClast.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with Cmax and Cmin taken from 0 to τ and a note when the highest concentration lies after τ; parameters extrapolated to infinity and single-dose Vss and MRT are left empty;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 at steady state AUCtau, Cavg, Cmin and Ctau are dose-normalised too.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 a profile without a dose stops the analysis and the subject is named.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 values set by a BLQ rule are not offered and never fitted.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 a partial AUC that is missing because the interval passes a profile's last measurable concentration gives no estimate and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 the simulation-based methods fix the random seed, so the same inputs give the same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 Text taken from the data file (column names, units, subject IDs) appears in the HTML summaries as text, never as markup.</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 the script says whether R and the package versions are those of the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Exclusion count shown; GM computed on positives only; a time point where more than half of the concentrations are &lt;= 0 gets no geometric mean, and differing sampling times between profiles are reported.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 signing out also ends the sign-in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counted in UTC;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