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v1.7.0,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69 requirements across 8 categories: General (8), Data Handling (8), NCA (14), Bioequivalence (11), Power (6), Export (8), Usability (5), and Visualization (9).</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v1.7.0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and has no audit trail, electronic signature or access control. The public instance on shinyapps.io is for evaluation and training with synthetic or pseudonymised data and is outside the scope of this URS; regulated use requires a tagged release installed and qualified on the user's own system.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bl>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App launches via shiny::runApp() and renders in Chrome/Firefox/Edge.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No database or persistent storage beyond the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parameters extrapolated to infinity and single-dose Vss and MRT are left empty;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Exclusion count shown; GM computed on positives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