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随着工业自动化程度和医疗救援领域需求的不断提高，对于高精度、高速度、高可靠性的机械臂需求日益增加。受启发于柔性结构的连续型机械臂，借鉴其具有较大工作空间和较高适应性的优点，并规避结构复杂和不易于维护的缺点，针对传统刚性串联机械臂体积大、使用场景单一和复杂狭窄环境通过能力差的问题，设计了多场景模块化串联机械臂。建立三维实体模型，依据榫卯节点连接方式完成模块化结构设计、静应力有限元分析和初步功能验证；基于坐标变换法构建了机械臂的运动学模型，使用MATLAB完成正逆运动学求解，对机械臂单关节、多关节运动进行仿真分析、模块化组合分析和冗余自由度优化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4"/>
          <w:szCs w:val="24"/>
          <w:vertAlign w:val="baseline"/>
          <w:lang w:val="en-US" w:eastAsia="zh-CN"/>
        </w:rPr>
        <w:t>从系统能耗和工作空间两个方面对机械臂结构组装预处理，通过模块化重组的方式完成由“固定需求映射固定机构”到“不同需求映射不同机构”的实时优化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；实现多场景模块化串联机械臂通用性高、易于维护和拓展、便于空间优化的目的，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z w:val="24"/>
          <w:szCs w:val="24"/>
          <w:vertAlign w:val="baseline"/>
          <w:lang w:val="en-US" w:eastAsia="zh-CN"/>
        </w:rPr>
        <w:t>满足技术发展和不断变化的需求，达到了珠联“臂”合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NjZmUyMGFjNDY5NGY4NWVhODlkMzUxNDIwNDgxZmIifQ=="/>
  </w:docVars>
  <w:rsids>
    <w:rsidRoot w:val="4DFD55B9"/>
    <w:rsid w:val="4DFD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rPr>
      <w:rFonts w:ascii="仿宋_GB2312" w:hAnsi="仿宋_GB2312" w:eastAsia="仿宋_GB2312" w:cs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2024-04-18T15:31:00Z</dcterms:created>
  <dc:creator>Hysteria</dc:creator>
  <cp:lastModifiedBy>Hysteria</cp:lastModifiedBy>
  <dcterms:modified xsi:type="dcterms:W3CDTF">2024-04-18T15:41:08Z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0FA67D620AF8454D98174979C8E62C2D_11</vt:lpwstr>
  </property>
</Properties>
</file>