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7110"/>
      </w:tblGrid>
      <w:tr w:rsidR="00745181" w:rsidRPr="00745181" w14:paraId="3485D8AD" w14:textId="77777777" w:rsidTr="00006A4E">
        <w:tc>
          <w:tcPr>
            <w:tcW w:w="3330" w:type="dxa"/>
            <w:hideMark/>
          </w:tcPr>
          <w:p w14:paraId="2098DF3A" w14:textId="6666C5B9" w:rsidR="00745181" w:rsidRPr="00443BEE" w:rsidRDefault="00006A4E" w:rsidP="00B52C2C">
            <w:pPr>
              <w:rPr>
                <w:sz w:val="4"/>
              </w:rPr>
            </w:pPr>
            <w:bookmarkStart w:id="0" w:name="_Hlk174376124"/>
            <w:bookmarkStart w:id="1" w:name="_Ref164778428"/>
            <w:r>
              <w:rPr>
                <w:noProof/>
              </w:rPr>
              <w:drawing>
                <wp:inline distT="0" distB="0" distL="0" distR="0" wp14:anchorId="0FBC48EA" wp14:editId="4638C356">
                  <wp:extent cx="2262078" cy="1260764"/>
                  <wp:effectExtent l="0" t="0" r="5080" b="0"/>
                  <wp:docPr id="1719378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78728"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5458" cy="1273795"/>
                          </a:xfrm>
                          <a:prstGeom prst="rect">
                            <a:avLst/>
                          </a:prstGeom>
                        </pic:spPr>
                      </pic:pic>
                    </a:graphicData>
                  </a:graphic>
                </wp:inline>
              </w:drawing>
            </w:r>
          </w:p>
        </w:tc>
        <w:tc>
          <w:tcPr>
            <w:tcW w:w="7110" w:type="dxa"/>
            <w:hideMark/>
          </w:tcPr>
          <w:p w14:paraId="29A29319" w14:textId="77777777" w:rsidR="00745181" w:rsidRPr="00443BEE" w:rsidRDefault="00745181" w:rsidP="00443BEE">
            <w:pPr>
              <w:pStyle w:val="Subtitle"/>
              <w:contextualSpacing w:val="0"/>
              <w:rPr>
                <w:sz w:val="40"/>
              </w:rPr>
            </w:pPr>
            <w:r w:rsidRPr="00443BEE">
              <w:rPr>
                <w:sz w:val="40"/>
              </w:rPr>
              <w:t xml:space="preserve">Phoenix </w:t>
            </w:r>
            <w:r w:rsidRPr="00443BEE">
              <w:rPr>
                <w:caps w:val="0"/>
                <w:color w:val="538135" w:themeColor="accent6" w:themeShade="BF"/>
                <w:sz w:val="40"/>
              </w:rPr>
              <w:t>boys</w:t>
            </w:r>
            <w:r w:rsidRPr="00443BEE">
              <w:rPr>
                <w:color w:val="538135" w:themeColor="accent6" w:themeShade="BF"/>
                <w:sz w:val="40"/>
              </w:rPr>
              <w:t xml:space="preserve"> </w:t>
            </w:r>
            <w:r w:rsidRPr="00443BEE">
              <w:rPr>
                <w:sz w:val="40"/>
              </w:rPr>
              <w:t>of Leather</w:t>
            </w:r>
          </w:p>
          <w:p w14:paraId="414BADD9" w14:textId="62C97A54" w:rsidR="00443BEE" w:rsidRPr="00443BEE" w:rsidRDefault="00745181" w:rsidP="00A72E50">
            <w:pPr>
              <w:pStyle w:val="Subtitle"/>
              <w:pBdr>
                <w:bottom w:val="single" w:sz="4" w:space="1" w:color="auto"/>
              </w:pBdr>
              <w:spacing w:line="480" w:lineRule="exact"/>
              <w:rPr>
                <w:b/>
                <w:bCs/>
                <w:sz w:val="52"/>
              </w:rPr>
            </w:pPr>
            <w:r w:rsidRPr="00443BEE">
              <w:rPr>
                <w:b/>
                <w:bCs/>
                <w:color w:val="538135" w:themeColor="accent6" w:themeShade="BF"/>
                <w:sz w:val="52"/>
              </w:rPr>
              <w:t xml:space="preserve">2025 </w:t>
            </w:r>
            <w:bookmarkStart w:id="2" w:name="_Projection_Review"/>
            <w:bookmarkEnd w:id="2"/>
            <w:r w:rsidRPr="00443BEE">
              <w:rPr>
                <w:b/>
                <w:bCs/>
                <w:color w:val="538135" w:themeColor="accent6" w:themeShade="BF"/>
                <w:sz w:val="52"/>
              </w:rPr>
              <w:t xml:space="preserve">Western boy Run </w:t>
            </w:r>
            <w:r w:rsidR="00FB3E9A" w:rsidRPr="00443BEE">
              <w:rPr>
                <w:b/>
                <w:bCs/>
                <w:color w:val="538135" w:themeColor="accent6" w:themeShade="BF"/>
                <w:sz w:val="52"/>
              </w:rPr>
              <w:t xml:space="preserve">(WbR) </w:t>
            </w:r>
          </w:p>
          <w:p w14:paraId="29CE02A8" w14:textId="5F48BA93" w:rsidR="007D2E47" w:rsidRPr="007D2E47" w:rsidRDefault="007D2E47" w:rsidP="007D2E47">
            <w:pPr>
              <w:pStyle w:val="Subtitle"/>
              <w:contextualSpacing w:val="0"/>
              <w:rPr>
                <w:rStyle w:val="SubtleEmphasis"/>
                <w:b/>
                <w:bCs/>
                <w:i w:val="0"/>
                <w:iCs w:val="0"/>
                <w:caps w:val="0"/>
                <w:color w:val="C00000"/>
                <w:sz w:val="24"/>
                <w:szCs w:val="160"/>
              </w:rPr>
            </w:pPr>
            <w:r w:rsidRPr="007D2E47">
              <w:rPr>
                <w:b/>
                <w:bCs/>
                <w:caps w:val="0"/>
                <w:color w:val="C00000"/>
                <w:sz w:val="24"/>
              </w:rPr>
              <w:t>Thursday, October 2 through Sunday, October 5</w:t>
            </w:r>
          </w:p>
          <w:p w14:paraId="75C22802" w14:textId="7A1B3E83" w:rsidR="00A72E50" w:rsidRPr="00A72E50" w:rsidRDefault="00D97650" w:rsidP="00A72E50">
            <w:pPr>
              <w:pStyle w:val="Subtitle"/>
              <w:spacing w:before="120"/>
              <w:contextualSpacing w:val="0"/>
              <w:rPr>
                <w:b/>
                <w:bCs/>
                <w:color w:val="404040" w:themeColor="text1" w:themeTint="BF"/>
                <w:sz w:val="48"/>
                <w:szCs w:val="160"/>
              </w:rPr>
            </w:pPr>
            <w:r>
              <w:rPr>
                <w:rStyle w:val="SubtleEmphasis"/>
                <w:b/>
                <w:bCs/>
                <w:i w:val="0"/>
                <w:iCs w:val="0"/>
                <w:sz w:val="48"/>
                <w:szCs w:val="160"/>
              </w:rPr>
              <w:t>Terms and Conditions</w:t>
            </w:r>
          </w:p>
        </w:tc>
        <w:bookmarkEnd w:id="0"/>
        <w:bookmarkEnd w:id="1"/>
      </w:tr>
    </w:tbl>
    <w:p w14:paraId="576A75F1" w14:textId="77777777" w:rsidR="00334B70" w:rsidRDefault="00D97650" w:rsidP="00D97650">
      <w:r>
        <w:t>The Phoenix boys of Leather is committed to creating the best possible environment for everyone to experience the 2025 Western boy Run (</w:t>
      </w:r>
      <w:r w:rsidR="0049795B">
        <w:t xml:space="preserve">hereinafter referred to as </w:t>
      </w:r>
      <w:r>
        <w:t xml:space="preserve">“WbR”).  </w:t>
      </w:r>
    </w:p>
    <w:p w14:paraId="624FC701" w14:textId="5E94D0F5" w:rsidR="00E53C10" w:rsidRDefault="00D97650" w:rsidP="00D97650">
      <w:r>
        <w:t xml:space="preserve">By completing </w:t>
      </w:r>
      <w:r w:rsidR="00E53C10">
        <w:t xml:space="preserve">the WbR </w:t>
      </w:r>
      <w:r>
        <w:t>registration</w:t>
      </w:r>
      <w:r w:rsidR="00E53C10">
        <w:t>:</w:t>
      </w:r>
    </w:p>
    <w:p w14:paraId="39E94EB2" w14:textId="60FF42FF" w:rsidR="00E53C10" w:rsidRDefault="003B07E3" w:rsidP="00E53C10">
      <w:pPr>
        <w:pStyle w:val="ListParagraph"/>
        <w:numPr>
          <w:ilvl w:val="0"/>
          <w:numId w:val="23"/>
        </w:numPr>
      </w:pPr>
      <w:r>
        <w:t xml:space="preserve">I </w:t>
      </w:r>
      <w:r w:rsidR="00E53C10">
        <w:t xml:space="preserve">UNDERSTAND AND </w:t>
      </w:r>
      <w:r w:rsidR="000521B2">
        <w:t xml:space="preserve">AGREE to </w:t>
      </w:r>
      <w:r w:rsidR="00DA41E8">
        <w:t xml:space="preserve">abide by </w:t>
      </w:r>
      <w:r w:rsidR="000521B2">
        <w:t>all terms and conditions</w:t>
      </w:r>
      <w:r w:rsidR="00E53C10">
        <w:t xml:space="preserve"> set forth in this document;</w:t>
      </w:r>
    </w:p>
    <w:p w14:paraId="17832248" w14:textId="309215E1" w:rsidR="00E53C10" w:rsidRDefault="00E53C10" w:rsidP="00E53C10">
      <w:pPr>
        <w:pStyle w:val="ListParagraph"/>
        <w:numPr>
          <w:ilvl w:val="0"/>
          <w:numId w:val="23"/>
        </w:numPr>
      </w:pPr>
      <w:r>
        <w:t xml:space="preserve">I </w:t>
      </w:r>
      <w:r w:rsidR="00656214">
        <w:t xml:space="preserve">AGREE violation of any </w:t>
      </w:r>
      <w:r w:rsidR="003B07E3">
        <w:t xml:space="preserve">provision </w:t>
      </w:r>
      <w:r w:rsidR="00656214">
        <w:t>may result in my expulsion from any and all events</w:t>
      </w:r>
      <w:r>
        <w:t>;</w:t>
      </w:r>
      <w:r w:rsidR="00656214">
        <w:t xml:space="preserve"> </w:t>
      </w:r>
    </w:p>
    <w:p w14:paraId="1A629120" w14:textId="799BB6D5" w:rsidR="00656214" w:rsidRDefault="00E53C10" w:rsidP="000D026C">
      <w:pPr>
        <w:pStyle w:val="ListParagraph"/>
        <w:numPr>
          <w:ilvl w:val="0"/>
          <w:numId w:val="23"/>
        </w:numPr>
      </w:pPr>
      <w:r>
        <w:t xml:space="preserve">I AGREE </w:t>
      </w:r>
      <w:r w:rsidR="00F41D27">
        <w:t>the registration fee is non</w:t>
      </w:r>
      <w:r w:rsidR="00656214">
        <w:t>refund</w:t>
      </w:r>
      <w:r w:rsidR="00F41D27">
        <w:t>able for any reason</w:t>
      </w:r>
      <w:r w:rsidR="00656214">
        <w:t>.</w:t>
      </w:r>
    </w:p>
    <w:p w14:paraId="34D371D3" w14:textId="5B456E98" w:rsidR="00656214" w:rsidRDefault="00E53C10" w:rsidP="00D97650">
      <w:r>
        <w:t xml:space="preserve">I understand if I </w:t>
      </w:r>
      <w:r w:rsidR="00656214">
        <w:t xml:space="preserve">personally </w:t>
      </w:r>
      <w:r w:rsidR="00656214" w:rsidRPr="00FE2FD8">
        <w:t xml:space="preserve">experience a breach of this code at </w:t>
      </w:r>
      <w:r w:rsidR="00656214">
        <w:t xml:space="preserve">any time during the </w:t>
      </w:r>
      <w:r>
        <w:t>WbR</w:t>
      </w:r>
      <w:r w:rsidR="00656214" w:rsidRPr="00FE2FD8">
        <w:t xml:space="preserve">, </w:t>
      </w:r>
      <w:r>
        <w:t xml:space="preserve">I should </w:t>
      </w:r>
      <w:r w:rsidR="00656214" w:rsidRPr="00FE2FD8">
        <w:t xml:space="preserve">bring concerns to one of the </w:t>
      </w:r>
      <w:r w:rsidR="00656214">
        <w:t>Phoenix boys of Leather Board Members</w:t>
      </w:r>
      <w:r w:rsidR="00656214" w:rsidRPr="00FE2FD8">
        <w:t xml:space="preserve"> </w:t>
      </w:r>
      <w:r w:rsidR="00656214">
        <w:t xml:space="preserve">(Jake, Rocko, Tak, and Tug) </w:t>
      </w:r>
      <w:r w:rsidR="00656214" w:rsidRPr="00FE2FD8">
        <w:t xml:space="preserve">or a member of the </w:t>
      </w:r>
      <w:r w:rsidR="00656214">
        <w:t>2025 Western boy Run Committee</w:t>
      </w:r>
      <w:r w:rsidR="00656214" w:rsidRPr="00FE2FD8">
        <w:t>.</w:t>
      </w:r>
    </w:p>
    <w:p w14:paraId="4D9DF168" w14:textId="2B0041DC" w:rsidR="00D97650" w:rsidRDefault="00D97650" w:rsidP="00D97650">
      <w:pPr>
        <w:pStyle w:val="Heading2"/>
      </w:pPr>
      <w:r>
        <w:t>Admittance</w:t>
      </w:r>
    </w:p>
    <w:p w14:paraId="38FE893C" w14:textId="7A84F386" w:rsidR="00240BAA" w:rsidRDefault="00240BAA" w:rsidP="00D97650">
      <w:r>
        <w:t>Participation in the event is open to self-identified leather boys and their significant others at least 18 years of age,</w:t>
      </w:r>
      <w:r w:rsidRPr="004A5CFA">
        <w:t xml:space="preserve"> </w:t>
      </w:r>
      <w:r>
        <w:t xml:space="preserve">regardless of gender, orientation, or appearance.  </w:t>
      </w:r>
      <w:r w:rsidRPr="00F70198">
        <w:t>All</w:t>
      </w:r>
      <w:r>
        <w:rPr>
          <w:b/>
          <w:bCs/>
        </w:rPr>
        <w:t xml:space="preserve"> </w:t>
      </w:r>
      <w:r>
        <w:t xml:space="preserve">who register must understand that the </w:t>
      </w:r>
      <w:r w:rsidRPr="00240BAA">
        <w:rPr>
          <w:color w:val="000000" w:themeColor="text1"/>
        </w:rPr>
        <w:t xml:space="preserve">WbR </w:t>
      </w:r>
      <w:r>
        <w:t xml:space="preserve">is a boy-focused event aimed at facilitating camaraderie and fun among the boys.  At event locations, each boy must be allowed the freedom to fully participate and interact with other boys, unfettered by protocols that may otherwise exist between the boy and others.  </w:t>
      </w:r>
    </w:p>
    <w:p w14:paraId="623482DC" w14:textId="76F2302D" w:rsidR="00CC4984" w:rsidRDefault="00D238C2" w:rsidP="00D97650">
      <w:r w:rsidRPr="00D238C2">
        <w:rPr>
          <w:b/>
          <w:bCs/>
        </w:rPr>
        <w:t xml:space="preserve">Check-in and registration fee </w:t>
      </w:r>
      <w:r w:rsidR="00FE1BCB">
        <w:rPr>
          <w:b/>
          <w:bCs/>
        </w:rPr>
        <w:t xml:space="preserve">payment </w:t>
      </w:r>
      <w:r w:rsidRPr="00D238C2">
        <w:rPr>
          <w:b/>
          <w:bCs/>
        </w:rPr>
        <w:t xml:space="preserve">required. </w:t>
      </w:r>
      <w:r w:rsidR="007C3959">
        <w:t xml:space="preserve">Admittance is only allowed </w:t>
      </w:r>
      <w:r w:rsidR="00656214">
        <w:t xml:space="preserve">after </w:t>
      </w:r>
      <w:r w:rsidR="008A1D5E">
        <w:t>checking</w:t>
      </w:r>
      <w:r w:rsidR="00656214">
        <w:t>-i</w:t>
      </w:r>
      <w:r w:rsidR="008A1D5E">
        <w:t xml:space="preserve">n to </w:t>
      </w:r>
      <w:r w:rsidR="00D97650">
        <w:t>the event</w:t>
      </w:r>
      <w:r>
        <w:t xml:space="preserve"> and paying the registration fee </w:t>
      </w:r>
      <w:r w:rsidR="00FE1BCB">
        <w:t xml:space="preserve">with cash </w:t>
      </w:r>
      <w:r w:rsidR="00E94606">
        <w:t>during any of the</w:t>
      </w:r>
      <w:r>
        <w:t xml:space="preserve"> time</w:t>
      </w:r>
      <w:r w:rsidR="00E94606">
        <w:t>s</w:t>
      </w:r>
      <w:r>
        <w:t xml:space="preserve"> and</w:t>
      </w:r>
      <w:r w:rsidR="00E94606">
        <w:t xml:space="preserve"> at the</w:t>
      </w:r>
      <w:r>
        <w:t xml:space="preserve"> location</w:t>
      </w:r>
      <w:r w:rsidR="00E94606">
        <w:t>s</w:t>
      </w:r>
      <w:r>
        <w:t xml:space="preserve"> specified on the event schedule.  </w:t>
      </w:r>
      <w:r w:rsidR="00E94606">
        <w:t>The</w:t>
      </w:r>
      <w:r>
        <w:t xml:space="preserve"> registration fee is not refundable for any reason, condition</w:t>
      </w:r>
      <w:r w:rsidR="00E94606">
        <w:t>,</w:t>
      </w:r>
      <w:r>
        <w:t xml:space="preserve"> or circumstance.</w:t>
      </w:r>
    </w:p>
    <w:p w14:paraId="1F6557D4" w14:textId="62228C4D" w:rsidR="00D11EDF" w:rsidRDefault="00D11EDF" w:rsidP="00D97650">
      <w:r>
        <w:t>Admittance to the play party additionally requires you to sign a copy of these terms and conditions.</w:t>
      </w:r>
    </w:p>
    <w:p w14:paraId="51B43AF0" w14:textId="0B6CF5EC" w:rsidR="00111C41" w:rsidRDefault="004B6AA1" w:rsidP="00D97650">
      <w:r w:rsidRPr="004B6AA1">
        <w:rPr>
          <w:b/>
          <w:bCs/>
        </w:rPr>
        <w:t xml:space="preserve">Timeliness required.  </w:t>
      </w:r>
      <w:r w:rsidR="008A1D5E">
        <w:t xml:space="preserve">Admittance to </w:t>
      </w:r>
      <w:r w:rsidR="00901B02">
        <w:t xml:space="preserve">the </w:t>
      </w:r>
      <w:r w:rsidR="008A1D5E">
        <w:t>play party</w:t>
      </w:r>
      <w:r w:rsidR="00901B02">
        <w:t xml:space="preserve"> and </w:t>
      </w:r>
      <w:r w:rsidR="008A1D5E">
        <w:t>formal dinner</w:t>
      </w:r>
      <w:r w:rsidR="00901B02">
        <w:t xml:space="preserve"> </w:t>
      </w:r>
      <w:r w:rsidR="00F41D27">
        <w:t xml:space="preserve">will not be allowed outside </w:t>
      </w:r>
      <w:r w:rsidR="008A1D5E">
        <w:t>the window</w:t>
      </w:r>
      <w:r w:rsidR="00F41D27">
        <w:t>s</w:t>
      </w:r>
      <w:r w:rsidR="008A1D5E">
        <w:t xml:space="preserve"> of time specified in the event schedule, </w:t>
      </w:r>
      <w:r w:rsidR="00F41D27">
        <w:t xml:space="preserve">and </w:t>
      </w:r>
      <w:r w:rsidR="008A1D5E">
        <w:t>may be updated via established communication channels</w:t>
      </w:r>
      <w:r w:rsidR="00F41D27">
        <w:t xml:space="preserve"> (i.e. Telegram)</w:t>
      </w:r>
      <w:r w:rsidR="008A1D5E">
        <w:t xml:space="preserve">.  </w:t>
      </w:r>
      <w:r w:rsidR="00901B02">
        <w:t xml:space="preserve"> </w:t>
      </w:r>
    </w:p>
    <w:p w14:paraId="083BA95D" w14:textId="73B0BA38" w:rsidR="001A528A" w:rsidRDefault="001A528A" w:rsidP="001A528A">
      <w:pPr>
        <w:pStyle w:val="Heading2"/>
      </w:pPr>
      <w:r>
        <w:t>Attire</w:t>
      </w:r>
    </w:p>
    <w:p w14:paraId="509F5817" w14:textId="6459CDB2" w:rsidR="00E94606" w:rsidRPr="00FE2FD8" w:rsidRDefault="00551D20" w:rsidP="00167558">
      <w:pPr>
        <w:spacing w:before="0" w:after="160" w:line="278" w:lineRule="auto"/>
      </w:pPr>
      <w:r>
        <w:t>Participant</w:t>
      </w:r>
      <w:r w:rsidR="00E53C10">
        <w:t>s</w:t>
      </w:r>
      <w:r w:rsidR="00E94606" w:rsidRPr="00FE2FD8">
        <w:t xml:space="preserve"> must be suitably attired to </w:t>
      </w:r>
      <w:r w:rsidR="00E94606">
        <w:t>attend events. T</w:t>
      </w:r>
      <w:r w:rsidR="00E94606" w:rsidRPr="00FE2FD8">
        <w:t>he appropriate standard of dress may vary from event to event</w:t>
      </w:r>
      <w:r w:rsidR="00F41D27">
        <w:t>.</w:t>
      </w:r>
      <w:r w:rsidR="00E94606" w:rsidRPr="00FE2FD8">
        <w:t xml:space="preserve"> </w:t>
      </w:r>
      <w:r w:rsidR="00F41D27">
        <w:t>I</w:t>
      </w:r>
      <w:r w:rsidR="00E94606" w:rsidRPr="00FE2FD8">
        <w:t xml:space="preserve">f unsure please contact </w:t>
      </w:r>
      <w:r w:rsidR="00E94606">
        <w:t xml:space="preserve">us </w:t>
      </w:r>
      <w:r w:rsidR="00E94606" w:rsidRPr="00FE2FD8">
        <w:t>ahead of time.</w:t>
      </w:r>
    </w:p>
    <w:p w14:paraId="012F35AF" w14:textId="1C0780F4" w:rsidR="00FE1BCB" w:rsidRPr="00B5505C" w:rsidRDefault="00FE1BCB" w:rsidP="00901B02">
      <w:pPr>
        <w:rPr>
          <w:i/>
          <w:iCs/>
        </w:rPr>
      </w:pPr>
      <w:r>
        <w:rPr>
          <w:b/>
        </w:rPr>
        <w:t xml:space="preserve">Wristband.  </w:t>
      </w:r>
      <w:r>
        <w:t xml:space="preserve">When checking at one of the times and locations specified on the event schedule, </w:t>
      </w:r>
      <w:r w:rsidR="00E53C10">
        <w:t xml:space="preserve">each participant </w:t>
      </w:r>
      <w:r>
        <w:t>will be provided a wristband</w:t>
      </w:r>
      <w:r w:rsidR="00E53C10">
        <w:t xml:space="preserve"> that must be worn </w:t>
      </w:r>
      <w:r>
        <w:t xml:space="preserve">to be eligible to enter the play party event </w:t>
      </w:r>
      <w:r>
        <w:lastRenderedPageBreak/>
        <w:t>and formal dinner event</w:t>
      </w:r>
      <w:r w:rsidR="00E53C10">
        <w:t xml:space="preserve">.  Participants </w:t>
      </w:r>
      <w:r>
        <w:t xml:space="preserve">must </w:t>
      </w:r>
      <w:r w:rsidR="00F41D27">
        <w:t xml:space="preserve">have their </w:t>
      </w:r>
      <w:r>
        <w:t>wristband</w:t>
      </w:r>
      <w:r w:rsidR="00E53C10">
        <w:t>s</w:t>
      </w:r>
      <w:r>
        <w:t xml:space="preserve"> during the entirety of </w:t>
      </w:r>
      <w:r w:rsidR="00E53C10">
        <w:t xml:space="preserve">their </w:t>
      </w:r>
      <w:r>
        <w:t>presence at the event property.</w:t>
      </w:r>
    </w:p>
    <w:p w14:paraId="57C3CE15" w14:textId="46EEF8BE" w:rsidR="007C3959" w:rsidRDefault="007C3959" w:rsidP="007C3959">
      <w:pPr>
        <w:pStyle w:val="Heading2"/>
      </w:pPr>
      <w:r>
        <w:t>Behavior</w:t>
      </w:r>
    </w:p>
    <w:p w14:paraId="40EA7F68" w14:textId="115EFAFA" w:rsidR="007C3959" w:rsidRDefault="007C3959" w:rsidP="00D97650">
      <w:r>
        <w:t xml:space="preserve">Participation in events is conditioned upon </w:t>
      </w:r>
      <w:r w:rsidR="00E53C10">
        <w:t xml:space="preserve">participants </w:t>
      </w:r>
      <w:r>
        <w:t>accepting and demonstrating responsibility for their behavior in and around each venue.  We want everyone to have a good time, so please respect others when at or near each venue.</w:t>
      </w:r>
    </w:p>
    <w:p w14:paraId="48636042" w14:textId="3EB41784" w:rsidR="00604FAF" w:rsidRDefault="00604FAF" w:rsidP="00D97650">
      <w:r w:rsidRPr="00604FAF">
        <w:rPr>
          <w:b/>
          <w:bCs/>
        </w:rPr>
        <w:t xml:space="preserve">Consent is sexy and </w:t>
      </w:r>
      <w:r>
        <w:rPr>
          <w:b/>
          <w:bCs/>
        </w:rPr>
        <w:t xml:space="preserve">always </w:t>
      </w:r>
      <w:r w:rsidRPr="00604FAF">
        <w:rPr>
          <w:b/>
          <w:bCs/>
        </w:rPr>
        <w:t>required</w:t>
      </w:r>
      <w:r>
        <w:t xml:space="preserve">.  </w:t>
      </w:r>
      <w:r w:rsidR="00E53C10">
        <w:t>Accordingly:</w:t>
      </w:r>
    </w:p>
    <w:p w14:paraId="7B58561A" w14:textId="4E883F36" w:rsidR="00604FAF" w:rsidRDefault="00DA41E8" w:rsidP="00604FAF">
      <w:pPr>
        <w:pStyle w:val="ListParagraph"/>
        <w:numPr>
          <w:ilvl w:val="0"/>
          <w:numId w:val="21"/>
        </w:numPr>
      </w:pPr>
      <w:r>
        <w:rPr>
          <w:b/>
          <w:bCs/>
          <w:i/>
          <w:iCs/>
        </w:rPr>
        <w:t xml:space="preserve">Participants </w:t>
      </w:r>
      <w:r w:rsidR="00604FAF" w:rsidRPr="00604FAF">
        <w:rPr>
          <w:b/>
          <w:bCs/>
          <w:i/>
          <w:iCs/>
        </w:rPr>
        <w:t>must obtain explicit verbal consent before touching anyone</w:t>
      </w:r>
      <w:r w:rsidR="00604FAF">
        <w:t xml:space="preserve">.  It is the responsibility of the person intending to initiate a contact or activity to ensure they have received consent prior to starting.  </w:t>
      </w:r>
      <w:r w:rsidR="00604FAF" w:rsidRPr="00604FAF">
        <w:rPr>
          <w:i/>
          <w:iCs/>
        </w:rPr>
        <w:t xml:space="preserve">Communication </w:t>
      </w:r>
      <w:r w:rsidR="00604FAF">
        <w:rPr>
          <w:i/>
          <w:iCs/>
        </w:rPr>
        <w:t>and agreement</w:t>
      </w:r>
      <w:r w:rsidR="00F41D27">
        <w:rPr>
          <w:i/>
          <w:iCs/>
        </w:rPr>
        <w:t>s</w:t>
      </w:r>
      <w:r w:rsidR="00604FAF">
        <w:rPr>
          <w:i/>
          <w:iCs/>
        </w:rPr>
        <w:t xml:space="preserve"> are </w:t>
      </w:r>
      <w:r w:rsidR="00604FAF" w:rsidRPr="00604FAF">
        <w:rPr>
          <w:i/>
          <w:iCs/>
        </w:rPr>
        <w:t>sexy, and required.</w:t>
      </w:r>
      <w:r w:rsidR="00604FAF">
        <w:t xml:space="preserve">  </w:t>
      </w:r>
    </w:p>
    <w:p w14:paraId="61DACBAC" w14:textId="6243A6F3" w:rsidR="001D07D5" w:rsidRPr="001D07D5" w:rsidRDefault="00DA41E8" w:rsidP="00604FAF">
      <w:pPr>
        <w:pStyle w:val="ListParagraph"/>
        <w:numPr>
          <w:ilvl w:val="0"/>
          <w:numId w:val="21"/>
        </w:numPr>
        <w:rPr>
          <w:b/>
          <w:bCs/>
          <w:i/>
          <w:iCs/>
        </w:rPr>
      </w:pPr>
      <w:r>
        <w:rPr>
          <w:b/>
          <w:bCs/>
          <w:i/>
          <w:iCs/>
        </w:rPr>
        <w:t xml:space="preserve">Participants </w:t>
      </w:r>
      <w:r w:rsidR="001D07D5" w:rsidRPr="001D07D5">
        <w:rPr>
          <w:b/>
          <w:bCs/>
          <w:i/>
          <w:iCs/>
        </w:rPr>
        <w:t>must obtain explicit verbal or non-verbal consent before entering a scene with one or more others</w:t>
      </w:r>
      <w:r w:rsidR="001D07D5">
        <w:rPr>
          <w:i/>
          <w:iCs/>
        </w:rPr>
        <w:t xml:space="preserve">, </w:t>
      </w:r>
      <w:r w:rsidR="001D07D5" w:rsidRPr="001D07D5">
        <w:t xml:space="preserve">and </w:t>
      </w:r>
      <w:r w:rsidR="00E53C10">
        <w:t xml:space="preserve">shall </w:t>
      </w:r>
      <w:r w:rsidR="001D07D5" w:rsidRPr="001D07D5">
        <w:t>be mindful</w:t>
      </w:r>
      <w:r w:rsidR="001D07D5">
        <w:t xml:space="preserve"> not to invade or interrupt an ongoing scene</w:t>
      </w:r>
      <w:r w:rsidR="001D07D5" w:rsidRPr="001D07D5">
        <w:rPr>
          <w:b/>
          <w:bCs/>
          <w:i/>
          <w:iCs/>
        </w:rPr>
        <w:t>.</w:t>
      </w:r>
      <w:r w:rsidR="001D07D5">
        <w:rPr>
          <w:b/>
          <w:bCs/>
          <w:i/>
          <w:iCs/>
        </w:rPr>
        <w:t xml:space="preserve">  </w:t>
      </w:r>
    </w:p>
    <w:p w14:paraId="56DFDFE5" w14:textId="77777777" w:rsidR="007407E2" w:rsidRDefault="00604FAF" w:rsidP="00E94606">
      <w:pPr>
        <w:pStyle w:val="ListParagraph"/>
        <w:numPr>
          <w:ilvl w:val="0"/>
          <w:numId w:val="21"/>
        </w:numPr>
      </w:pPr>
      <w:r w:rsidRPr="00604FAF">
        <w:rPr>
          <w:b/>
          <w:bCs/>
          <w:i/>
          <w:iCs/>
        </w:rPr>
        <w:t xml:space="preserve">Any </w:t>
      </w:r>
      <w:r w:rsidR="00DE7BEE">
        <w:rPr>
          <w:b/>
          <w:bCs/>
          <w:i/>
          <w:iCs/>
        </w:rPr>
        <w:t xml:space="preserve">individual </w:t>
      </w:r>
      <w:r w:rsidRPr="00604FAF">
        <w:rPr>
          <w:b/>
          <w:bCs/>
          <w:i/>
          <w:iCs/>
        </w:rPr>
        <w:t>can withdraw consent at any time</w:t>
      </w:r>
      <w:r w:rsidR="00E94606">
        <w:rPr>
          <w:b/>
          <w:bCs/>
          <w:i/>
          <w:iCs/>
        </w:rPr>
        <w:t xml:space="preserve"> for any reason</w:t>
      </w:r>
      <w:r>
        <w:rPr>
          <w:i/>
          <w:iCs/>
        </w:rPr>
        <w:t xml:space="preserve">.  </w:t>
      </w:r>
      <w:r>
        <w:t xml:space="preserve">The universal safe-word for the event is “RED.” </w:t>
      </w:r>
    </w:p>
    <w:p w14:paraId="1673766A" w14:textId="00B679A5" w:rsidR="007407E2" w:rsidRDefault="00E94606" w:rsidP="00E94606">
      <w:pPr>
        <w:pStyle w:val="ListParagraph"/>
        <w:numPr>
          <w:ilvl w:val="0"/>
          <w:numId w:val="21"/>
        </w:numPr>
      </w:pPr>
      <w:r>
        <w:t xml:space="preserve">If any participant or Dungeon Monitor </w:t>
      </w:r>
      <w:r w:rsidR="007407E2">
        <w:t xml:space="preserve">(“DM”) </w:t>
      </w:r>
      <w:r>
        <w:t>uses the universal safe word, all activities in that scene must stop at the earliest and safest opportunity.</w:t>
      </w:r>
    </w:p>
    <w:p w14:paraId="5B0712BA" w14:textId="54A4E8B2" w:rsidR="00604FAF" w:rsidRDefault="007407E2" w:rsidP="00167558">
      <w:pPr>
        <w:pStyle w:val="ListParagraph"/>
      </w:pPr>
      <w:r w:rsidRPr="00CD73F6">
        <w:rPr>
          <w:b/>
          <w:bCs/>
        </w:rPr>
        <w:t>DM instructions must be immediately follow</w:t>
      </w:r>
      <w:r w:rsidR="00CD73F6">
        <w:rPr>
          <w:b/>
          <w:bCs/>
        </w:rPr>
        <w:t>ed at the earliest and safest opportunity.</w:t>
      </w:r>
    </w:p>
    <w:p w14:paraId="664CE308" w14:textId="439A6D89" w:rsidR="00E94606" w:rsidRDefault="00E94606" w:rsidP="00E94606">
      <w:pPr>
        <w:pStyle w:val="ListParagraph"/>
        <w:numPr>
          <w:ilvl w:val="0"/>
          <w:numId w:val="21"/>
        </w:numPr>
      </w:pPr>
      <w:r>
        <w:t xml:space="preserve">No photos, videos, or audio recordings may be made within </w:t>
      </w:r>
      <w:r w:rsidR="00F41D27">
        <w:t xml:space="preserve">the </w:t>
      </w:r>
      <w:r>
        <w:t>play party outside of the designated photo area.</w:t>
      </w:r>
    </w:p>
    <w:p w14:paraId="05C2E720" w14:textId="501487B7" w:rsidR="00761D99" w:rsidRDefault="00893C00" w:rsidP="00D10CAD">
      <w:pPr>
        <w:rPr>
          <w:b/>
          <w:bCs/>
        </w:rPr>
      </w:pPr>
      <w:r>
        <w:rPr>
          <w:b/>
          <w:bCs/>
        </w:rPr>
        <w:t xml:space="preserve">Respect and courtesy of others </w:t>
      </w:r>
      <w:r w:rsidR="004F0A52">
        <w:rPr>
          <w:b/>
          <w:bCs/>
        </w:rPr>
        <w:t>are</w:t>
      </w:r>
      <w:r>
        <w:rPr>
          <w:b/>
          <w:bCs/>
        </w:rPr>
        <w:t xml:space="preserve"> expected</w:t>
      </w:r>
      <w:r w:rsidR="00901B02">
        <w:rPr>
          <w:b/>
          <w:bCs/>
        </w:rPr>
        <w:t xml:space="preserve"> at all event and lodging locations</w:t>
      </w:r>
      <w:r>
        <w:rPr>
          <w:b/>
          <w:bCs/>
        </w:rPr>
        <w:t xml:space="preserve">. </w:t>
      </w:r>
    </w:p>
    <w:p w14:paraId="1EC3CFF6" w14:textId="4DAFDEE2" w:rsidR="00893C00" w:rsidRDefault="00761D99" w:rsidP="00761D99">
      <w:pPr>
        <w:pStyle w:val="ListParagraph"/>
        <w:numPr>
          <w:ilvl w:val="0"/>
          <w:numId w:val="21"/>
        </w:numPr>
      </w:pPr>
      <w:r>
        <w:t xml:space="preserve">A person </w:t>
      </w:r>
      <w:r w:rsidR="00994920">
        <w:t xml:space="preserve">shall </w:t>
      </w:r>
      <w:r>
        <w:t xml:space="preserve">not be subjected to </w:t>
      </w:r>
      <w:r w:rsidR="00994920">
        <w:t xml:space="preserve">any form of </w:t>
      </w:r>
      <w:r>
        <w:t xml:space="preserve">denigrating or disrespectful speech or action unless the person requests that </w:t>
      </w:r>
      <w:r w:rsidR="00994920">
        <w:t xml:space="preserve">occur </w:t>
      </w:r>
      <w:r>
        <w:t xml:space="preserve">as part of a scene.  </w:t>
      </w:r>
    </w:p>
    <w:p w14:paraId="332319BC" w14:textId="5868A49F" w:rsidR="00761D99" w:rsidRDefault="00761D99" w:rsidP="00761D99">
      <w:pPr>
        <w:pStyle w:val="ListParagraph"/>
        <w:numPr>
          <w:ilvl w:val="0"/>
          <w:numId w:val="21"/>
        </w:numPr>
      </w:pPr>
      <w:r>
        <w:t xml:space="preserve">We all have activities, kinks and forms of expression in which we are personally interested, and some in which we are not personally interested or may not fully understand.  Each participant is entitled to engage in activities, kinks and forms of expression free of ridicule or comment.  </w:t>
      </w:r>
      <w:r w:rsidR="00DA41E8">
        <w:t xml:space="preserve">Participants </w:t>
      </w:r>
      <w:r w:rsidR="00E53C10">
        <w:t xml:space="preserve">shall not </w:t>
      </w:r>
      <w:r w:rsidR="00DA41E8">
        <w:t>“</w:t>
      </w:r>
      <w:r>
        <w:t>yuck someone else’s yum</w:t>
      </w:r>
      <w:r w:rsidR="007407E2">
        <w:t>.</w:t>
      </w:r>
      <w:r w:rsidR="00DA41E8">
        <w:t>”</w:t>
      </w:r>
    </w:p>
    <w:p w14:paraId="55D36A5A" w14:textId="7421976B" w:rsidR="00901B02" w:rsidRDefault="00901B02" w:rsidP="00761D99">
      <w:pPr>
        <w:pStyle w:val="ListParagraph"/>
        <w:numPr>
          <w:ilvl w:val="0"/>
          <w:numId w:val="21"/>
        </w:numPr>
      </w:pPr>
      <w:r>
        <w:t xml:space="preserve">When parking (especially for events and lodging held at private residences), </w:t>
      </w:r>
      <w:r w:rsidR="00DA41E8">
        <w:t xml:space="preserve">participants </w:t>
      </w:r>
      <w:r>
        <w:t xml:space="preserve">must </w:t>
      </w:r>
      <w:r w:rsidR="00A37E77">
        <w:t>not block driveways or entrances of the host or other residences or businesses.</w:t>
      </w:r>
      <w:r w:rsidR="00D3779F">
        <w:t xml:space="preserve"> </w:t>
      </w:r>
      <w:r w:rsidR="00DA41E8">
        <w:t xml:space="preserve">Participants should </w:t>
      </w:r>
      <w:r w:rsidR="00E53C10">
        <w:t xml:space="preserve">consider </w:t>
      </w:r>
      <w:r w:rsidR="00D3779F">
        <w:t>carpooling when practicable to make parking easier</w:t>
      </w:r>
      <w:r w:rsidR="00DB4478">
        <w:t xml:space="preserve"> for everyone</w:t>
      </w:r>
      <w:r w:rsidR="00D3779F">
        <w:t>.</w:t>
      </w:r>
    </w:p>
    <w:p w14:paraId="74CF196B" w14:textId="1668F9DD" w:rsidR="00D10CAD" w:rsidRDefault="00DA41E8" w:rsidP="00167558">
      <w:pPr>
        <w:pStyle w:val="ListParagraph"/>
        <w:numPr>
          <w:ilvl w:val="0"/>
          <w:numId w:val="21"/>
        </w:numPr>
      </w:pPr>
      <w:r>
        <w:t xml:space="preserve">Participants are </w:t>
      </w:r>
      <w:r w:rsidR="00A37E77">
        <w:t xml:space="preserve">expected to respect neighbors in the vicinity of an event or lodging host by managing the volume and content of what </w:t>
      </w:r>
      <w:r>
        <w:t>they</w:t>
      </w:r>
      <w:r w:rsidR="00E53C10">
        <w:t xml:space="preserve"> </w:t>
      </w:r>
      <w:r w:rsidR="00A37E77">
        <w:t>say</w:t>
      </w:r>
      <w:r w:rsidR="00F41D27">
        <w:t>,</w:t>
      </w:r>
      <w:r w:rsidR="00A37E77">
        <w:t xml:space="preserve"> or of any audio </w:t>
      </w:r>
      <w:r>
        <w:t>they</w:t>
      </w:r>
      <w:r w:rsidR="00E53C10">
        <w:t xml:space="preserve"> </w:t>
      </w:r>
      <w:r w:rsidR="00A37E77">
        <w:t>play.</w:t>
      </w:r>
    </w:p>
    <w:p w14:paraId="1D736AF2" w14:textId="3BA7C32E" w:rsidR="002A4928" w:rsidRDefault="00062FB1" w:rsidP="00062FB1">
      <w:r w:rsidRPr="00062FB1">
        <w:rPr>
          <w:b/>
          <w:bCs/>
        </w:rPr>
        <w:t xml:space="preserve">Smoking </w:t>
      </w:r>
      <w:r w:rsidR="002A4928">
        <w:rPr>
          <w:b/>
          <w:bCs/>
        </w:rPr>
        <w:t xml:space="preserve">or </w:t>
      </w:r>
      <w:r w:rsidRPr="00062FB1">
        <w:rPr>
          <w:b/>
          <w:bCs/>
        </w:rPr>
        <w:t>vaping</w:t>
      </w:r>
      <w:r w:rsidR="002A4928">
        <w:t>, regardless of the substance being smoked or vaped</w:t>
      </w:r>
      <w:r w:rsidR="002942D3">
        <w:t xml:space="preserve"> (which may include cannabis in accordance with provisions in the “Drugs and Alcohol” section contained herein)</w:t>
      </w:r>
      <w:r w:rsidR="002A4928">
        <w:t>:</w:t>
      </w:r>
    </w:p>
    <w:p w14:paraId="5A35A5E6" w14:textId="3FCCFA17" w:rsidR="002A4928" w:rsidRDefault="002A4928" w:rsidP="002A4928">
      <w:pPr>
        <w:pStyle w:val="ListParagraph"/>
        <w:numPr>
          <w:ilvl w:val="0"/>
          <w:numId w:val="21"/>
        </w:numPr>
      </w:pPr>
      <w:r>
        <w:t xml:space="preserve">Shall be allowed during the play party event, but only </w:t>
      </w:r>
      <w:r w:rsidR="00062FB1">
        <w:t xml:space="preserve">in </w:t>
      </w:r>
      <w:r>
        <w:t xml:space="preserve">the </w:t>
      </w:r>
      <w:r w:rsidR="00062FB1">
        <w:t>designated smoking area</w:t>
      </w:r>
      <w:r w:rsidR="00F41D27">
        <w:t>;</w:t>
      </w:r>
    </w:p>
    <w:p w14:paraId="4FECA84A" w14:textId="4BC4CD1D" w:rsidR="002A4928" w:rsidRDefault="002A4928" w:rsidP="002A4928">
      <w:pPr>
        <w:pStyle w:val="ListParagraph"/>
        <w:numPr>
          <w:ilvl w:val="0"/>
          <w:numId w:val="21"/>
        </w:numPr>
      </w:pPr>
      <w:r>
        <w:t>May be allowed on patios or sidewalks near bars or restaurants</w:t>
      </w:r>
      <w:r w:rsidR="00F41D27">
        <w:t xml:space="preserve"> where legally permissible;</w:t>
      </w:r>
    </w:p>
    <w:p w14:paraId="0534C1A6" w14:textId="2CF58417" w:rsidR="00062FB1" w:rsidRDefault="002A4928" w:rsidP="002A4928">
      <w:pPr>
        <w:pStyle w:val="ListParagraph"/>
        <w:numPr>
          <w:ilvl w:val="0"/>
          <w:numId w:val="21"/>
        </w:numPr>
      </w:pPr>
      <w:r>
        <w:lastRenderedPageBreak/>
        <w:t>May or may not be allowed in, at or near the residence of a lodging host</w:t>
      </w:r>
      <w:r w:rsidR="004F2475">
        <w:t xml:space="preserve"> at the sole discretion of the lodging host.</w:t>
      </w:r>
    </w:p>
    <w:p w14:paraId="4419358E" w14:textId="115663F2" w:rsidR="00CC4984" w:rsidRDefault="00CC4984" w:rsidP="00D10CAD">
      <w:r w:rsidRPr="00CC4984">
        <w:rPr>
          <w:b/>
          <w:bCs/>
        </w:rPr>
        <w:t>Solicitation for sexual services</w:t>
      </w:r>
      <w:r>
        <w:t xml:space="preserve"> is strictly prohibited.</w:t>
      </w:r>
    </w:p>
    <w:p w14:paraId="5501CFA1" w14:textId="63A953D0" w:rsidR="000521B2" w:rsidRDefault="000521B2" w:rsidP="00D10CAD">
      <w:r w:rsidRPr="000521B2">
        <w:rPr>
          <w:b/>
          <w:bCs/>
        </w:rPr>
        <w:t>Additional code of conduct</w:t>
      </w:r>
      <w:r>
        <w:t xml:space="preserve">.  Each event or lodging location may have an additional code of conduct governing activities and behavior.  In such cases, </w:t>
      </w:r>
      <w:r w:rsidR="00DA41E8">
        <w:t xml:space="preserve">participants must </w:t>
      </w:r>
      <w:r>
        <w:t>observe the code of conduct</w:t>
      </w:r>
      <w:r w:rsidR="00B153E3">
        <w:t xml:space="preserve"> at each of those locations</w:t>
      </w:r>
      <w:r>
        <w:t>.</w:t>
      </w:r>
    </w:p>
    <w:p w14:paraId="3378E1B7" w14:textId="0E985103" w:rsidR="00CC4984" w:rsidRDefault="00CC4984" w:rsidP="00CC4984">
      <w:pPr>
        <w:pStyle w:val="Heading2"/>
      </w:pPr>
      <w:r>
        <w:t>Drugs and Alcohol</w:t>
      </w:r>
    </w:p>
    <w:p w14:paraId="038B2C35" w14:textId="57FDB7D0" w:rsidR="00CC4984" w:rsidRDefault="00DA41E8" w:rsidP="00DD3EC0">
      <w:r>
        <w:t xml:space="preserve">Participants must </w:t>
      </w:r>
      <w:r w:rsidR="006C7F8E">
        <w:t xml:space="preserve">not </w:t>
      </w:r>
      <w:r w:rsidR="00CC4984">
        <w:t>possess</w:t>
      </w:r>
      <w:r w:rsidR="006C7F8E">
        <w:t xml:space="preserve">, </w:t>
      </w:r>
      <w:r w:rsidR="00CC4984">
        <w:t>use</w:t>
      </w:r>
      <w:r w:rsidR="006C7F8E">
        <w:t>, sell</w:t>
      </w:r>
      <w:r w:rsidR="00022D57">
        <w:t>, share</w:t>
      </w:r>
      <w:r w:rsidR="006C7F8E">
        <w:t xml:space="preserve"> or otherwise transfer,</w:t>
      </w:r>
      <w:r w:rsidR="00CC4984">
        <w:t xml:space="preserve"> at any event or lodging</w:t>
      </w:r>
      <w:r w:rsidR="006C7F8E">
        <w:t>, whether</w:t>
      </w:r>
      <w:r w:rsidR="00CC4984">
        <w:t xml:space="preserve"> </w:t>
      </w:r>
      <w:r w:rsidR="006C7F8E">
        <w:t xml:space="preserve">located </w:t>
      </w:r>
      <w:r w:rsidR="00CC4984">
        <w:t>at a bar, restaurant or private home</w:t>
      </w:r>
      <w:r w:rsidR="006C7F8E">
        <w:t>,</w:t>
      </w:r>
      <w:r w:rsidR="00CC4984">
        <w:t xml:space="preserve"> any </w:t>
      </w:r>
      <w:r w:rsidR="00DD3EC0">
        <w:t xml:space="preserve">substance prohibited by Arizona law.  </w:t>
      </w:r>
    </w:p>
    <w:p w14:paraId="3807571C" w14:textId="66282486" w:rsidR="00240BAA" w:rsidRDefault="004E5708" w:rsidP="00167558">
      <w:pPr>
        <w:rPr>
          <w:b/>
          <w:bCs/>
        </w:rPr>
      </w:pPr>
      <w:r w:rsidRPr="004E5708">
        <w:rPr>
          <w:b/>
          <w:bCs/>
        </w:rPr>
        <w:t>Cannabis</w:t>
      </w:r>
      <w:r>
        <w:t xml:space="preserve"> </w:t>
      </w:r>
      <w:r w:rsidR="00532EB6" w:rsidRPr="00532EB6">
        <w:rPr>
          <w:b/>
          <w:bCs/>
        </w:rPr>
        <w:t>and alcohol</w:t>
      </w:r>
      <w:r w:rsidR="00532EB6">
        <w:t xml:space="preserve"> </w:t>
      </w:r>
      <w:r w:rsidR="007A6AC8">
        <w:t xml:space="preserve">use </w:t>
      </w:r>
      <w:r w:rsidR="00532EB6">
        <w:t xml:space="preserve">are </w:t>
      </w:r>
      <w:r w:rsidR="007A6AC8">
        <w:t>permitted, subject to</w:t>
      </w:r>
      <w:r w:rsidR="00DD3EC0">
        <w:t xml:space="preserve"> </w:t>
      </w:r>
      <w:r>
        <w:t>Arizona law; however</w:t>
      </w:r>
      <w:r w:rsidR="00DA41E8">
        <w:t>,</w:t>
      </w:r>
    </w:p>
    <w:p w14:paraId="0C4533F1" w14:textId="0DBF819A" w:rsidR="002E24ED" w:rsidRDefault="00532EB6" w:rsidP="008A1D5E">
      <w:pPr>
        <w:pStyle w:val="ListParagraph"/>
        <w:numPr>
          <w:ilvl w:val="0"/>
          <w:numId w:val="21"/>
        </w:numPr>
        <w:rPr>
          <w:b/>
          <w:bCs/>
        </w:rPr>
      </w:pPr>
      <w:r w:rsidRPr="002942D3">
        <w:rPr>
          <w:b/>
          <w:bCs/>
        </w:rPr>
        <w:t xml:space="preserve">All </w:t>
      </w:r>
      <w:r w:rsidR="00943A2E">
        <w:rPr>
          <w:b/>
          <w:bCs/>
        </w:rPr>
        <w:t>permitted</w:t>
      </w:r>
      <w:r w:rsidR="007A6AC8">
        <w:rPr>
          <w:b/>
          <w:bCs/>
        </w:rPr>
        <w:t xml:space="preserve"> </w:t>
      </w:r>
      <w:r w:rsidRPr="002942D3">
        <w:rPr>
          <w:b/>
          <w:bCs/>
        </w:rPr>
        <w:t xml:space="preserve">substances </w:t>
      </w:r>
      <w:r w:rsidR="00240BAA">
        <w:rPr>
          <w:b/>
          <w:bCs/>
        </w:rPr>
        <w:t xml:space="preserve">a </w:t>
      </w:r>
      <w:r w:rsidR="00DA41E8">
        <w:rPr>
          <w:b/>
          <w:bCs/>
        </w:rPr>
        <w:t xml:space="preserve">participant </w:t>
      </w:r>
      <w:r w:rsidR="00240BAA">
        <w:rPr>
          <w:b/>
          <w:bCs/>
        </w:rPr>
        <w:t xml:space="preserve">brings </w:t>
      </w:r>
      <w:r w:rsidRPr="002942D3">
        <w:rPr>
          <w:b/>
          <w:bCs/>
        </w:rPr>
        <w:t xml:space="preserve">must be </w:t>
      </w:r>
      <w:r w:rsidR="00943A2E">
        <w:rPr>
          <w:b/>
          <w:bCs/>
        </w:rPr>
        <w:t xml:space="preserve">removed </w:t>
      </w:r>
      <w:r w:rsidR="007A6AC8">
        <w:rPr>
          <w:b/>
          <w:bCs/>
        </w:rPr>
        <w:t xml:space="preserve">when the </w:t>
      </w:r>
      <w:r w:rsidR="00DA41E8">
        <w:rPr>
          <w:b/>
          <w:bCs/>
        </w:rPr>
        <w:t xml:space="preserve">participant </w:t>
      </w:r>
      <w:r w:rsidR="007A6AC8">
        <w:rPr>
          <w:b/>
          <w:bCs/>
        </w:rPr>
        <w:t>leaves each event</w:t>
      </w:r>
      <w:r w:rsidR="002942D3" w:rsidRPr="002942D3">
        <w:rPr>
          <w:b/>
          <w:bCs/>
        </w:rPr>
        <w:t>.</w:t>
      </w:r>
      <w:r w:rsidR="007638D0">
        <w:rPr>
          <w:b/>
          <w:bCs/>
        </w:rPr>
        <w:t xml:space="preserve">  </w:t>
      </w:r>
    </w:p>
    <w:p w14:paraId="57D89B95" w14:textId="37441B01" w:rsidR="008A1D5E" w:rsidRDefault="007638D0" w:rsidP="008A1D5E">
      <w:pPr>
        <w:pStyle w:val="ListParagraph"/>
        <w:numPr>
          <w:ilvl w:val="0"/>
          <w:numId w:val="21"/>
        </w:numPr>
        <w:rPr>
          <w:b/>
          <w:bCs/>
        </w:rPr>
      </w:pPr>
      <w:r>
        <w:t xml:space="preserve">Any lodging or event host may specify </w:t>
      </w:r>
      <w:r w:rsidR="007A6AC8">
        <w:t>additional</w:t>
      </w:r>
      <w:r w:rsidR="00DD3EC0">
        <w:t xml:space="preserve"> requirement</w:t>
      </w:r>
      <w:r w:rsidR="007A6AC8">
        <w:t>s</w:t>
      </w:r>
      <w:r w:rsidR="00DD3EC0">
        <w:t xml:space="preserve"> </w:t>
      </w:r>
      <w:r>
        <w:t>at their sole discretion.</w:t>
      </w:r>
    </w:p>
    <w:p w14:paraId="0D6E7938" w14:textId="77777777" w:rsidR="0060400A" w:rsidRDefault="0060400A" w:rsidP="0060400A">
      <w:pPr>
        <w:pStyle w:val="Heading2"/>
      </w:pPr>
      <w:r>
        <w:t>Violation of Terms and Conditions</w:t>
      </w:r>
    </w:p>
    <w:p w14:paraId="622CFFEE" w14:textId="06DBA8EC" w:rsidR="0060400A" w:rsidRDefault="00E53C10" w:rsidP="0060400A">
      <w:r>
        <w:t xml:space="preserve">I understand violation </w:t>
      </w:r>
      <w:r w:rsidR="0060400A">
        <w:t xml:space="preserve">of any term or condition will not be tolerated and will result in immediate action determined appropriate by the Phoenix boys of Leather or the WbR Committee.  </w:t>
      </w:r>
      <w:r w:rsidR="00CA4652">
        <w:t>This includes, but is not limited to</w:t>
      </w:r>
      <w:r w:rsidR="00943A2E">
        <w:t>,</w:t>
      </w:r>
      <w:r w:rsidR="00CA4652">
        <w:t xml:space="preserve"> a </w:t>
      </w:r>
      <w:r w:rsidR="00CA4652" w:rsidRPr="00FE2FD8">
        <w:t xml:space="preserve">warning or expulsion from the event with </w:t>
      </w:r>
      <w:r w:rsidR="00CA4652" w:rsidRPr="00B77E75">
        <w:rPr>
          <w:b/>
          <w:bCs/>
        </w:rPr>
        <w:t>no refund</w:t>
      </w:r>
      <w:r w:rsidR="00CA4652" w:rsidRPr="00FE2FD8">
        <w:t xml:space="preserve">. The </w:t>
      </w:r>
      <w:r w:rsidR="00CA4652">
        <w:t>Phoenix boys of Leather</w:t>
      </w:r>
      <w:r w:rsidR="00CA4652" w:rsidRPr="00FE2FD8">
        <w:t xml:space="preserve"> reserves the right to exclude violators on a long</w:t>
      </w:r>
      <w:r w:rsidR="00CA4652">
        <w:t>-</w:t>
      </w:r>
      <w:r w:rsidR="00CA4652" w:rsidRPr="00FE2FD8">
        <w:t>term or permanent basi</w:t>
      </w:r>
      <w:r w:rsidR="00CA4652">
        <w:t>s.</w:t>
      </w:r>
    </w:p>
    <w:p w14:paraId="38E37648" w14:textId="0F7CDCA6" w:rsidR="00901B02" w:rsidRPr="00901B02" w:rsidRDefault="00F54B26" w:rsidP="00F54B26">
      <w:pPr>
        <w:pStyle w:val="Heading2"/>
      </w:pPr>
      <w:r>
        <w:t xml:space="preserve">Participant Indemnification </w:t>
      </w:r>
    </w:p>
    <w:p w14:paraId="6BFD7259" w14:textId="33EC0D26" w:rsidR="0049795B" w:rsidRDefault="00CA4652" w:rsidP="00D10CAD">
      <w:r>
        <w:t>I acknowledge that p</w:t>
      </w:r>
      <w:r w:rsidR="0049795B">
        <w:t xml:space="preserve">articipation in the WbR involves inherent risks, including but not limited to risk of physical or psychological injury or pain.  I am at or above 18 years of age and </w:t>
      </w:r>
      <w:r w:rsidR="00DE7BEE">
        <w:t xml:space="preserve">voluntarily </w:t>
      </w:r>
      <w:r w:rsidR="0049795B">
        <w:t xml:space="preserve">choose to participate in and view activities that can be adult oriented and/or sexually explicit involving acts such as bondage, discipline, sadism, masochism, </w:t>
      </w:r>
      <w:r w:rsidR="00DE7BEE">
        <w:t xml:space="preserve">various forms of </w:t>
      </w:r>
      <w:r w:rsidR="0049795B">
        <w:t>sexual intercourse, fetishes</w:t>
      </w:r>
      <w:r w:rsidR="00943A2E">
        <w:t>,</w:t>
      </w:r>
      <w:r w:rsidR="0049795B">
        <w:t xml:space="preserve"> and kinks.  </w:t>
      </w:r>
    </w:p>
    <w:p w14:paraId="1CBA373A" w14:textId="71CEA519" w:rsidR="00240BAA" w:rsidRDefault="00B2016A" w:rsidP="00D10CAD">
      <w:r>
        <w:t xml:space="preserve">The terms and conditions expressed herein represent a good-faith effort of the WbR organizers to make </w:t>
      </w:r>
      <w:r w:rsidR="00F41D27">
        <w:t>p</w:t>
      </w:r>
      <w:r>
        <w:t>articipants aware of event requirements and expectations</w:t>
      </w:r>
      <w:r w:rsidR="00DA41E8">
        <w:t xml:space="preserve">.  Nonetheless, I understand I am </w:t>
      </w:r>
      <w:r>
        <w:t xml:space="preserve">expected to apply sound judgment </w:t>
      </w:r>
      <w:r w:rsidR="00240BAA">
        <w:t xml:space="preserve">to matters that may not have been addressed.  </w:t>
      </w:r>
      <w:r w:rsidR="00DA41E8">
        <w:t xml:space="preserve">I </w:t>
      </w:r>
      <w:r w:rsidR="00240BAA">
        <w:t xml:space="preserve">agree not </w:t>
      </w:r>
      <w:r w:rsidR="00DA41E8">
        <w:t xml:space="preserve">to </w:t>
      </w:r>
      <w:r w:rsidR="00240BAA">
        <w:t xml:space="preserve">regard the absence of a requirement, expectation, term or condition herein as permission to engage in an act contrary to common sense </w:t>
      </w:r>
      <w:r w:rsidR="00535197">
        <w:t xml:space="preserve">or </w:t>
      </w:r>
      <w:r w:rsidR="00240BAA">
        <w:t>the spirit of the event</w:t>
      </w:r>
      <w:r w:rsidR="00177047">
        <w:t xml:space="preserve">.  </w:t>
      </w:r>
    </w:p>
    <w:p w14:paraId="28E8E8BD" w14:textId="5BD89BA1" w:rsidR="004E5708" w:rsidRDefault="00CA4652" w:rsidP="00D10CAD">
      <w:r>
        <w:t>In consideration of this,</w:t>
      </w:r>
      <w:r w:rsidR="00D029FF">
        <w:t xml:space="preserve"> I</w:t>
      </w:r>
      <w:r w:rsidR="0049795B">
        <w:t xml:space="preserve"> agree to </w:t>
      </w:r>
      <w:r w:rsidR="00F54B26">
        <w:t xml:space="preserve">defend, indemnify, and hold harmless the </w:t>
      </w:r>
      <w:r w:rsidR="0049795B">
        <w:t>Phoenix boys of Leather</w:t>
      </w:r>
      <w:r w:rsidR="00F54B26">
        <w:t xml:space="preserve">, its </w:t>
      </w:r>
      <w:r w:rsidR="0049795B">
        <w:t>members</w:t>
      </w:r>
      <w:r w:rsidR="00D029FF" w:rsidRPr="00D029FF">
        <w:t xml:space="preserve"> </w:t>
      </w:r>
      <w:r w:rsidR="00D029FF">
        <w:t>and all individuals affiliated with them</w:t>
      </w:r>
      <w:r w:rsidR="00F54B26">
        <w:t xml:space="preserve">, </w:t>
      </w:r>
      <w:r w:rsidR="0049795B">
        <w:t xml:space="preserve">and all other participants in the WbR </w:t>
      </w:r>
      <w:r w:rsidR="00F54B26">
        <w:t xml:space="preserve">from and against any and all claims, actions, liabilities, damages, </w:t>
      </w:r>
      <w:r w:rsidR="00E73410">
        <w:t xml:space="preserve">theft, </w:t>
      </w:r>
      <w:r w:rsidR="00F54B26">
        <w:t xml:space="preserve">losses, or expenses </w:t>
      </w:r>
      <w:r w:rsidR="00D029FF">
        <w:t>from any criminal prosecution, injury, illness,</w:t>
      </w:r>
      <w:r w:rsidR="00943A2E">
        <w:t xml:space="preserve"> death,</w:t>
      </w:r>
      <w:r w:rsidR="00D029FF">
        <w:t xml:space="preserve"> or </w:t>
      </w:r>
      <w:r w:rsidR="00943A2E">
        <w:t xml:space="preserve">other </w:t>
      </w:r>
      <w:r w:rsidR="00D029FF">
        <w:t xml:space="preserve">cost that may occur to me as part of my presence or participation in the </w:t>
      </w:r>
      <w:r w:rsidR="00DA41E8">
        <w:t>WbR</w:t>
      </w:r>
      <w:r w:rsidR="00D029FF">
        <w:t>.</w:t>
      </w:r>
    </w:p>
    <w:p w14:paraId="69ED523B" w14:textId="7FD11FF7" w:rsidR="00FB6557" w:rsidRDefault="00FB6557" w:rsidP="00FB6557">
      <w:pPr>
        <w:pStyle w:val="Heading2"/>
      </w:pPr>
      <w:r>
        <w:lastRenderedPageBreak/>
        <w:t>Severability</w:t>
      </w:r>
    </w:p>
    <w:p w14:paraId="647DABF1" w14:textId="09BE9255" w:rsidR="00D029FF" w:rsidRPr="009E2DD9" w:rsidRDefault="00D029FF" w:rsidP="00D029FF">
      <w:r w:rsidRPr="009E2DD9">
        <w:t>Should any term or provision of this Agreement or the application thereof to any person or circumstance to any extent be invalid or unenforceable, the remainder of this Agreement, or the application of such term or provision to circumstances other than those as to which it is held invalid or unenforceable, shall not be affected</w:t>
      </w:r>
      <w:r w:rsidR="00A20804">
        <w:t>.  E</w:t>
      </w:r>
      <w:r w:rsidRPr="009E2DD9">
        <w:t>ach other term and provision shall be valid and enforceable to the extent permitted by law.</w:t>
      </w:r>
    </w:p>
    <w:p w14:paraId="4840D7E8" w14:textId="5F4A9936" w:rsidR="00FB6557" w:rsidRDefault="00FB6557" w:rsidP="00FB6557">
      <w:pPr>
        <w:pStyle w:val="Heading2"/>
      </w:pPr>
      <w:r>
        <w:t>Governing Law and Jurisdiction</w:t>
      </w:r>
    </w:p>
    <w:p w14:paraId="1383CC8A" w14:textId="2F75B720" w:rsidR="00172D9D" w:rsidRDefault="00FB6557" w:rsidP="00FB6557">
      <w:r w:rsidRPr="00FB6557">
        <w:t xml:space="preserve">This Agreement shall </w:t>
      </w:r>
      <w:r w:rsidR="004F0A52">
        <w:t>b</w:t>
      </w:r>
      <w:r w:rsidRPr="00FB6557">
        <w:t xml:space="preserve">e governed by and construed in accordance with the laws of the State of </w:t>
      </w:r>
      <w:r>
        <w:t>Arizona</w:t>
      </w:r>
      <w:r w:rsidRPr="00FB6557">
        <w:t xml:space="preserve">. Any </w:t>
      </w:r>
      <w:r w:rsidR="004F0A52">
        <w:t xml:space="preserve">formal legal </w:t>
      </w:r>
      <w:r w:rsidRPr="00FB6557">
        <w:t xml:space="preserve">dispute arising under or in relation to </w:t>
      </w:r>
      <w:r w:rsidR="004F0A52">
        <w:t>the WbR or ancillary events, lodging, products</w:t>
      </w:r>
      <w:r w:rsidR="00172D9D">
        <w:t>,</w:t>
      </w:r>
      <w:r w:rsidR="004F0A52">
        <w:t xml:space="preserve"> or services </w:t>
      </w:r>
      <w:r w:rsidRPr="00FB6557">
        <w:t xml:space="preserve">shall be resolved in the competent court </w:t>
      </w:r>
      <w:r w:rsidR="004F0A52">
        <w:t>within Maricopa County, Arizona.</w:t>
      </w:r>
    </w:p>
    <w:p w14:paraId="04D2F9B7" w14:textId="0ADEFCC5" w:rsidR="00172D9D" w:rsidRDefault="00172D9D" w:rsidP="00172D9D">
      <w:pPr>
        <w:pStyle w:val="Heading2"/>
      </w:pPr>
      <w:r>
        <w:t>Entire Agreement</w:t>
      </w:r>
    </w:p>
    <w:p w14:paraId="4BAECC81" w14:textId="77777777" w:rsidR="00A20804" w:rsidRDefault="00172D9D" w:rsidP="00172D9D">
      <w:r w:rsidRPr="009E2DD9">
        <w:t xml:space="preserve">This Agreement </w:t>
      </w:r>
    </w:p>
    <w:p w14:paraId="68365C31" w14:textId="77777777" w:rsidR="00A20804" w:rsidRDefault="00172D9D" w:rsidP="00A20804">
      <w:pPr>
        <w:ind w:firstLine="720"/>
      </w:pPr>
      <w:r w:rsidRPr="009E2DD9">
        <w:t>(a) contains the entire understanding of the parties and parties acknowledge that no promises have been made except as contained herein</w:t>
      </w:r>
      <w:r w:rsidR="00A20804">
        <w:t>;</w:t>
      </w:r>
      <w:r w:rsidRPr="009E2DD9">
        <w:t xml:space="preserve"> </w:t>
      </w:r>
    </w:p>
    <w:p w14:paraId="5DE0B997" w14:textId="28D2513F" w:rsidR="00A20804" w:rsidRDefault="00172D9D" w:rsidP="00A20804">
      <w:pPr>
        <w:ind w:firstLine="720"/>
      </w:pPr>
      <w:r w:rsidRPr="009E2DD9">
        <w:t>(b) may not be modified, amended</w:t>
      </w:r>
      <w:r>
        <w:t>,</w:t>
      </w:r>
      <w:r w:rsidRPr="009E2DD9">
        <w:t xml:space="preserve"> or terminated unless such modification, amendment</w:t>
      </w:r>
      <w:r>
        <w:t>,</w:t>
      </w:r>
      <w:r w:rsidRPr="009E2DD9">
        <w:t xml:space="preserve"> or termination </w:t>
      </w:r>
      <w:r>
        <w:t>is</w:t>
      </w:r>
      <w:r w:rsidRPr="009E2DD9">
        <w:t xml:space="preserve"> in writing and </w:t>
      </w:r>
      <w:r>
        <w:t xml:space="preserve">is </w:t>
      </w:r>
      <w:r w:rsidRPr="009E2DD9">
        <w:t xml:space="preserve">signed by </w:t>
      </w:r>
      <w:r>
        <w:t xml:space="preserve">the </w:t>
      </w:r>
      <w:r w:rsidR="00A20804">
        <w:t>p</w:t>
      </w:r>
      <w:r>
        <w:t>articipant and President of the Phoenix boys of Leather</w:t>
      </w:r>
      <w:r w:rsidR="00A20804">
        <w:t>;</w:t>
      </w:r>
      <w:r w:rsidRPr="009E2DD9">
        <w:t xml:space="preserve"> </w:t>
      </w:r>
      <w:r>
        <w:t>and</w:t>
      </w:r>
      <w:r w:rsidR="00A20804">
        <w:t>,</w:t>
      </w:r>
    </w:p>
    <w:p w14:paraId="73773B23" w14:textId="5805497A" w:rsidR="00172D9D" w:rsidRPr="009E2DD9" w:rsidRDefault="00172D9D" w:rsidP="00A20804">
      <w:pPr>
        <w:ind w:firstLine="720"/>
      </w:pPr>
      <w:r w:rsidRPr="009E2DD9">
        <w:t>(</w:t>
      </w:r>
      <w:r>
        <w:t>c)</w:t>
      </w:r>
      <w:r w:rsidRPr="009E2DD9">
        <w:t xml:space="preserve"> shall inure to the benefit of and be binding upon the respective legal representatives and heirs of the parties.</w:t>
      </w:r>
    </w:p>
    <w:p w14:paraId="6BBD79A9" w14:textId="77777777" w:rsidR="009E754E" w:rsidRDefault="009E754E" w:rsidP="00FB6557"/>
    <w:sectPr w:rsidR="009E754E" w:rsidSect="0060400A">
      <w:footerReference w:type="default" r:id="rId9"/>
      <w:footerReference w:type="firs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CF98E" w14:textId="77777777" w:rsidR="00C5759A" w:rsidRDefault="00C5759A" w:rsidP="005128DC">
      <w:pPr>
        <w:spacing w:before="0" w:after="0" w:line="240" w:lineRule="auto"/>
      </w:pPr>
      <w:r>
        <w:separator/>
      </w:r>
    </w:p>
  </w:endnote>
  <w:endnote w:type="continuationSeparator" w:id="0">
    <w:p w14:paraId="6690D1C1" w14:textId="77777777" w:rsidR="00C5759A" w:rsidRDefault="00C5759A" w:rsidP="005128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CEDDE" w14:textId="019B6AA8" w:rsidR="004B3844" w:rsidRDefault="004B3844" w:rsidP="00DA41E8">
    <w:pPr>
      <w:pStyle w:val="Footer"/>
      <w:pBdr>
        <w:top w:val="single" w:sz="4" w:space="1" w:color="auto"/>
      </w:pBdr>
      <w:jc w:val="right"/>
    </w:pPr>
    <w:r>
      <w:t xml:space="preserve">2025 WBR Terms and Conditions | Page </w:t>
    </w:r>
    <w:r w:rsidRPr="005128DC">
      <w:rPr>
        <w:b/>
        <w:bCs/>
      </w:rPr>
      <w:fldChar w:fldCharType="begin"/>
    </w:r>
    <w:r w:rsidRPr="005128DC">
      <w:rPr>
        <w:b/>
        <w:bCs/>
      </w:rPr>
      <w:instrText xml:space="preserve"> PAGE   \* MERGEFORMAT </w:instrText>
    </w:r>
    <w:r w:rsidRPr="005128DC">
      <w:rPr>
        <w:b/>
        <w:bCs/>
      </w:rPr>
      <w:fldChar w:fldCharType="separate"/>
    </w:r>
    <w:r>
      <w:rPr>
        <w:b/>
        <w:bCs/>
      </w:rPr>
      <w:t>1</w:t>
    </w:r>
    <w:r w:rsidRPr="005128DC">
      <w:rPr>
        <w:b/>
        <w:bCs/>
        <w:noProof/>
      </w:rPr>
      <w:fldChar w:fldCharType="end"/>
    </w:r>
    <w:r w:rsidR="00DA41E8">
      <w:rPr>
        <w:b/>
        <w:bCs/>
        <w:noProof/>
      </w:rPr>
      <w:br/>
    </w:r>
    <w:r w:rsidR="00DA41E8" w:rsidRPr="0022630D">
      <w:rPr>
        <w:noProof/>
        <w:sz w:val="18"/>
      </w:rPr>
      <w:t>v. 202504</w:t>
    </w:r>
    <w:r w:rsidR="00F41D27">
      <w:rPr>
        <w:noProof/>
        <w:sz w:val="18"/>
      </w:rPr>
      <w:t>27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82627" w14:textId="3907F038" w:rsidR="00EA4570" w:rsidRDefault="00EA4570" w:rsidP="00A72E50">
    <w:pPr>
      <w:pStyle w:val="Footer"/>
      <w:pBdr>
        <w:top w:val="single" w:sz="4" w:space="1" w:color="auto"/>
      </w:pBdr>
      <w:jc w:val="right"/>
    </w:pPr>
    <w:r>
      <w:t xml:space="preserve">2025 WBR </w:t>
    </w:r>
    <w:r w:rsidR="00B5505C">
      <w:t xml:space="preserve">Terms and Conditions </w:t>
    </w:r>
    <w:r>
      <w:t xml:space="preserve">| Page </w:t>
    </w:r>
    <w:r w:rsidRPr="005128DC">
      <w:rPr>
        <w:b/>
        <w:bCs/>
      </w:rPr>
      <w:fldChar w:fldCharType="begin"/>
    </w:r>
    <w:r w:rsidRPr="005128DC">
      <w:rPr>
        <w:b/>
        <w:bCs/>
      </w:rPr>
      <w:instrText xml:space="preserve"> PAGE   \* MERGEFORMAT </w:instrText>
    </w:r>
    <w:r w:rsidRPr="005128DC">
      <w:rPr>
        <w:b/>
        <w:bCs/>
      </w:rPr>
      <w:fldChar w:fldCharType="separate"/>
    </w:r>
    <w:r>
      <w:rPr>
        <w:b/>
        <w:bCs/>
      </w:rPr>
      <w:t>2</w:t>
    </w:r>
    <w:r w:rsidRPr="005128DC">
      <w:rPr>
        <w:b/>
        <w:bCs/>
        <w:noProof/>
      </w:rPr>
      <w:fldChar w:fldCharType="end"/>
    </w:r>
    <w:r w:rsidR="00DA41E8">
      <w:rPr>
        <w:b/>
        <w:bCs/>
        <w:noProof/>
      </w:rPr>
      <w:br/>
    </w:r>
    <w:r w:rsidR="00DA41E8" w:rsidRPr="000D026C">
      <w:rPr>
        <w:noProof/>
        <w:sz w:val="18"/>
      </w:rPr>
      <w:t>v. 20250411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87734" w14:textId="77777777" w:rsidR="00C5759A" w:rsidRDefault="00C5759A" w:rsidP="005128DC">
      <w:pPr>
        <w:spacing w:before="0" w:after="0" w:line="240" w:lineRule="auto"/>
      </w:pPr>
      <w:r>
        <w:separator/>
      </w:r>
    </w:p>
  </w:footnote>
  <w:footnote w:type="continuationSeparator" w:id="0">
    <w:p w14:paraId="610855F3" w14:textId="77777777" w:rsidR="00C5759A" w:rsidRDefault="00C5759A" w:rsidP="005128D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0CDF"/>
    <w:multiLevelType w:val="multilevel"/>
    <w:tmpl w:val="3F2845C2"/>
    <w:styleLink w:val="Outline"/>
    <w:lvl w:ilvl="0">
      <w:start w:val="1"/>
      <w:numFmt w:val="decimal"/>
      <w:lvlText w:val="%1."/>
      <w:lvlJc w:val="left"/>
      <w:pPr>
        <w:ind w:left="576" w:hanging="576"/>
      </w:pPr>
      <w:rPr>
        <w:rFonts w:ascii="Calibri" w:hAnsi="Calibri" w:hint="default"/>
        <w:color w:val="538135" w:themeColor="accent6" w:themeShade="BF"/>
        <w:sz w:val="28"/>
      </w:rPr>
    </w:lvl>
    <w:lvl w:ilvl="1">
      <w:start w:val="1"/>
      <w:numFmt w:val="decimal"/>
      <w:lvlText w:val="%1.%2."/>
      <w:lvlJc w:val="left"/>
      <w:pPr>
        <w:ind w:left="1296" w:hanging="720"/>
      </w:pPr>
      <w:rPr>
        <w:rFonts w:ascii="Calibri" w:hAnsi="Calibri" w:hint="default"/>
        <w:sz w:val="24"/>
      </w:rPr>
    </w:lvl>
    <w:lvl w:ilvl="2">
      <w:start w:val="1"/>
      <w:numFmt w:val="decimal"/>
      <w:lvlText w:val="%1.%2.%3."/>
      <w:lvlJc w:val="left"/>
      <w:pPr>
        <w:tabs>
          <w:tab w:val="num" w:pos="1296"/>
        </w:tabs>
        <w:ind w:left="2160" w:hanging="864"/>
      </w:pPr>
      <w:rPr>
        <w:rFonts w:ascii="Calibri" w:hAnsi="Calibri" w:hint="default"/>
        <w:sz w:val="24"/>
      </w:rPr>
    </w:lvl>
    <w:lvl w:ilvl="3">
      <w:start w:val="1"/>
      <w:numFmt w:val="decimal"/>
      <w:lvlText w:val="%1.%2.%3.%4."/>
      <w:lvlJc w:val="left"/>
      <w:pPr>
        <w:tabs>
          <w:tab w:val="num" w:pos="2160"/>
        </w:tabs>
        <w:ind w:left="3024" w:hanging="864"/>
      </w:pPr>
      <w:rPr>
        <w:rFonts w:ascii="Calibri" w:hAnsi="Calibri" w:hint="default"/>
        <w:sz w:val="24"/>
      </w:rPr>
    </w:lvl>
    <w:lvl w:ilvl="4">
      <w:start w:val="1"/>
      <w:numFmt w:val="decimal"/>
      <w:lvlText w:val="%1.%2.%3.%4.%5"/>
      <w:lvlJc w:val="left"/>
      <w:pPr>
        <w:tabs>
          <w:tab w:val="num" w:pos="3024"/>
        </w:tabs>
        <w:ind w:left="4032" w:hanging="1008"/>
      </w:pPr>
      <w:rPr>
        <w:rFonts w:ascii="Calibri" w:hAnsi="Calibri" w:hint="default"/>
        <w:sz w:val="24"/>
      </w:rPr>
    </w:lvl>
    <w:lvl w:ilvl="5">
      <w:start w:val="1"/>
      <w:numFmt w:val="bullet"/>
      <w:lvlText w:val=""/>
      <w:lvlJc w:val="left"/>
      <w:pPr>
        <w:tabs>
          <w:tab w:val="num" w:pos="4032"/>
        </w:tabs>
        <w:ind w:left="4608" w:hanging="576"/>
      </w:pPr>
      <w:rPr>
        <w:rFonts w:ascii="Symbol" w:hAnsi="Symbol" w:hint="default"/>
        <w:color w:val="auto"/>
      </w:rPr>
    </w:lvl>
    <w:lvl w:ilvl="6">
      <w:start w:val="1"/>
      <w:numFmt w:val="bullet"/>
      <w:lvlText w:val=""/>
      <w:lvlJc w:val="left"/>
      <w:pPr>
        <w:tabs>
          <w:tab w:val="num" w:pos="4608"/>
        </w:tabs>
        <w:ind w:left="5040" w:hanging="432"/>
      </w:pPr>
      <w:rPr>
        <w:rFonts w:ascii="Symbol" w:hAnsi="Symbol" w:hint="default"/>
        <w:color w:val="auto"/>
      </w:rPr>
    </w:lvl>
    <w:lvl w:ilvl="7">
      <w:start w:val="1"/>
      <w:numFmt w:val="bullet"/>
      <w:lvlText w:val=""/>
      <w:lvlJc w:val="left"/>
      <w:pPr>
        <w:tabs>
          <w:tab w:val="num" w:pos="5472"/>
        </w:tabs>
        <w:ind w:left="5904" w:hanging="432"/>
      </w:pPr>
      <w:rPr>
        <w:rFonts w:ascii="Symbol" w:hAnsi="Symbol" w:hint="default"/>
        <w:color w:val="auto"/>
      </w:rPr>
    </w:lvl>
    <w:lvl w:ilvl="8">
      <w:start w:val="1"/>
      <w:numFmt w:val="none"/>
      <w:lvlText w:val=""/>
      <w:lvlJc w:val="left"/>
      <w:pPr>
        <w:ind w:left="6480" w:hanging="576"/>
      </w:pPr>
      <w:rPr>
        <w:rFonts w:hint="default"/>
      </w:rPr>
    </w:lvl>
  </w:abstractNum>
  <w:abstractNum w:abstractNumId="1" w15:restartNumberingAfterBreak="0">
    <w:nsid w:val="0A713C90"/>
    <w:multiLevelType w:val="hybridMultilevel"/>
    <w:tmpl w:val="4848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37681"/>
    <w:multiLevelType w:val="hybridMultilevel"/>
    <w:tmpl w:val="1DC4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46941"/>
    <w:multiLevelType w:val="hybridMultilevel"/>
    <w:tmpl w:val="4906D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D5F8B"/>
    <w:multiLevelType w:val="hybridMultilevel"/>
    <w:tmpl w:val="4E7C7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B3945"/>
    <w:multiLevelType w:val="hybridMultilevel"/>
    <w:tmpl w:val="8C484FE0"/>
    <w:lvl w:ilvl="0" w:tplc="FC40BC94">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D516B"/>
    <w:multiLevelType w:val="hybridMultilevel"/>
    <w:tmpl w:val="8574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428A7"/>
    <w:multiLevelType w:val="hybridMultilevel"/>
    <w:tmpl w:val="80B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65582"/>
    <w:multiLevelType w:val="hybridMultilevel"/>
    <w:tmpl w:val="38384866"/>
    <w:lvl w:ilvl="0" w:tplc="C20841CA">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814263"/>
    <w:multiLevelType w:val="multilevel"/>
    <w:tmpl w:val="C95C4208"/>
    <w:styleLink w:val="PboLOutliner"/>
    <w:lvl w:ilvl="0">
      <w:start w:val="1"/>
      <w:numFmt w:val="decimal"/>
      <w:lvlText w:val="%1."/>
      <w:lvlJc w:val="left"/>
      <w:pPr>
        <w:ind w:left="720" w:hanging="720"/>
      </w:pPr>
      <w:rPr>
        <w:b/>
        <w:bCs/>
        <w:color w:val="538135" w:themeColor="accent6" w:themeShade="BF"/>
        <w:sz w:val="28"/>
      </w:rPr>
    </w:lvl>
    <w:lvl w:ilvl="1">
      <w:start w:val="1"/>
      <w:numFmt w:val="decimal"/>
      <w:lvlText w:val="%1.%2"/>
      <w:lvlJc w:val="left"/>
      <w:pPr>
        <w:ind w:left="1728" w:hanging="1008"/>
      </w:pPr>
      <w:rPr>
        <w:rFonts w:hint="default"/>
      </w:rPr>
    </w:lvl>
    <w:lvl w:ilvl="2">
      <w:start w:val="1"/>
      <w:numFmt w:val="decimal"/>
      <w:lvlText w:val="%1.%2.%3"/>
      <w:lvlJc w:val="right"/>
      <w:pPr>
        <w:tabs>
          <w:tab w:val="num" w:pos="2160"/>
        </w:tabs>
        <w:ind w:left="2448" w:hanging="720"/>
      </w:pPr>
      <w:rPr>
        <w:rFonts w:hint="default"/>
      </w:rPr>
    </w:lvl>
    <w:lvl w:ilvl="3">
      <w:start w:val="1"/>
      <w:numFmt w:val="decimal"/>
      <w:lvlText w:val="%1.%2.%3.%4"/>
      <w:lvlJc w:val="left"/>
      <w:pPr>
        <w:ind w:left="3456" w:hanging="1008"/>
      </w:pPr>
      <w:rPr>
        <w:rFonts w:hint="default"/>
      </w:rPr>
    </w:lvl>
    <w:lvl w:ilvl="4">
      <w:start w:val="1"/>
      <w:numFmt w:val="decimal"/>
      <w:lvlText w:val="%1.%2.%3.%4.%5"/>
      <w:lvlJc w:val="left"/>
      <w:pPr>
        <w:tabs>
          <w:tab w:val="num" w:pos="3456"/>
        </w:tabs>
        <w:ind w:left="4320" w:hanging="864"/>
      </w:pPr>
      <w:rPr>
        <w:rFonts w:hint="default"/>
      </w:rPr>
    </w:lvl>
    <w:lvl w:ilvl="5">
      <w:start w:val="1"/>
      <w:numFmt w:val="bullet"/>
      <w:lvlText w:val=""/>
      <w:lvlJc w:val="left"/>
      <w:pPr>
        <w:ind w:left="4680" w:hanging="360"/>
      </w:pPr>
      <w:rPr>
        <w:rFonts w:ascii="Symbol" w:hAnsi="Symbol" w:hint="default"/>
        <w:color w:val="auto"/>
      </w:rPr>
    </w:lvl>
    <w:lvl w:ilvl="6">
      <w:start w:val="1"/>
      <w:numFmt w:val="bullet"/>
      <w:lvlText w:val=""/>
      <w:lvlJc w:val="left"/>
      <w:pPr>
        <w:ind w:left="5040" w:hanging="360"/>
      </w:pPr>
      <w:rPr>
        <w:rFonts w:ascii="Symbol" w:hAnsi="Symbol" w:hint="default"/>
        <w:color w:val="auto"/>
      </w:rPr>
    </w:lvl>
    <w:lvl w:ilvl="7">
      <w:start w:val="1"/>
      <w:numFmt w:val="bullet"/>
      <w:lvlText w:val=""/>
      <w:lvlJc w:val="left"/>
      <w:pPr>
        <w:ind w:left="5400" w:hanging="360"/>
      </w:pPr>
      <w:rPr>
        <w:rFonts w:ascii="Symbol" w:hAnsi="Symbol" w:hint="default"/>
        <w:color w:val="auto"/>
      </w:rPr>
    </w:lvl>
    <w:lvl w:ilvl="8">
      <w:start w:val="1"/>
      <w:numFmt w:val="none"/>
      <w:lvlText w:val="%9."/>
      <w:lvlJc w:val="right"/>
      <w:pPr>
        <w:ind w:left="6480" w:hanging="180"/>
      </w:pPr>
      <w:rPr>
        <w:rFonts w:hint="default"/>
      </w:rPr>
    </w:lvl>
  </w:abstractNum>
  <w:abstractNum w:abstractNumId="10" w15:restartNumberingAfterBreak="0">
    <w:nsid w:val="56DD1C8F"/>
    <w:multiLevelType w:val="multilevel"/>
    <w:tmpl w:val="B18A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C03A9"/>
    <w:multiLevelType w:val="hybridMultilevel"/>
    <w:tmpl w:val="5924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251C3"/>
    <w:multiLevelType w:val="hybridMultilevel"/>
    <w:tmpl w:val="8EA6FE90"/>
    <w:lvl w:ilvl="0" w:tplc="13AE762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6412D"/>
    <w:multiLevelType w:val="hybridMultilevel"/>
    <w:tmpl w:val="517A496A"/>
    <w:lvl w:ilvl="0" w:tplc="E732E8B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D5615F"/>
    <w:multiLevelType w:val="hybridMultilevel"/>
    <w:tmpl w:val="6C68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CE13B2"/>
    <w:multiLevelType w:val="hybridMultilevel"/>
    <w:tmpl w:val="B2C4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043E90"/>
    <w:multiLevelType w:val="hybridMultilevel"/>
    <w:tmpl w:val="DE8070EE"/>
    <w:lvl w:ilvl="0" w:tplc="83CA3B94">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15974"/>
    <w:multiLevelType w:val="hybridMultilevel"/>
    <w:tmpl w:val="16C26D30"/>
    <w:lvl w:ilvl="0" w:tplc="A93022B4">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DA087E"/>
    <w:multiLevelType w:val="hybridMultilevel"/>
    <w:tmpl w:val="EFFC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011329">
    <w:abstractNumId w:val="9"/>
  </w:num>
  <w:num w:numId="2" w16cid:durableId="37750818">
    <w:abstractNumId w:val="0"/>
  </w:num>
  <w:num w:numId="3" w16cid:durableId="898128388">
    <w:abstractNumId w:val="9"/>
  </w:num>
  <w:num w:numId="4" w16cid:durableId="577520281">
    <w:abstractNumId w:val="0"/>
  </w:num>
  <w:num w:numId="5" w16cid:durableId="1932734782">
    <w:abstractNumId w:val="9"/>
  </w:num>
  <w:num w:numId="6" w16cid:durableId="1174419929">
    <w:abstractNumId w:val="9"/>
  </w:num>
  <w:num w:numId="7" w16cid:durableId="570390189">
    <w:abstractNumId w:val="7"/>
  </w:num>
  <w:num w:numId="8" w16cid:durableId="38476434">
    <w:abstractNumId w:val="1"/>
  </w:num>
  <w:num w:numId="9" w16cid:durableId="341013374">
    <w:abstractNumId w:val="14"/>
  </w:num>
  <w:num w:numId="10" w16cid:durableId="850097876">
    <w:abstractNumId w:val="18"/>
  </w:num>
  <w:num w:numId="11" w16cid:durableId="1850869069">
    <w:abstractNumId w:val="2"/>
  </w:num>
  <w:num w:numId="12" w16cid:durableId="2000888657">
    <w:abstractNumId w:val="6"/>
  </w:num>
  <w:num w:numId="13" w16cid:durableId="2016181205">
    <w:abstractNumId w:val="15"/>
  </w:num>
  <w:num w:numId="14" w16cid:durableId="33846179">
    <w:abstractNumId w:val="3"/>
  </w:num>
  <w:num w:numId="15" w16cid:durableId="22365597">
    <w:abstractNumId w:val="12"/>
  </w:num>
  <w:num w:numId="16" w16cid:durableId="1593389024">
    <w:abstractNumId w:val="13"/>
  </w:num>
  <w:num w:numId="17" w16cid:durableId="955720673">
    <w:abstractNumId w:val="8"/>
  </w:num>
  <w:num w:numId="18" w16cid:durableId="404913681">
    <w:abstractNumId w:val="4"/>
  </w:num>
  <w:num w:numId="19" w16cid:durableId="1717315019">
    <w:abstractNumId w:val="5"/>
  </w:num>
  <w:num w:numId="20" w16cid:durableId="986859420">
    <w:abstractNumId w:val="11"/>
  </w:num>
  <w:num w:numId="21" w16cid:durableId="615139602">
    <w:abstractNumId w:val="16"/>
  </w:num>
  <w:num w:numId="22" w16cid:durableId="2099936503">
    <w:abstractNumId w:val="10"/>
  </w:num>
  <w:num w:numId="23" w16cid:durableId="1447866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81"/>
    <w:rsid w:val="00006A4E"/>
    <w:rsid w:val="00017221"/>
    <w:rsid w:val="00022D57"/>
    <w:rsid w:val="00023303"/>
    <w:rsid w:val="000267FE"/>
    <w:rsid w:val="000301FF"/>
    <w:rsid w:val="000354DA"/>
    <w:rsid w:val="00040373"/>
    <w:rsid w:val="00042181"/>
    <w:rsid w:val="00044944"/>
    <w:rsid w:val="00044B6A"/>
    <w:rsid w:val="000521B2"/>
    <w:rsid w:val="00062FB1"/>
    <w:rsid w:val="00063E73"/>
    <w:rsid w:val="00070800"/>
    <w:rsid w:val="00074DF6"/>
    <w:rsid w:val="000751DB"/>
    <w:rsid w:val="000870EC"/>
    <w:rsid w:val="000901C6"/>
    <w:rsid w:val="00093C79"/>
    <w:rsid w:val="00094F83"/>
    <w:rsid w:val="000D026C"/>
    <w:rsid w:val="000D1BFA"/>
    <w:rsid w:val="000D559E"/>
    <w:rsid w:val="00102E61"/>
    <w:rsid w:val="00105CF9"/>
    <w:rsid w:val="00111C41"/>
    <w:rsid w:val="001158AF"/>
    <w:rsid w:val="00141D61"/>
    <w:rsid w:val="0014702B"/>
    <w:rsid w:val="00167558"/>
    <w:rsid w:val="00167C3D"/>
    <w:rsid w:val="00172D9D"/>
    <w:rsid w:val="00177047"/>
    <w:rsid w:val="00197B9B"/>
    <w:rsid w:val="001A0963"/>
    <w:rsid w:val="001A528A"/>
    <w:rsid w:val="001B02B3"/>
    <w:rsid w:val="001B182B"/>
    <w:rsid w:val="001C00CB"/>
    <w:rsid w:val="001D07D5"/>
    <w:rsid w:val="001D35C0"/>
    <w:rsid w:val="001D4D6A"/>
    <w:rsid w:val="001E0319"/>
    <w:rsid w:val="001E24B0"/>
    <w:rsid w:val="001F6DAF"/>
    <w:rsid w:val="00221158"/>
    <w:rsid w:val="0022267A"/>
    <w:rsid w:val="002268EB"/>
    <w:rsid w:val="00227D49"/>
    <w:rsid w:val="00230F8E"/>
    <w:rsid w:val="0023196F"/>
    <w:rsid w:val="0024091C"/>
    <w:rsid w:val="00240BAA"/>
    <w:rsid w:val="002511A6"/>
    <w:rsid w:val="002702BB"/>
    <w:rsid w:val="00274FC9"/>
    <w:rsid w:val="00276B9B"/>
    <w:rsid w:val="00293136"/>
    <w:rsid w:val="002942D3"/>
    <w:rsid w:val="00296714"/>
    <w:rsid w:val="00296FFA"/>
    <w:rsid w:val="002A0226"/>
    <w:rsid w:val="002A4928"/>
    <w:rsid w:val="002B2B48"/>
    <w:rsid w:val="002B3B56"/>
    <w:rsid w:val="002C0FE8"/>
    <w:rsid w:val="002C677D"/>
    <w:rsid w:val="002D17E7"/>
    <w:rsid w:val="002D71F9"/>
    <w:rsid w:val="002D763B"/>
    <w:rsid w:val="002E24ED"/>
    <w:rsid w:val="002F01DE"/>
    <w:rsid w:val="002F3829"/>
    <w:rsid w:val="0030039A"/>
    <w:rsid w:val="00331FF7"/>
    <w:rsid w:val="00334B70"/>
    <w:rsid w:val="00350258"/>
    <w:rsid w:val="003829EE"/>
    <w:rsid w:val="003874C7"/>
    <w:rsid w:val="00387B71"/>
    <w:rsid w:val="00393939"/>
    <w:rsid w:val="003A30EE"/>
    <w:rsid w:val="003A4610"/>
    <w:rsid w:val="003A7FB9"/>
    <w:rsid w:val="003B04CB"/>
    <w:rsid w:val="003B0551"/>
    <w:rsid w:val="003B07E3"/>
    <w:rsid w:val="003B08F3"/>
    <w:rsid w:val="003D4F21"/>
    <w:rsid w:val="003E4447"/>
    <w:rsid w:val="004236DF"/>
    <w:rsid w:val="00431E5E"/>
    <w:rsid w:val="00437146"/>
    <w:rsid w:val="0044067B"/>
    <w:rsid w:val="00440CE5"/>
    <w:rsid w:val="00443BEE"/>
    <w:rsid w:val="00463CBE"/>
    <w:rsid w:val="0046502B"/>
    <w:rsid w:val="00475252"/>
    <w:rsid w:val="00476239"/>
    <w:rsid w:val="0049795B"/>
    <w:rsid w:val="004B3844"/>
    <w:rsid w:val="004B6AA1"/>
    <w:rsid w:val="004C169F"/>
    <w:rsid w:val="004C538B"/>
    <w:rsid w:val="004C6E75"/>
    <w:rsid w:val="004C78EA"/>
    <w:rsid w:val="004D22AB"/>
    <w:rsid w:val="004E273D"/>
    <w:rsid w:val="004E5708"/>
    <w:rsid w:val="004E70D7"/>
    <w:rsid w:val="004F0A52"/>
    <w:rsid w:val="004F2475"/>
    <w:rsid w:val="004F2DC9"/>
    <w:rsid w:val="004F625F"/>
    <w:rsid w:val="004F7530"/>
    <w:rsid w:val="00505504"/>
    <w:rsid w:val="00510113"/>
    <w:rsid w:val="00510F7A"/>
    <w:rsid w:val="00511AB8"/>
    <w:rsid w:val="005128DC"/>
    <w:rsid w:val="00532EB6"/>
    <w:rsid w:val="00535146"/>
    <w:rsid w:val="00535197"/>
    <w:rsid w:val="00544609"/>
    <w:rsid w:val="005449E2"/>
    <w:rsid w:val="00551D20"/>
    <w:rsid w:val="005528CB"/>
    <w:rsid w:val="005617EA"/>
    <w:rsid w:val="00563608"/>
    <w:rsid w:val="0056709D"/>
    <w:rsid w:val="00571024"/>
    <w:rsid w:val="0057711E"/>
    <w:rsid w:val="00580171"/>
    <w:rsid w:val="00585888"/>
    <w:rsid w:val="00597DBE"/>
    <w:rsid w:val="005A11D3"/>
    <w:rsid w:val="005B290F"/>
    <w:rsid w:val="005C1116"/>
    <w:rsid w:val="005C2A5F"/>
    <w:rsid w:val="005D4062"/>
    <w:rsid w:val="005E1644"/>
    <w:rsid w:val="0060400A"/>
    <w:rsid w:val="00604FAF"/>
    <w:rsid w:val="0060708C"/>
    <w:rsid w:val="00607833"/>
    <w:rsid w:val="0061369A"/>
    <w:rsid w:val="00613ECA"/>
    <w:rsid w:val="00614C0E"/>
    <w:rsid w:val="00617202"/>
    <w:rsid w:val="006208F9"/>
    <w:rsid w:val="00621CB3"/>
    <w:rsid w:val="006308F4"/>
    <w:rsid w:val="00630D25"/>
    <w:rsid w:val="00643649"/>
    <w:rsid w:val="006551B3"/>
    <w:rsid w:val="00656214"/>
    <w:rsid w:val="00663512"/>
    <w:rsid w:val="00665592"/>
    <w:rsid w:val="00666252"/>
    <w:rsid w:val="00672127"/>
    <w:rsid w:val="00672509"/>
    <w:rsid w:val="00680369"/>
    <w:rsid w:val="00693B80"/>
    <w:rsid w:val="006C3E5B"/>
    <w:rsid w:val="006C7F8E"/>
    <w:rsid w:val="006D0AC9"/>
    <w:rsid w:val="006E0875"/>
    <w:rsid w:val="006E28DF"/>
    <w:rsid w:val="006F14CB"/>
    <w:rsid w:val="006F3C1D"/>
    <w:rsid w:val="007119F4"/>
    <w:rsid w:val="00713646"/>
    <w:rsid w:val="007164B8"/>
    <w:rsid w:val="00723ECC"/>
    <w:rsid w:val="00725F80"/>
    <w:rsid w:val="007310EE"/>
    <w:rsid w:val="00733760"/>
    <w:rsid w:val="00737D68"/>
    <w:rsid w:val="007407E2"/>
    <w:rsid w:val="00745181"/>
    <w:rsid w:val="00750374"/>
    <w:rsid w:val="00751577"/>
    <w:rsid w:val="007556EC"/>
    <w:rsid w:val="00755F4E"/>
    <w:rsid w:val="00760C3C"/>
    <w:rsid w:val="00761D99"/>
    <w:rsid w:val="007638D0"/>
    <w:rsid w:val="00766588"/>
    <w:rsid w:val="00774A5D"/>
    <w:rsid w:val="0077551C"/>
    <w:rsid w:val="00777494"/>
    <w:rsid w:val="007869D2"/>
    <w:rsid w:val="007930D2"/>
    <w:rsid w:val="00796D38"/>
    <w:rsid w:val="007A4985"/>
    <w:rsid w:val="007A6AC8"/>
    <w:rsid w:val="007B5B36"/>
    <w:rsid w:val="007B7AE6"/>
    <w:rsid w:val="007C3959"/>
    <w:rsid w:val="007C3BA6"/>
    <w:rsid w:val="007D05DC"/>
    <w:rsid w:val="007D2E47"/>
    <w:rsid w:val="007F38D7"/>
    <w:rsid w:val="00816B7E"/>
    <w:rsid w:val="0084079B"/>
    <w:rsid w:val="00850F4C"/>
    <w:rsid w:val="0086390D"/>
    <w:rsid w:val="008700CE"/>
    <w:rsid w:val="00877051"/>
    <w:rsid w:val="008772D9"/>
    <w:rsid w:val="008902F4"/>
    <w:rsid w:val="0089361B"/>
    <w:rsid w:val="00893C00"/>
    <w:rsid w:val="008A1D5E"/>
    <w:rsid w:val="008B7532"/>
    <w:rsid w:val="008C4F06"/>
    <w:rsid w:val="008C6673"/>
    <w:rsid w:val="008D5AF6"/>
    <w:rsid w:val="008D69D3"/>
    <w:rsid w:val="008E3FC9"/>
    <w:rsid w:val="00901B02"/>
    <w:rsid w:val="00911B51"/>
    <w:rsid w:val="0091252D"/>
    <w:rsid w:val="00912582"/>
    <w:rsid w:val="00921FFB"/>
    <w:rsid w:val="00924538"/>
    <w:rsid w:val="00934DA8"/>
    <w:rsid w:val="00937FC6"/>
    <w:rsid w:val="00940565"/>
    <w:rsid w:val="00943A2E"/>
    <w:rsid w:val="009540E1"/>
    <w:rsid w:val="00955B30"/>
    <w:rsid w:val="00955E39"/>
    <w:rsid w:val="009669E9"/>
    <w:rsid w:val="00994920"/>
    <w:rsid w:val="009A3CAF"/>
    <w:rsid w:val="009B0243"/>
    <w:rsid w:val="009C3C13"/>
    <w:rsid w:val="009E5F68"/>
    <w:rsid w:val="009E6BD6"/>
    <w:rsid w:val="009E754E"/>
    <w:rsid w:val="009E76DF"/>
    <w:rsid w:val="00A15E9F"/>
    <w:rsid w:val="00A20804"/>
    <w:rsid w:val="00A21040"/>
    <w:rsid w:val="00A24B3F"/>
    <w:rsid w:val="00A30511"/>
    <w:rsid w:val="00A37E77"/>
    <w:rsid w:val="00A414A8"/>
    <w:rsid w:val="00A573F9"/>
    <w:rsid w:val="00A66EB4"/>
    <w:rsid w:val="00A72BC2"/>
    <w:rsid w:val="00A72C4B"/>
    <w:rsid w:val="00A72E50"/>
    <w:rsid w:val="00A7317B"/>
    <w:rsid w:val="00A748FE"/>
    <w:rsid w:val="00A77CF1"/>
    <w:rsid w:val="00A85A82"/>
    <w:rsid w:val="00A93272"/>
    <w:rsid w:val="00AA401F"/>
    <w:rsid w:val="00AA4998"/>
    <w:rsid w:val="00AA7354"/>
    <w:rsid w:val="00B153E3"/>
    <w:rsid w:val="00B16E72"/>
    <w:rsid w:val="00B2016A"/>
    <w:rsid w:val="00B21BAB"/>
    <w:rsid w:val="00B2644E"/>
    <w:rsid w:val="00B317C3"/>
    <w:rsid w:val="00B337E7"/>
    <w:rsid w:val="00B37C64"/>
    <w:rsid w:val="00B42EA1"/>
    <w:rsid w:val="00B52C2C"/>
    <w:rsid w:val="00B5505C"/>
    <w:rsid w:val="00B56C24"/>
    <w:rsid w:val="00B57864"/>
    <w:rsid w:val="00B6231C"/>
    <w:rsid w:val="00B6410C"/>
    <w:rsid w:val="00B7683C"/>
    <w:rsid w:val="00B90F6C"/>
    <w:rsid w:val="00B937C7"/>
    <w:rsid w:val="00BA257E"/>
    <w:rsid w:val="00BA32B2"/>
    <w:rsid w:val="00BB471F"/>
    <w:rsid w:val="00BE2BF8"/>
    <w:rsid w:val="00BF1112"/>
    <w:rsid w:val="00BF511D"/>
    <w:rsid w:val="00C0538A"/>
    <w:rsid w:val="00C15902"/>
    <w:rsid w:val="00C165FA"/>
    <w:rsid w:val="00C22DB3"/>
    <w:rsid w:val="00C23D32"/>
    <w:rsid w:val="00C24C7E"/>
    <w:rsid w:val="00C25E52"/>
    <w:rsid w:val="00C277AD"/>
    <w:rsid w:val="00C31471"/>
    <w:rsid w:val="00C508FB"/>
    <w:rsid w:val="00C5759A"/>
    <w:rsid w:val="00C7592C"/>
    <w:rsid w:val="00C8019B"/>
    <w:rsid w:val="00C866BA"/>
    <w:rsid w:val="00C92ED8"/>
    <w:rsid w:val="00C97F25"/>
    <w:rsid w:val="00CA4652"/>
    <w:rsid w:val="00CB5B1E"/>
    <w:rsid w:val="00CC3E42"/>
    <w:rsid w:val="00CC4984"/>
    <w:rsid w:val="00CD3BD5"/>
    <w:rsid w:val="00CD73F6"/>
    <w:rsid w:val="00CE293A"/>
    <w:rsid w:val="00CF3CB4"/>
    <w:rsid w:val="00CF3D31"/>
    <w:rsid w:val="00CF6584"/>
    <w:rsid w:val="00D00E26"/>
    <w:rsid w:val="00D029FF"/>
    <w:rsid w:val="00D10CAD"/>
    <w:rsid w:val="00D11EDF"/>
    <w:rsid w:val="00D22906"/>
    <w:rsid w:val="00D238C2"/>
    <w:rsid w:val="00D27E7D"/>
    <w:rsid w:val="00D3779F"/>
    <w:rsid w:val="00D50115"/>
    <w:rsid w:val="00D71E9C"/>
    <w:rsid w:val="00D84901"/>
    <w:rsid w:val="00D913EE"/>
    <w:rsid w:val="00D934D5"/>
    <w:rsid w:val="00D97650"/>
    <w:rsid w:val="00DA3A60"/>
    <w:rsid w:val="00DA41E8"/>
    <w:rsid w:val="00DB41F4"/>
    <w:rsid w:val="00DB4478"/>
    <w:rsid w:val="00DC0315"/>
    <w:rsid w:val="00DC4CA4"/>
    <w:rsid w:val="00DC6535"/>
    <w:rsid w:val="00DD3EC0"/>
    <w:rsid w:val="00DE7BEE"/>
    <w:rsid w:val="00DF5594"/>
    <w:rsid w:val="00DF5C5D"/>
    <w:rsid w:val="00DF7473"/>
    <w:rsid w:val="00E13367"/>
    <w:rsid w:val="00E142BD"/>
    <w:rsid w:val="00E15886"/>
    <w:rsid w:val="00E23D54"/>
    <w:rsid w:val="00E44959"/>
    <w:rsid w:val="00E47F12"/>
    <w:rsid w:val="00E53C10"/>
    <w:rsid w:val="00E73410"/>
    <w:rsid w:val="00E7706F"/>
    <w:rsid w:val="00E81834"/>
    <w:rsid w:val="00E8188D"/>
    <w:rsid w:val="00E834A4"/>
    <w:rsid w:val="00E94606"/>
    <w:rsid w:val="00EA4570"/>
    <w:rsid w:val="00EA5AE5"/>
    <w:rsid w:val="00EB756C"/>
    <w:rsid w:val="00EC2698"/>
    <w:rsid w:val="00EC57F6"/>
    <w:rsid w:val="00EE712D"/>
    <w:rsid w:val="00F24DAC"/>
    <w:rsid w:val="00F25C5E"/>
    <w:rsid w:val="00F41D27"/>
    <w:rsid w:val="00F54B26"/>
    <w:rsid w:val="00F715C0"/>
    <w:rsid w:val="00F77642"/>
    <w:rsid w:val="00F95767"/>
    <w:rsid w:val="00F96142"/>
    <w:rsid w:val="00FB0A6E"/>
    <w:rsid w:val="00FB1583"/>
    <w:rsid w:val="00FB3E9A"/>
    <w:rsid w:val="00FB6557"/>
    <w:rsid w:val="00FC23F8"/>
    <w:rsid w:val="00FC2B53"/>
    <w:rsid w:val="00FC5621"/>
    <w:rsid w:val="00FD22BF"/>
    <w:rsid w:val="00FD2B9D"/>
    <w:rsid w:val="00FE1BCB"/>
    <w:rsid w:val="00FE6590"/>
    <w:rsid w:val="00FE7779"/>
    <w:rsid w:val="00FF5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008C7"/>
  <w15:chartTrackingRefBased/>
  <w15:docId w15:val="{262815CC-7DA7-4937-B6CB-120D7776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C2C"/>
    <w:pPr>
      <w:spacing w:before="120" w:after="60"/>
    </w:pPr>
    <w:rPr>
      <w:sz w:val="24"/>
      <w:szCs w:val="18"/>
    </w:rPr>
  </w:style>
  <w:style w:type="paragraph" w:styleId="Heading1">
    <w:name w:val="heading 1"/>
    <w:basedOn w:val="Normal"/>
    <w:next w:val="Normal"/>
    <w:link w:val="Heading1Char"/>
    <w:uiPriority w:val="9"/>
    <w:qFormat/>
    <w:rsid w:val="003874C7"/>
    <w:pPr>
      <w:keepNext/>
      <w:keepLines/>
      <w:pBdr>
        <w:bottom w:val="single" w:sz="4" w:space="1" w:color="auto"/>
      </w:pBdr>
      <w:spacing w:before="240" w:after="0"/>
      <w:outlineLvl w:val="0"/>
    </w:pPr>
    <w:rPr>
      <w:rFonts w:eastAsiaTheme="majorEastAsia" w:cstheme="minorHAnsi"/>
      <w:b/>
      <w:bCs/>
      <w:caps/>
      <w:color w:val="538135" w:themeColor="accent6" w:themeShade="BF"/>
      <w:sz w:val="28"/>
      <w:szCs w:val="36"/>
    </w:rPr>
  </w:style>
  <w:style w:type="paragraph" w:styleId="Heading2">
    <w:name w:val="heading 2"/>
    <w:basedOn w:val="Normal"/>
    <w:next w:val="Normal"/>
    <w:link w:val="Heading2Char"/>
    <w:uiPriority w:val="9"/>
    <w:unhideWhenUsed/>
    <w:qFormat/>
    <w:rsid w:val="00094F83"/>
    <w:pPr>
      <w:keepNext/>
      <w:keepLines/>
      <w:pBdr>
        <w:bottom w:val="single" w:sz="4" w:space="1" w:color="auto"/>
      </w:pBdr>
      <w:spacing w:before="240" w:after="0"/>
      <w:outlineLvl w:val="1"/>
    </w:pPr>
    <w:rPr>
      <w:rFonts w:eastAsiaTheme="majorEastAsia" w:cstheme="minorHAnsi"/>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boLOutliner">
    <w:name w:val="PboL_Outliner"/>
    <w:basedOn w:val="NoList"/>
    <w:rsid w:val="00A573F9"/>
    <w:pPr>
      <w:numPr>
        <w:numId w:val="1"/>
      </w:numPr>
    </w:pPr>
  </w:style>
  <w:style w:type="numbering" w:customStyle="1" w:styleId="Outline">
    <w:name w:val="Outline"/>
    <w:basedOn w:val="NoList"/>
    <w:uiPriority w:val="99"/>
    <w:rsid w:val="00A573F9"/>
    <w:pPr>
      <w:numPr>
        <w:numId w:val="2"/>
      </w:numPr>
    </w:pPr>
  </w:style>
  <w:style w:type="paragraph" w:styleId="ListParagraph">
    <w:name w:val="List Paragraph"/>
    <w:basedOn w:val="Normal"/>
    <w:uiPriority w:val="34"/>
    <w:qFormat/>
    <w:rsid w:val="00B52C2C"/>
    <w:pPr>
      <w:numPr>
        <w:numId w:val="15"/>
      </w:numPr>
      <w:spacing w:before="60"/>
    </w:pPr>
  </w:style>
  <w:style w:type="table" w:styleId="TableGrid">
    <w:name w:val="Table Grid"/>
    <w:basedOn w:val="TableNormal"/>
    <w:uiPriority w:val="39"/>
    <w:rsid w:val="00745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4C7"/>
    <w:rPr>
      <w:rFonts w:eastAsiaTheme="majorEastAsia" w:cstheme="minorHAnsi"/>
      <w:b/>
      <w:bCs/>
      <w:caps/>
      <w:color w:val="538135" w:themeColor="accent6" w:themeShade="BF"/>
      <w:sz w:val="28"/>
      <w:szCs w:val="36"/>
    </w:rPr>
  </w:style>
  <w:style w:type="character" w:customStyle="1" w:styleId="Heading2Char">
    <w:name w:val="Heading 2 Char"/>
    <w:basedOn w:val="DefaultParagraphFont"/>
    <w:link w:val="Heading2"/>
    <w:uiPriority w:val="9"/>
    <w:rsid w:val="00094F83"/>
    <w:rPr>
      <w:rFonts w:eastAsiaTheme="majorEastAsia" w:cstheme="minorHAnsi"/>
      <w:b/>
      <w:bCs/>
      <w:color w:val="2F5496" w:themeColor="accent1" w:themeShade="BF"/>
      <w:sz w:val="26"/>
      <w:szCs w:val="26"/>
    </w:rPr>
  </w:style>
  <w:style w:type="paragraph" w:styleId="Title">
    <w:name w:val="Title"/>
    <w:basedOn w:val="Normal"/>
    <w:next w:val="Normal"/>
    <w:link w:val="TitleChar"/>
    <w:uiPriority w:val="10"/>
    <w:qFormat/>
    <w:rsid w:val="00443BEE"/>
    <w:pPr>
      <w:spacing w:before="0" w:after="0" w:line="240" w:lineRule="auto"/>
      <w:contextualSpacing/>
    </w:pPr>
    <w:rPr>
      <w:rFonts w:eastAsiaTheme="majorEastAsia" w:cstheme="minorHAnsi"/>
      <w:spacing w:val="-10"/>
      <w:kern w:val="28"/>
      <w:sz w:val="72"/>
      <w:szCs w:val="56"/>
    </w:rPr>
  </w:style>
  <w:style w:type="character" w:customStyle="1" w:styleId="TitleChar">
    <w:name w:val="Title Char"/>
    <w:basedOn w:val="DefaultParagraphFont"/>
    <w:link w:val="Title"/>
    <w:uiPriority w:val="10"/>
    <w:rsid w:val="00443BEE"/>
    <w:rPr>
      <w:rFonts w:eastAsiaTheme="majorEastAsia" w:cstheme="minorHAnsi"/>
      <w:spacing w:val="-10"/>
      <w:kern w:val="28"/>
      <w:sz w:val="72"/>
      <w:szCs w:val="56"/>
    </w:rPr>
  </w:style>
  <w:style w:type="paragraph" w:styleId="Subtitle">
    <w:name w:val="Subtitle"/>
    <w:basedOn w:val="Title"/>
    <w:next w:val="Normal"/>
    <w:link w:val="SubtitleChar"/>
    <w:uiPriority w:val="11"/>
    <w:qFormat/>
    <w:rsid w:val="00443BEE"/>
    <w:rPr>
      <w:caps/>
      <w:sz w:val="60"/>
    </w:rPr>
  </w:style>
  <w:style w:type="character" w:customStyle="1" w:styleId="SubtitleChar">
    <w:name w:val="Subtitle Char"/>
    <w:basedOn w:val="DefaultParagraphFont"/>
    <w:link w:val="Subtitle"/>
    <w:uiPriority w:val="11"/>
    <w:rsid w:val="00443BEE"/>
    <w:rPr>
      <w:rFonts w:eastAsiaTheme="majorEastAsia" w:cstheme="minorHAnsi"/>
      <w:caps/>
      <w:spacing w:val="-10"/>
      <w:kern w:val="28"/>
      <w:sz w:val="60"/>
      <w:szCs w:val="56"/>
    </w:rPr>
  </w:style>
  <w:style w:type="character" w:styleId="Emphasis">
    <w:name w:val="Emphasis"/>
    <w:basedOn w:val="DefaultParagraphFont"/>
    <w:uiPriority w:val="20"/>
    <w:qFormat/>
    <w:rsid w:val="00443BEE"/>
    <w:rPr>
      <w:i/>
      <w:iCs/>
    </w:rPr>
  </w:style>
  <w:style w:type="character" w:styleId="SubtleEmphasis">
    <w:name w:val="Subtle Emphasis"/>
    <w:basedOn w:val="DefaultParagraphFont"/>
    <w:uiPriority w:val="19"/>
    <w:qFormat/>
    <w:rsid w:val="00443BEE"/>
    <w:rPr>
      <w:i/>
      <w:iCs/>
      <w:color w:val="404040" w:themeColor="text1" w:themeTint="BF"/>
    </w:rPr>
  </w:style>
  <w:style w:type="paragraph" w:styleId="Header">
    <w:name w:val="header"/>
    <w:basedOn w:val="Normal"/>
    <w:link w:val="HeaderChar"/>
    <w:uiPriority w:val="99"/>
    <w:unhideWhenUsed/>
    <w:rsid w:val="005128D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128DC"/>
    <w:rPr>
      <w:sz w:val="24"/>
      <w:szCs w:val="18"/>
    </w:rPr>
  </w:style>
  <w:style w:type="paragraph" w:styleId="Footer">
    <w:name w:val="footer"/>
    <w:basedOn w:val="Normal"/>
    <w:link w:val="FooterChar"/>
    <w:uiPriority w:val="99"/>
    <w:unhideWhenUsed/>
    <w:rsid w:val="005128D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128DC"/>
    <w:rPr>
      <w:sz w:val="24"/>
      <w:szCs w:val="18"/>
    </w:rPr>
  </w:style>
  <w:style w:type="character" w:styleId="Hyperlink">
    <w:name w:val="Hyperlink"/>
    <w:basedOn w:val="DefaultParagraphFont"/>
    <w:uiPriority w:val="99"/>
    <w:unhideWhenUsed/>
    <w:rsid w:val="006C7F8E"/>
    <w:rPr>
      <w:color w:val="0563C1" w:themeColor="hyperlink"/>
      <w:u w:val="single"/>
    </w:rPr>
  </w:style>
  <w:style w:type="character" w:styleId="UnresolvedMention">
    <w:name w:val="Unresolved Mention"/>
    <w:basedOn w:val="DefaultParagraphFont"/>
    <w:uiPriority w:val="99"/>
    <w:semiHidden/>
    <w:unhideWhenUsed/>
    <w:rsid w:val="006C7F8E"/>
    <w:rPr>
      <w:color w:val="605E5C"/>
      <w:shd w:val="clear" w:color="auto" w:fill="E1DFDD"/>
    </w:rPr>
  </w:style>
  <w:style w:type="character" w:styleId="FollowedHyperlink">
    <w:name w:val="FollowedHyperlink"/>
    <w:basedOn w:val="DefaultParagraphFont"/>
    <w:uiPriority w:val="99"/>
    <w:semiHidden/>
    <w:unhideWhenUsed/>
    <w:rsid w:val="00350258"/>
    <w:rPr>
      <w:color w:val="954F72" w:themeColor="followedHyperlink"/>
      <w:u w:val="single"/>
    </w:rPr>
  </w:style>
  <w:style w:type="paragraph" w:styleId="Revision">
    <w:name w:val="Revision"/>
    <w:hidden/>
    <w:uiPriority w:val="99"/>
    <w:semiHidden/>
    <w:rsid w:val="00E94606"/>
    <w:pPr>
      <w:spacing w:after="0" w:line="240" w:lineRule="auto"/>
    </w:pPr>
    <w:rPr>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534293">
      <w:bodyDiv w:val="1"/>
      <w:marLeft w:val="0"/>
      <w:marRight w:val="0"/>
      <w:marTop w:val="0"/>
      <w:marBottom w:val="0"/>
      <w:divBdr>
        <w:top w:val="none" w:sz="0" w:space="0" w:color="auto"/>
        <w:left w:val="none" w:sz="0" w:space="0" w:color="auto"/>
        <w:bottom w:val="none" w:sz="0" w:space="0" w:color="auto"/>
        <w:right w:val="none" w:sz="0" w:space="0" w:color="auto"/>
      </w:divBdr>
    </w:div>
    <w:div w:id="140525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1D02B-342C-4AF5-A100-87E809FE2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 Greenberg</dc:creator>
  <cp:keywords/>
  <dc:description/>
  <cp:lastModifiedBy>Scott B. Greenberg</cp:lastModifiedBy>
  <cp:revision>2</cp:revision>
  <cp:lastPrinted>2024-11-28T21:26:00Z</cp:lastPrinted>
  <dcterms:created xsi:type="dcterms:W3CDTF">2025-04-28T00:57:00Z</dcterms:created>
  <dcterms:modified xsi:type="dcterms:W3CDTF">2025-04-28T00:57:00Z</dcterms:modified>
</cp:coreProperties>
</file>