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Contributi, incentivi e strumenti finanziari IT/UE per FV industriale in autoconsumo + BESS behind-the-meter</w:t>
      </w:r>
    </w:p>
    <w:p>
      <w:pPr>
        <w:pStyle w:val="Normal"/>
      </w:pPr>
      <w:r>
        <w:rPr>
          <w:b/>
        </w:rPr>
        <w:t xml:space="preserve">Ambito:</w:t>
      </w:r>
      <w:r>
        <w:t xml:space="preserve"> impresa manifatturiera italiana, impianto fotovoltaico 0,5–10 MWp (a terra o su copertura) in autoconsumo, con sistema di accumulo elettrochimico (BESS) behind-the-meter da 1 a 10 MWh. </w:t>
      </w:r>
      <w:r>
        <w:rPr>
          <w:b/>
        </w:rPr>
        <w:t xml:space="preserve">Data di riferimento:</w:t>
      </w:r>
      <w:r>
        <w:t xml:space="preserve"> 27 ottobre 2026. </w:t>
      </w:r>
      <w:r>
        <w:rPr>
          <w:b/>
        </w:rPr>
        <w:t xml:space="preserve">Versione:</w:t>
      </w:r>
      <w:r>
        <w:t xml:space="preserve"> 1.0.</w:t>
      </w:r>
    </w:p>
    <w:p>
      <w:pPr>
        <w:pStyle w:val="Quote"/>
      </w:pPr>
      <w:r>
        <w:rPr>
          <w:b/>
        </w:rPr>
        <w:t xml:space="preserve">AVVERTENZA.</w:t>
      </w:r>
      <w:r>
        <w:t xml:space="preserve"> Il documento ha solo scopo informativo e non costituisce consulenza fiscale, legale o finanziaria. Bandi, decreti, percentuali e scadenze cambiano spesso, anche con effetto retroattivo: lo dimostrano il DL 38/2026 sull'iper-ammortamento e l'art. 8 dello stesso DL sulla lista d'attesa di Transizione 5.0. Prima di qualsiasi decisione di investimento o di una domanda, i dati vanno verificati sui testi ufficiali (Gazzetta Ufficiale, MIMIT, MASE, GSE, Agenzia delle Entrate, ARERA, Terna, Commissione UE) e con un consulente abilitato.</w:t>
      </w:r>
    </w:p>
    <w:p>
      <w:pPr>
        <w:pStyle w:val="Quote"/>
      </w:pPr>
      <w:r>
        <w:rPr>
          <w:b/>
        </w:rPr>
        <w:t xml:space="preserve">Nota di metodo.</w:t>
      </w:r>
      <w:r>
        <w:t xml:space="preserve"> In questa sessione la consultazione diretta dei siti istituzionali (mimit.gov.it e altri) era bloccata a livello di rete. Le informazioni vengono quindi da una ricerca web estesa e i contenuti sono stati letti per lo più tramite fonti secondarie qualificate: associazioni (ANCE, Assolombarda, Italia Solare, Confindustria), stampa specializzata (QualEnergia, Fiscal Focus, ECnews, pv magazine, Il Sole 24 Ore), studi professionali e law firm. Ogni dato riporta un livello di affidabilità: - </w:t>
      </w:r>
      <w:r>
        <w:rPr>
          <w:b/>
        </w:rPr>
        <w:t xml:space="preserve">[C]</w:t>
      </w:r>
      <w:r>
        <w:t xml:space="preserve"> confermato da più fonti concordanti; - </w:t>
      </w:r>
      <w:r>
        <w:rPr>
          <w:b/>
        </w:rPr>
        <w:t xml:space="preserve">[S]</w:t>
      </w:r>
      <w:r>
        <w:t xml:space="preserve"> da una sola fonte o da fonti in parte discordanti; - </w:t>
      </w:r>
      <w:r>
        <w:rPr>
          <w:b/>
        </w:rPr>
        <w:t xml:space="preserve">[DV]</w:t>
      </w:r>
      <w:r>
        <w:t xml:space="preserve"> da verificare: valore non trovato o non verificabile, oppure ricavato dalla conoscenza normativa pregressa del redattore (fino a metà 2026) senza riscontro nella ricerca.</w:t>
      </w:r>
    </w:p>
    <w:p>
      <w:pPr>
        <w:pStyle w:val="Quote"/>
      </w:pPr>
      <w:r>
        <w:t xml:space="preserve">I valori che il redattore propone come </w:t>
      </w:r>
      <w:r>
        <w:rPr>
          <w:b/>
        </w:rPr>
        <w:t xml:space="preserve">ipotesi di lavoro</w:t>
      </w:r>
      <w:r>
        <w:t xml:space="preserve"> per il simulatore sono indicati come tali.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0) Sintesi esecutiva</w:t>
      </w:r>
    </w:p>
    <w:p>
      <w:pPr>
        <w:pStyle w:val="Normal"/>
      </w:pPr>
      <w:r>
        <w:rPr>
          <w:b/>
        </w:rPr>
        <w:t xml:space="preserve">Messaggi chiave (ottobre 2026)</w:t>
      </w:r>
    </w:p>
    <w:p>
      <w:pPr>
        <w:pStyle w:val="ListParagraph"/>
      </w:pPr>
      <w:r>
        <w:t xml:space="preserve">1. </w:t>
      </w:r>
      <w:r>
        <w:rPr>
          <w:b/>
        </w:rPr>
        <w:t xml:space="preserve">Transizione 5.0 (DL 19/2024) è chiusa.</w:t>
      </w:r>
      <w:r>
        <w:t xml:space="preserve"> Le risorse si sono esaurite il 7/11/2025. Il DL 175/2025 ha fissato l'ultimo termine per le domande al 27/11/2025. Il DL 38/2026, art. 8, riconosce alle imprese in lista d'attesa solo il </w:t>
      </w:r>
      <w:r>
        <w:rPr>
          <w:b/>
        </w:rPr>
        <w:t xml:space="preserve">35%</w:t>
      </w:r>
      <w:r>
        <w:t xml:space="preserve"> del credito prenotato e </w:t>
      </w:r>
      <w:r>
        <w:rPr>
          <w:b/>
        </w:rPr>
        <w:t xml:space="preserve">esclude gli investimenti in FER</w:t>
      </w:r>
      <w:r>
        <w:t xml:space="preserve">. Per un nuovo progetto FV non è più utilizzabile.</w:t>
      </w:r>
    </w:p>
    <w:p>
      <w:pPr>
        <w:pStyle w:val="ListParagraph"/>
      </w:pPr>
      <w:r>
        <w:t xml:space="preserve">2. </w:t>
      </w:r>
      <w:r>
        <w:rPr>
          <w:b/>
        </w:rPr>
        <w:t xml:space="preserve">Lo strumento principale nel 2026–2028 è l'iper-ammortamento</w:t>
      </w:r>
      <w:r>
        <w:t xml:space="preserve"> (L. 199/2025, commi 427–436; DM MIMIT-MEF 7/5/2026; piattaforma GSE attiva dal 12/6/2026). La maggiorazione del costo ammortizzabile è </w:t>
      </w:r>
      <w:r>
        <w:rPr>
          <w:b/>
        </w:rPr>
        <w:t xml:space="preserve">180% fino a 2,5 M€, 100% da 2,5 a 10 M€, 50% da 10 a 20 M€</w:t>
      </w:r>
      <w:r>
        <w:t xml:space="preserve">, per investimenti dall'1/1/2026 al 30/9/2028. Ammette impianti FER in autoconsumo, anche a distanza, e i BESS asserviti a </w:t>
      </w:r>
      <w:r>
        <w:rPr>
          <w:b/>
        </w:rPr>
        <w:t xml:space="preserve">nuovi</w:t>
      </w:r>
      <w:r>
        <w:t xml:space="preserve"> impianti FER, con impianto ≤ </w:t>
      </w:r>
      <w:r>
        <w:rPr>
          <w:b/>
        </w:rPr>
        <w:t xml:space="preserve">105%</w:t>
      </w:r>
      <w:r>
        <w:t xml:space="preserve"> del fabbisogno. </w:t>
      </w:r>
      <w:r>
        <w:rPr>
          <w:b/>
        </w:rPr>
        <w:t xml:space="preserve">Vincolo critico:</w:t>
      </w:r>
      <w:r>
        <w:t xml:space="preserve"> i moduli FV devono essere iscritti al Registro ENEA nelle </w:t>
      </w:r>
      <w:r>
        <w:rPr>
          <w:b/>
        </w:rPr>
        <w:t xml:space="preserve">categorie B o C</w:t>
      </w:r>
      <w:r>
        <w:t xml:space="preserve"> (art. 12 DL 181/2023: celle prodotte in UE ad alta efficienza). Il DL 38/2026 ha tolto il vincolo "made in UE" per gli altri beni, ma non per i moduli FV. L'offerta di moduli B/C è oggi molto ristretta (si parla di un solo produttore).</w:t>
      </w:r>
    </w:p>
    <w:p>
      <w:pPr>
        <w:pStyle w:val="ListParagraph"/>
      </w:pPr>
      <w:r>
        <w:t xml:space="preserve">3. </w:t>
      </w:r>
      <w:r>
        <w:rPr>
          <w:b/>
        </w:rPr>
        <w:t xml:space="preserve">Al Sud</w:t>
      </w:r>
      <w:r>
        <w:t xml:space="preserve"> si aggiunge il </w:t>
      </w:r>
      <w:r>
        <w:rPr>
          <w:b/>
        </w:rPr>
        <w:t xml:space="preserve">credito d'imposta ZES Unica</w:t>
      </w:r>
      <w:r>
        <w:t xml:space="preserve">, prorogato al 2026–2028 ed esteso alle zone assistite di Marche e Umbria. È cumulabile con l'iper-ammortamento, ma la base dell'iper-ammortamento va considerata </w:t>
      </w:r>
      <w:r>
        <w:rPr>
          <w:b/>
        </w:rPr>
        <w:t xml:space="preserve">al netto</w:t>
      </w:r>
      <w:r>
        <w:t xml:space="preserve"> del credito ZES. La finestra per gli investimenti 2026 si è chiusa l'1/6/2026: per un nuovo progetto la prossima è </w:t>
      </w:r>
      <w:r>
        <w:rPr>
          <w:b/>
        </w:rPr>
        <w:t xml:space="preserve">31/3–30/5/2027</w:t>
      </w:r>
      <w:r>
        <w:t xml:space="preserve">. La percentuale effettivamente fruibile, il cosiddetto riparto, si conosce solo a posteriori.</w:t>
      </w:r>
    </w:p>
    <w:p>
      <w:pPr>
        <w:pStyle w:val="ListParagraph"/>
      </w:pPr>
      <w:r>
        <w:t xml:space="preserve">4. </w:t>
      </w:r>
      <w:r>
        <w:rPr>
          <w:b/>
        </w:rPr>
        <w:t xml:space="preserve">I contributi a fondo perduto nazionali per FV/BESS delle PMI sono chiusi.</w:t>
      </w:r>
      <w:r>
        <w:t xml:space="preserve"> Il bando MIMIT "PMI-FER" (320 M€, PNRR-REPowerEU) ha chiuso il secondo sportello il 10/11/2025 e non risultano nuove edizioni. Restano la </w:t>
      </w:r>
      <w:r>
        <w:rPr>
          <w:b/>
        </w:rPr>
        <w:t xml:space="preserve">Nuova Sabatini</w:t>
      </w:r>
      <w:r>
        <w:t xml:space="preserve"> (rifinanziata, risorse 2026 limitate) e alcuni </w:t>
      </w:r>
      <w:r>
        <w:rPr>
          <w:b/>
        </w:rPr>
        <w:t xml:space="preserve">bandi regionali PR FESR</w:t>
      </w:r>
      <w:r>
        <w:t xml:space="preserve">, a finestra.</w:t>
      </w:r>
    </w:p>
    <w:p>
      <w:pPr>
        <w:pStyle w:val="ListParagraph"/>
      </w:pPr>
      <w:r>
        <w:t xml:space="preserve">5. </w:t>
      </w:r>
      <w:r>
        <w:rPr>
          <w:b/>
        </w:rPr>
        <w:t xml:space="preserve">Remunerazione dell'energia.</w:t>
      </w:r>
      <w:r>
        <w:t xml:space="preserve"> Il </w:t>
      </w:r>
      <w:r>
        <w:rPr>
          <w:b/>
        </w:rPr>
        <w:t xml:space="preserve">FER X definitivo</w:t>
      </w:r>
      <w:r>
        <w:t xml:space="preserve"> (DM 18/6/2026, approvato dalla Commissione UE con il regime CISAF l'8/6/2026) paga solo l'energia </w:t>
      </w:r>
      <w:r>
        <w:rPr>
          <w:b/>
        </w:rPr>
        <w:t xml:space="preserve">immessa</w:t>
      </w:r>
      <w:r>
        <w:t xml:space="preserve"> in rete. Prevede accesso diretto fino a 1 MW e aste sopra 1 MW, quindi in un impianto ad autoconsumo spinto vale solo per l'eccedenza. Gli altri canali sono il </w:t>
      </w:r>
      <w:r>
        <w:rPr>
          <w:b/>
        </w:rPr>
        <w:t xml:space="preserve">RID</w:t>
      </w:r>
      <w:r>
        <w:t xml:space="preserve"> (prezzo minimo garantito FV 2026: </w:t>
      </w:r>
      <w:r>
        <w:rPr>
          <w:b/>
        </w:rPr>
        <w:t xml:space="preserve">47,5 €/MWh</w:t>
      </w:r>
      <w:r>
        <w:t xml:space="preserve"> fino a 1,5 GWh/anno, per impianti ammessi) e l'autoconsumo diffuso CACER (tariffa premio sull'energia condivisa). Lo scambio sul posto non è più disponibile per i nuovi impianti.</w:t>
      </w:r>
    </w:p>
    <w:p>
      <w:pPr>
        <w:pStyle w:val="ListParagraph"/>
      </w:pPr>
      <w:r>
        <w:t xml:space="preserve">6. </w:t>
      </w:r>
      <w:r>
        <w:rPr>
          <w:b/>
        </w:rPr>
        <w:t xml:space="preserve">Il BESS behind-the-meter non accede a MACSE.</w:t>
      </w:r>
      <w:r>
        <w:t xml:space="preserve"> Il MACSE riguarda accumuli stand-alone di scala utility (seconda asta 24/11/2026). Anche l'accesso al Capacity Market è in pratica precluso, salvo aggregazione. Il valore del BESS nasce quasi solo dall'aumento dell'autoconsumo, dal peak shaving sulla quota potenza e, in prospettiva, dalla partecipazione a MSD tramite </w:t>
      </w:r>
      <w:r>
        <w:rPr>
          <w:b/>
        </w:rPr>
        <w:t xml:space="preserve">UVA</w:t>
      </w:r>
      <w:r>
        <w:t xml:space="preserve"> (TIDE, fase di consolidamento dal 1/2/2026), con ricavi da verificare caso per caso.</w:t>
      </w:r>
    </w:p>
    <w:p>
      <w:pPr>
        <w:pStyle w:val="ListParagraph"/>
      </w:pPr>
      <w:r>
        <w:t xml:space="preserve">7. </w:t>
      </w:r>
      <w:r>
        <w:rPr>
          <w:b/>
        </w:rPr>
        <w:t xml:space="preserve">Livello UE.</w:t>
      </w:r>
      <w:r>
        <w:t xml:space="preserve"> Per un impianto standard FV+BESS non ci sono contributi diretti realistici: l'Innovation Fund e Horizon Europe richiedono innovazione. Contano invece </w:t>
      </w:r>
      <w:r>
        <w:rPr>
          <w:b/>
        </w:rPr>
        <w:t xml:space="preserve">BEI/InvestEU</w:t>
      </w:r>
      <w:r>
        <w:t xml:space="preserve"> tramite banche intermediarie (green loan), la </w:t>
      </w:r>
      <w:r>
        <w:rPr>
          <w:b/>
        </w:rPr>
        <w:t xml:space="preserve">Tassonomia</w:t>
      </w:r>
      <w:r>
        <w:t xml:space="preserve"> (attività 4.1 e 4.10) per accedere a green loan e sustainability-linked loan, e la conformità al </w:t>
      </w:r>
      <w:r>
        <w:rPr>
          <w:b/>
        </w:rPr>
        <w:t xml:space="preserve">Regolamento Batterie 2023/1542</w:t>
      </w:r>
      <w:r>
        <w:t xml:space="preserve"> (passaporto batterie dal 18/2/2027 per le batterie industriali &gt; 2 kWh).</w:t>
      </w:r>
    </w:p>
    <w:p>
      <w:pPr>
        <w:pStyle w:val="Normal"/>
      </w:pPr>
      <w:r>
        <w:rPr>
          <w:b/>
        </w:rPr>
        <w:t xml:space="preserve">Tabella riepilogativa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70"/>
        <w:gridCol w:w="1445"/>
        <w:gridCol w:w="2238"/>
        <w:gridCol w:w="881"/>
        <w:gridCol w:w="1251"/>
        <w:gridCol w:w="1973"/>
        <w:gridCol w:w="1551"/>
        <w:gridCol w:w="229"/>
      </w:tblGrid>
      <w:tr>
        <w:trPr>
          <w:tblHeader/>
        </w:trPr>
        <w:tc>
          <w:tcPr>
            <w:tcW w:w="7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#</w:t>
            </w:r>
          </w:p>
        </w:tc>
        <w:tc>
          <w:tcPr>
            <w:tcW w:w="144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Misura</w:t>
            </w:r>
          </w:p>
        </w:tc>
        <w:tc>
          <w:tcPr>
            <w:tcW w:w="223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Stato ott-2026</w:t>
            </w:r>
          </w:p>
        </w:tc>
        <w:tc>
          <w:tcPr>
            <w:tcW w:w="88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FV</w:t>
            </w:r>
          </w:p>
        </w:tc>
        <w:tc>
          <w:tcPr>
            <w:tcW w:w="125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BESS</w:t>
            </w:r>
          </w:p>
        </w:tc>
        <w:tc>
          <w:tcPr>
            <w:tcW w:w="197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Intensità / valore</w:t>
            </w:r>
          </w:p>
        </w:tc>
        <w:tc>
          <w:tcPr>
            <w:tcW w:w="155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Cumulabile con</w:t>
            </w:r>
          </w:p>
        </w:tc>
        <w:tc>
          <w:tcPr>
            <w:tcW w:w="22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(n.)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Transizione 5.0 (DL 19/2024, art. 38)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Chiusa</w:t>
            </w:r>
            <w:r>
              <w:t xml:space="preserve"> (esaurita 7/11/2025; DL 175/2025; DL 38/2026 art. 8: 35% del prenotato, FER escluse)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(sì, storico)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(sì, storico)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35–45% storico; oggi n.a.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[1][2][3]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Iper-ammortamento 2026–2028 (L. 199/2025 c. 427-436; DM 7/5/2026)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Aperta</w:t>
            </w:r>
            <w:r>
              <w:t xml:space="preserve"> (piattaforma GSE dal 12/6/2026; investimenti fino al 30/9/2028)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(solo moduli ENEA B/C)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Sì, se asservito a nuovo FER (coefficiente α)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+180% / +100% / +50% sul costo (solo IRES 24%), pari al 43,2% / 24% / 12% del costo in risparmio IRES nominale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ZES (base al netto), Sabatini, FESR (entro il costo); </w:t>
            </w:r>
            <w:r>
              <w:rPr>
                <w:b/>
              </w:rPr>
              <w:t xml:space="preserve">no</w:t>
            </w:r>
            <w:r>
              <w:t xml:space="preserve"> credito 4.0 sullo stesso bene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[4]-[12]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Credito d'imposta ZES Unica (art. 16 DL 124/2023; L. 199/2025 c. 438-443)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Aperta 2026-2028</w:t>
            </w:r>
            <w:r>
              <w:t xml:space="preserve"> (finestra 2026 chiusa 1/6/2026; prossima 31/3-30/5/2027)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(autoconsumo, impianto proporzionato)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 (bene strumentale del progetto) [DV]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% Carta aiuti regionali × percentuale di riparto AdE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Iper-ammortamento, de minimis, altri aiuti entro le intensità massime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[13]-[17]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Bando MIMIT "PMI-FER" autoproduzione (DM 13/11/2024 e DM 30/6/2025; PNRR M7 I16)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Chiusa</w:t>
            </w:r>
            <w:r>
              <w:t xml:space="preserve"> (2° sportello chiuso 10/11/2025; nessuna riapertura nota)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 (con FV)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30% medie / 40% micro e piccole (conto impianti)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Entro limiti GBER; no doppio finanziamento UE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[18][19]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Nuova Sabatini (anche "green")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Aperta</w:t>
            </w:r>
            <w:r>
              <w:t xml:space="preserve"> a sportello (L. 199/2025: 200 M€ 2026 + 450 M€ 2027)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Contributo pari agli interessi convenzionali al 3,575% su 5 anni (≈10,1% del finanziato) [DV sul tasso]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Iper-ammortamento, ZES, FdG PMI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[20][21]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FER X definitivo (DM 18/6/2026)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Aperto</w:t>
            </w:r>
            <w:r>
              <w:t xml:space="preserve"> (accesso diretto ≤1 MW; prima asta &gt;1 MW attesa tra fine 2026 e inizio 2027)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(solo energia immessa)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No (non remunera il BESS)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CfD a due vie (&gt;200 kW) o tariffa onnicomprensiva (&lt;200 kW), 20 anni; prezzo ≤1 MW: ARERA [DV]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Conto capitale entro limiti e con riduzione tariffaria [DV]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[22]-[26]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FER X transitorio (DM 30/12/2024)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Concluso/sostituito</w:t>
            </w:r>
            <w:r>
              <w:t xml:space="preserve"> (graduatorie asta NZIA dicembre 2025)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Asta FV NZIA: media 66,378 €/MWh, ≈1,1 GW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[27][28]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Ritiro Dedicato (RID)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(immissioni)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Indiretto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PMG FV 2026: 47,5 €/MWh (≤1,5 GWh/anno, impianti ammessi); altrimenti prezzo zonale orario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Compatibile con autoconsumo; alternativo a FER X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[29]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Scambio sul posto (SSP)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Chiuso</w:t>
            </w:r>
            <w:r>
              <w:t xml:space="preserve"> ai nuovi impianti (graduale uscita dal 1/1/2025)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[30]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CACER: CER e autoconsumo diffuso (DM 414/2023, DM 127/2025, TIAD)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Tariffa </w:t>
            </w:r>
            <w:r>
              <w:rPr>
                <w:b/>
              </w:rPr>
              <w:t xml:space="preserve">attiva</w:t>
            </w:r>
            <w:r>
              <w:t xml:space="preserve"> (fino al 31/12/2027 o fino a esaurimento contingenti) [DV]; contributo PNRR 40% </w:t>
            </w:r>
            <w:r>
              <w:rPr>
                <w:b/>
              </w:rPr>
              <w:t xml:space="preserve">chiuso</w:t>
            </w:r>
            <w:r>
              <w:t xml:space="preserve"> (domande al 30/11/2025)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(≤1 MW per impianto)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Indiretto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Tariffa premio su energia condivisa (formula con tetto) + valorizzazione ARERA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Conto capitale ≤40% con riduzione della tariffa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[31]-[34]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Energy Release 2.0 (DL 181/2023; DM 268/2024 e 204/2025)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Assegnato</w:t>
            </w:r>
            <w:r>
              <w:t xml:space="preserve"> (graduatoria 9/6/2026: 21 soggetti, 1,73 TWh); nessuna nuova finestra nota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(obbligo di nuova capacità FER)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Anticipo energia a 65 €/MWh per il triennio 2025-2027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Vincoli specifici del meccanismo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[35]-[37]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Agevolazioni energivori (DM 256/2024 "green conditionalities"; CSEA)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Attive</w:t>
            </w:r>
            <w:r>
              <w:t xml:space="preserve"> (elenco 2027: domande entro il 16/11/2026)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Indiretto (aiuta a rispettare le condizionalità)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Indiretto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Riduzione degli oneri generali di sistema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[38][39]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MACSE (Terna, art. 18 DLgs 210/2021)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2ª asta 24/11/2026 (16 GWh, consegna 2029; premio max 27.000 €/MWh/anno)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rPr>
                <w:b/>
              </w:rPr>
              <w:t xml:space="preserve">Non applicabile al BTM</w:t>
            </w:r>
            <w:r>
              <w:t xml:space="preserve"> (richiesto accumulo stand-alone)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1ª asta: 12.959 €/MWh/anno medi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[40]-[42]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Capacity Market (consegna 2028)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Asta fissata al 21/12/2026 (possibile slittamento)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Solo per unità abilitate o aggregate [DV]; derating BESS penalizzante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Cap nuova capacità 86.000 €/MW/anno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[43][44]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MSD / UVA (TIDE, del. 345/2023)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Fase di consolidamento dal 1/2/2026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Sì, tramite aggregatore (UVA) [DV]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Ricavi variabili [DV]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[45][46]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Certificati Bianchi (DM MASE 21/7/2025)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  <w:r>
              <w:t xml:space="preserve"> 2025–2030 (nuova guida operativa, DD 28/7/2026)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rPr>
                <w:b/>
              </w:rPr>
              <w:t xml:space="preserve">In genere no</w:t>
            </w:r>
            <w:r>
              <w:t xml:space="preserve"> [DV]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n.a.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[47][48]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Conto Termico 3.0 (DM 7/8/2025)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  <w:r>
              <w:t xml:space="preserve"> (sospensione temporanea a marzo 2026, poi riapertura)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Solo se abbinato a pompa di calore elettrica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Sì, con FV abbinato a PdC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Variabile [DV]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[49][50]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PR FESR 2021-27 regionali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 finestra</w:t>
            </w:r>
            <w:r>
              <w:t xml:space="preserve"> (es. Lombardia "Linea Impresa Efficiente" riaperta il 20/7/2026; Piemonte 2026)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(con vincoli)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Spesso 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Fino al 45% FER (Lombardia); importi massimi variabili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GBER; no doppio finanziamento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[51]-[54]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Fondo di Garanzia PMI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  <w:r>
              <w:t xml:space="preserve"> (regole prorogate al 31/12/2026)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Garanzia 80% sui finanziamenti per investimento; max 5 M€ per impresa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Sabatini, iper, ZES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[55][56]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SACE Garanzia Green / Archimede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  <w:r>
              <w:t xml:space="preserve"> (Archimede fino al 2029)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Copertura fino al 70% (Archimede), durata fino a 25 anni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[57]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Parco Agrisolare (solo imprese agricole)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Facility 2026 (789 M€; domande 10/3–9/4/2026), </w:t>
            </w:r>
            <w:r>
              <w:rPr>
                <w:b/>
              </w:rPr>
              <w:t xml:space="preserve">chiuso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 (copertura edifici agricoli)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Fino all'80% (secondo una fonte)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[58]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Innovation Fund (UE)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IF26 SME call: pubblicazione ≈ dic. 2026, scadenza ≈ mar. 2027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Solo se innovativo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Solo se innovativo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Grant fino al 60% dei costi rilevanti [DV]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[59][60]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InvestEU / BEI (green loan tramite banche)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rPr>
                <w:b/>
              </w:rPr>
              <w:t xml:space="preserve">Attivo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Sì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Credito a condizioni agevolate [DV]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Garanzie nazionali [DV]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[61][62]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LIFE CET 2026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Call chiusa il 16/9/2026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No (non finanzia CAPEX)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No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[63][64]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CISAF (Comunicazione UE 2025)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In vigore; base giuridica del FER X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Quadro per regimi nazionali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Quadro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[65]</w:t>
            </w:r>
          </w:p>
        </w:tc>
      </w:tr>
      <w:tr>
        <w:tc>
          <w:tcPr>
            <w:tcW w:w="70" w:type="dxa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445" w:type="dxa"/>
          </w:tcPr>
          <w:p>
            <w:pPr>
              <w:pStyle w:val="TableText"/>
            </w:pPr>
            <w:r>
              <w:t xml:space="preserve">NZIA, art. 26 (Reg. UE 2024/1735)</w:t>
            </w:r>
          </w:p>
        </w:tc>
        <w:tc>
          <w:tcPr>
            <w:tcW w:w="2238" w:type="dxa"/>
          </w:tcPr>
          <w:p>
            <w:pPr>
              <w:pStyle w:val="TableText"/>
            </w:pPr>
            <w:r>
              <w:t xml:space="preserve">Applicabile dal 30/12/2025 alle aste FER</w:t>
            </w:r>
          </w:p>
        </w:tc>
        <w:tc>
          <w:tcPr>
            <w:tcW w:w="881" w:type="dxa"/>
          </w:tcPr>
          <w:p>
            <w:pPr>
              <w:pStyle w:val="TableText"/>
            </w:pPr>
            <w:r>
              <w:t xml:space="preserve">Riguarda le aste (FER X)</w:t>
            </w:r>
          </w:p>
        </w:tc>
        <w:tc>
          <w:tcPr>
            <w:tcW w:w="12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973" w:type="dxa"/>
          </w:tcPr>
          <w:p>
            <w:pPr>
              <w:pStyle w:val="TableText"/>
            </w:pPr>
            <w:r>
              <w:t xml:space="preserve">Criteri non di prezzo su ≥30% dei volumi</w:t>
            </w:r>
          </w:p>
        </w:tc>
        <w:tc>
          <w:tcPr>
            <w:tcW w:w="155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[66]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1) Italia: misure fiscali</w:t>
      </w:r>
    </w:p>
    <w:p>
      <w:pPr>
        <w:pStyle w:val="Heading2"/>
      </w:pPr>
      <w:r>
        <w:t xml:space="preserve">1.1 Transizione 5.0 (art. 38 DL 19/2024): chiusa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Stato.</w:t>
      </w:r>
      <w:r>
        <w:t xml:space="preserve"> Il 7/11/2025 il MIMIT ha annunciato la riduzione delle risorse da 6,3 a 2,5 mld€ e quindi la chiusura anticipata. Le domande successive sono finite in lista d'attesa [C][1][2]. Il </w:t>
      </w:r>
      <w:r>
        <w:rPr>
          <w:b/>
        </w:rPr>
        <w:t xml:space="preserve">DL 21/11/2025 n. 175</w:t>
      </w:r>
      <w:r>
        <w:t xml:space="preserve">, in vigore dal 22/11/2025, ha fissato al </w:t>
      </w:r>
      <w:r>
        <w:rPr>
          <w:b/>
        </w:rPr>
        <w:t xml:space="preserve">27/11/2025</w:t>
      </w:r>
      <w:r>
        <w:t xml:space="preserve"> il termine ultimo per le prenotazioni, con integrazioni fino al 6/12/2025. Ha inoltre imposto la scelta tra 4.0 e 5.0 per chi aveva prenotato entrambi [C][2][3].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Lista d'attesa.</w:t>
      </w:r>
      <w:r>
        <w:t xml:space="preserve"> Il </w:t>
      </w:r>
      <w:r>
        <w:rPr>
          <w:b/>
        </w:rPr>
        <w:t xml:space="preserve">DL 38/2026 (art. 8)</w:t>
      </w:r>
      <w:r>
        <w:t xml:space="preserve">, come modificato dal DL 42/2026, riconosce alle imprese in lista d'attesa </w:t>
      </w:r>
      <w:r>
        <w:rPr>
          <w:b/>
        </w:rPr>
        <w:t xml:space="preserve">solo il 35% del credito prenotato</w:t>
      </w:r>
      <w:r>
        <w:t xml:space="preserve"> ed </w:t>
      </w:r>
      <w:r>
        <w:rPr>
          <w:b/>
        </w:rPr>
        <w:t xml:space="preserve">esclude gli investimenti in FER</w:t>
      </w:r>
      <w:r>
        <w:t xml:space="preserve"> [S][3b]. Le associazioni d'impresa lo hanno contestato come taglio retroattivo.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Conseguenza.</w:t>
      </w:r>
      <w:r>
        <w:t xml:space="preserve"> Per un nuovo progetto FV+BESS la misura </w:t>
      </w:r>
      <w:r>
        <w:rPr>
          <w:b/>
        </w:rPr>
        <w:t xml:space="preserve">non è più disponibile</w:t>
      </w:r>
      <w:r>
        <w:t xml:space="preserve">. Nel simulatore la voce </w:t>
      </w:r>
      <w:r>
        <w:rPr>
          <w:rFonts w:ascii="Consolas" w:hAnsi="Consolas" w:cs="Consolas"/>
        </w:rPr>
        <w:t xml:space="preserve">tr50</w:t>
      </w:r>
      <w:r>
        <w:t xml:space="preserve"> va tenuta </w:t>
      </w:r>
      <w:r>
        <w:rPr>
          <w:b/>
        </w:rPr>
        <w:t xml:space="preserve">disattivata</w:t>
      </w:r>
      <w:r>
        <w:t xml:space="preserve">, salvo progetti già prenotati e confermati dal GSE.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Requisiti storici (riferimento).</w:t>
      </w:r>
      <w:r>
        <w:t xml:space="preserve"> Riduzione dei consumi ≥3% della struttura o ≥5% del processo. FV agevolabile con moduli ENEA A/B/C e maggiorazione del costo del 120%, 130% o 140%. Certificazioni ex ante ed ex post. Cumulabile con la ZES dopo la L. 207/2024 [DV].</w:t>
      </w:r>
    </w:p>
    <w:p>
      <w:pPr>
        <w:pStyle w:val="Heading2"/>
      </w:pPr>
      <w:r>
        <w:t xml:space="preserve">1.2 Iper-ammortamento 2026–2028 ("Nuovo Piano Transizione 5.0")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832"/>
        <w:gridCol w:w="7207"/>
        <w:gridCol w:w="1599"/>
      </w:tblGrid>
      <w:tr>
        <w:trPr>
          <w:tblHeader/>
        </w:trPr>
        <w:tc>
          <w:tcPr>
            <w:tcW w:w="83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Elemento</w:t>
            </w:r>
          </w:p>
        </w:tc>
        <w:tc>
          <w:tcPr>
            <w:tcW w:w="720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Contenuto</w:t>
            </w:r>
          </w:p>
        </w:tc>
        <w:tc>
          <w:tcPr>
            <w:tcW w:w="159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Affidabilità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Norma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L. 30/12/2025 n. 199 (Bilancio 2026), art. 1, commi 427–436; modificata dal </w:t>
            </w:r>
            <w:r>
              <w:rPr>
                <w:b/>
              </w:rPr>
              <w:t xml:space="preserve">DL 38/2026</w:t>
            </w:r>
            <w:r>
              <w:t xml:space="preserve"> ("Decreto fiscale", GU 27/3/2026, convertito dalla L. 88/2026), art. 7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[C][4][7][8]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Decreto attuativo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DM interministeriale MIMIT-MEF del </w:t>
            </w:r>
            <w:r>
              <w:rPr>
                <w:b/>
              </w:rPr>
              <w:t xml:space="preserve">7/5/2026</w:t>
            </w:r>
            <w:r>
              <w:t xml:space="preserve"> (firmato il 4/5/2026, registrato alla Corte dei conti); DD MIMIT 10/6/2026 per la piattaforma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[S][5][9][10] (date discordanti nelle fonti)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Gestore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rPr>
                <w:b/>
              </w:rPr>
              <w:t xml:space="preserve">GSE</w:t>
            </w:r>
            <w:r>
              <w:t xml:space="preserve">, piattaforma "NPTR5": comunicazione preventiva dalle ore 12 del 12/6/2026; comunicazioni di conferma e di completamento con provvedimento successivo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[C][9][10]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Beneficiari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Imprese residenti in Italia, a prescindere da forma, settore e dimensione (titolari di reddito d'impresa)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Periodo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Investimenti dall'</w:t>
            </w:r>
            <w:r>
              <w:rPr>
                <w:b/>
              </w:rPr>
              <w:t xml:space="preserve">1/1/2026 al 30/9/2028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[C][4][6]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Maggiorazione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rPr>
                <w:b/>
              </w:rPr>
              <w:t xml:space="preserve">+180%</w:t>
            </w:r>
            <w:r>
              <w:t xml:space="preserve"> del costo fino a 2,5 M€; </w:t>
            </w:r>
            <w:r>
              <w:rPr>
                <w:b/>
              </w:rPr>
              <w:t xml:space="preserve">+100%</w:t>
            </w:r>
            <w:r>
              <w:t xml:space="preserve"> da 2,5 a 10 M€; </w:t>
            </w:r>
            <w:r>
              <w:rPr>
                <w:b/>
              </w:rPr>
              <w:t xml:space="preserve">+50%</w:t>
            </w:r>
            <w:r>
              <w:t xml:space="preserve"> da 10 a 20 M€. Gli scaglioni si applicano al totale degli investimenti agevolabili dell'impresa (plafond), non al singolo bene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[C][4][6]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Effetto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Solo fiscale: maggiorazione delle quote di ammortamento o dei canoni di leasing, solo ai fini </w:t>
            </w:r>
            <w:r>
              <w:rPr>
                <w:b/>
              </w:rPr>
              <w:t xml:space="preserve">IRES</w:t>
            </w:r>
            <w:r>
              <w:t xml:space="preserve"> (non IRAP). Beneficio nominale = maggiorazione × 24%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Risparmio energetico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rPr>
                <w:b/>
              </w:rPr>
              <w:t xml:space="preserve">Non richiesto</w:t>
            </w:r>
            <w:r>
              <w:t xml:space="preserve"> come requisito generale, a differenza di Transizione 5.0 (ANCE). Una fonte (Leyton) parla di agevolazione potenziata con risparmio ≥3%/5%; un'altra di +40 punti (220/140/90%). </w:t>
            </w:r>
            <w:r>
              <w:rPr>
                <w:b/>
              </w:rPr>
              <w:t xml:space="preserve">Non confermato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[S][6][11]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Beni FER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Impianti di </w:t>
            </w:r>
            <w:r>
              <w:rPr>
                <w:b/>
              </w:rPr>
              <w:t xml:space="preserve">autoproduzione da FER destinata all'autoconsumo, anche a distanza</w:t>
            </w:r>
            <w:r>
              <w:t xml:space="preserve">. Esclusi gli impianti destinati alla vendita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[C][7][11]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Dimensionamento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Potenza ≤ </w:t>
            </w:r>
            <w:r>
              <w:rPr>
                <w:b/>
              </w:rPr>
              <w:t xml:space="preserve">105% del fabbisogno</w:t>
            </w:r>
            <w:r>
              <w:t xml:space="preserve"> energetico della struttura produttiva (consumi medi dell'esercizio precedente; DM art. 8, c. 2)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[C][7][11]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Moduli FV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Solo moduli iscritti al Registro ENEA, </w:t>
            </w:r>
            <w:r>
              <w:rPr>
                <w:b/>
              </w:rPr>
              <w:t xml:space="preserve">lettere b) e c)</w:t>
            </w:r>
            <w:r>
              <w:t xml:space="preserve"> dell'art. 12, c. 1, DL 181/2023: (b) celle prodotte in UE con efficienza di cella ≥23,5%; (c) moduli bifacciali HJT/tandem con celle UE ed efficienza ≥24%. </w:t>
            </w:r>
            <w:r>
              <w:rPr>
                <w:b/>
              </w:rPr>
              <w:t xml:space="preserve">Categoria A esclusa.</w:t>
            </w:r>
            <w:r>
              <w:t xml:space="preserve"> Il vincolo resta anche dopo il DL 38/2026 (comma 429, lett. b)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[C][7][8][12]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Origine UE degli altri beni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Eliminata con effetto retroattivo dal 1/1/2026 (DL 38/2026, art. 7). Per inverter e BESS restano dubbi interpretativi (alcune fonti richiamano ancora la bozza del DM)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[S][8]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Accumuli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Agevolabili </w:t>
            </w:r>
            <w:r>
              <w:rPr>
                <w:b/>
              </w:rPr>
              <w:t xml:space="preserve">solo se asserviti a nuovi impianti FER</w:t>
            </w:r>
            <w:r>
              <w:t xml:space="preserve"> acquistati nello stesso investimento e proporzionati. BESS stand-alone o su impianti esistenti </w:t>
            </w:r>
            <w:r>
              <w:rPr>
                <w:b/>
              </w:rPr>
              <w:t xml:space="preserve">esclusi</w:t>
            </w:r>
            <w:r>
              <w:t xml:space="preserve">. Valore agevolabile ≤ </w:t>
            </w:r>
            <w:r>
              <w:rPr>
                <w:b/>
              </w:rPr>
              <w:t xml:space="preserve">α × valore dell'impianto FER</w:t>
            </w:r>
            <w:r>
              <w:t xml:space="preserve"> (Tab. 2b dell'All. 1; α tra 0,5 e 2,5 secondo la tecnologia, da una sola fonte). Il tetto di 900 €/kWh delle bozze è stato superato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[S][5][11] (valori di α </w:t>
            </w:r>
            <w:r>
              <w:rPr>
                <w:b/>
              </w:rPr>
              <w:t xml:space="preserve">DV</w:t>
            </w:r>
            <w:r>
              <w:t xml:space="preserve">)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Massimali FV (All. 1, Tab. 2a, €/kWp)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&gt;1.000 kW: </w:t>
            </w:r>
            <w:r>
              <w:rPr>
                <w:b/>
              </w:rPr>
              <w:t xml:space="preserve">840</w:t>
            </w:r>
            <w:r>
              <w:t xml:space="preserve"> (cat. b) / </w:t>
            </w:r>
            <w:r>
              <w:rPr>
                <w:b/>
              </w:rPr>
              <w:t xml:space="preserve">940</w:t>
            </w:r>
            <w:r>
              <w:t xml:space="preserve"> (cat. c); 600–1.000 kW: </w:t>
            </w:r>
            <w:r>
              <w:rPr>
                <w:b/>
              </w:rPr>
              <w:t xml:space="preserve">910 / 1.000</w:t>
            </w:r>
            <w:r>
              <w:t xml:space="preserve">; ≤20 kW: 1.420–1.500. La spesa oltre il massimale non riceve la maggiorazione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[S][12b] (riproduzione del testo su sito terzo, da confrontare con la GU)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Ampliamenti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Agevolabili solo se costituiscono un nuovo investimento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[S][12c]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Documentazione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Comunicazioni preventiva, di conferma e di completamento al GSE; perizia tecnica asseverata; certificazione contabile di un revisore legale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[C][9][11]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Risorse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Una fonte parla di dotazione portata a 9,7 mld€ (+1,4 mld€ dal DL 38/2026)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[S][8]</w:t>
            </w:r>
          </w:p>
        </w:tc>
      </w:tr>
      <w:tr>
        <w:tc>
          <w:tcPr>
            <w:tcW w:w="832" w:type="dxa"/>
          </w:tcPr>
          <w:p>
            <w:pPr>
              <w:pStyle w:val="TableText"/>
            </w:pPr>
            <w:r>
              <w:t xml:space="preserve">Cumulo</w:t>
            </w:r>
          </w:p>
        </w:tc>
        <w:tc>
          <w:tcPr>
            <w:tcW w:w="7207" w:type="dxa"/>
          </w:tcPr>
          <w:p>
            <w:pPr>
              <w:pStyle w:val="TableText"/>
            </w:pPr>
            <w:r>
              <w:t xml:space="preserve">Ammesso con altre agevolazioni sugli stessi costi entro il costo sostenuto. La base va considerata al netto degli altri aiuti (studio CNDCEC-FNC). </w:t>
            </w:r>
            <w:r>
              <w:rPr>
                <w:b/>
              </w:rPr>
              <w:t xml:space="preserve">Non cumulabile</w:t>
            </w:r>
            <w:r>
              <w:t xml:space="preserve"> con il credito d'imposta 4.0 sullo stesso bene</w:t>
            </w:r>
          </w:p>
        </w:tc>
        <w:tc>
          <w:tcPr>
            <w:tcW w:w="1599" w:type="dxa"/>
          </w:tcPr>
          <w:p>
            <w:pPr>
              <w:pStyle w:val="TableText"/>
            </w:pPr>
            <w:r>
              <w:t xml:space="preserve">[S][14][15]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rPr>
          <w:b/>
        </w:rPr>
        <w:t xml:space="preserve">Rischi specifici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Disponibilità dei moduli B/C.</w:t>
      </w:r>
      <w:r>
        <w:t xml:space="preserve"> Secondo i produttori UE (comunicati del 18/12/2025 e del 13/4/2026), la categoria B è di fatto vuota e la C conta un solo produttore italiano dopo l'uscita di Meyer Burger. Il risultato sarebbe un "monopolio di fatto" [S][12]. Italia Solare (30/4/2026) ha chiesto un emendamento al comma 429 [S][12a]. Prima di inserire il beneficio nel business plan servono </w:t>
      </w:r>
      <w:r>
        <w:rPr>
          <w:b/>
        </w:rPr>
        <w:t xml:space="preserve">disponibilità, prezzo e tempi di consegna</w:t>
      </w:r>
      <w:r>
        <w:t xml:space="preserve"> dei moduli B/C. Il sovrapprezzo dei moduli può erodere in parte il beneficio.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Rischio normativo.</w:t>
      </w:r>
      <w:r>
        <w:t xml:space="preserve"> La misura è già stata modificata due volte in 4 mesi (DL 38 e DL 42/2026). Esistono richieste di modifica da parte dei produttori europei. Una procedura di infrazione o una revisione UE sul vincolo dei moduli </w:t>
      </w:r>
      <w:r>
        <w:rPr>
          <w:b/>
        </w:rPr>
        <w:t xml:space="preserve">non è verificata</w:t>
      </w:r>
      <w:r>
        <w:t xml:space="preserve">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Capienza fiscale.</w:t>
      </w:r>
      <w:r>
        <w:t xml:space="preserve"> Il beneficio vale solo se l'impresa ha reddito imponibile IRES negli anni di ammortamento. Le perdite riportabili ne ritardano il valore.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Coefficiente α del BESS.</w:t>
      </w:r>
      <w:r>
        <w:t xml:space="preserve"> Senza i valori ufficiali della Tab. 2b, la quota BESS agevolabile resta incerta.</w:t>
      </w:r>
    </w:p>
    <w:p>
      <w:pPr>
        <w:pStyle w:val="Heading2"/>
      </w:pPr>
      <w:r>
        <w:t xml:space="preserve">1.3 Credito d'imposta ZES Unica Mezzogiorno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48"/>
        <w:gridCol w:w="7211"/>
        <w:gridCol w:w="2179"/>
      </w:tblGrid>
      <w:tr>
        <w:trPr>
          <w:tblHeader/>
        </w:trPr>
        <w:tc>
          <w:tcPr>
            <w:tcW w:w="24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Elemento</w:t>
            </w:r>
          </w:p>
        </w:tc>
        <w:tc>
          <w:tcPr>
            <w:tcW w:w="721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Contenuto</w:t>
            </w:r>
          </w:p>
        </w:tc>
        <w:tc>
          <w:tcPr>
            <w:tcW w:w="217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Affidabilità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Norma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Art. 16 DL 124/2023 (conv. L. 162/2023); proroga 2026–2028 con L. 199/2025, commi 438–443; provvedimento AdE prot. 3882 del 30/1/2026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[C][13][16]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Territorio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Abruzzo, Basilicata, Calabria, Campania, Molise, Puglia, Sardegna, Sicilia, più le </w:t>
            </w:r>
            <w:r>
              <w:rPr>
                <w:b/>
              </w:rPr>
              <w:t xml:space="preserve">zone assistite di Marche e Umbria</w:t>
            </w:r>
            <w:r>
              <w:t xml:space="preserve"> (dal 2026)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[C][13]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Investimenti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Beni strumentali nuovi destinati a strutture produttive nella ZES, inclusi terreni e immobili entro i limiti di legge. Progetto ≥ </w:t>
            </w:r>
            <w:r>
              <w:rPr>
                <w:b/>
              </w:rPr>
              <w:t xml:space="preserve">200.000 €</w:t>
            </w:r>
            <w:r>
              <w:t xml:space="preserve"> e ≤ </w:t>
            </w:r>
            <w:r>
              <w:rPr>
                <w:b/>
              </w:rPr>
              <w:t xml:space="preserve">100 M€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[C][16]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FV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Ammissibile se </w:t>
            </w:r>
            <w:r>
              <w:rPr>
                <w:b/>
              </w:rPr>
              <w:t xml:space="preserve">proporzionato al fabbisogno</w:t>
            </w:r>
            <w:r>
              <w:t xml:space="preserve">, destinato alla struttura produttiva e strumentale all'attività; l'eventuale surplus ceduto non deve diventare attività principale (Assonime, Sole 24 Ore). Esclusi i soggetti che operano nei settori della produzione, stoccaggio, trasmissione e distribuzione di energia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[C][17]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BESS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Non trovato un riferimento esplicito. Come bene strumentale del progetto di autoconsumo dovrebbe rientrare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[DV]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Intensità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Quella della </w:t>
            </w:r>
            <w:r>
              <w:rPr>
                <w:b/>
              </w:rPr>
              <w:t xml:space="preserve">Carta degli aiuti a finalità regionale 2022-2027</w:t>
            </w:r>
            <w:r>
              <w:t xml:space="preserve">. Valori indicativi per le grandi imprese: Calabria, Campania, Puglia e Sicilia 40%; Basilicata, Molise e Sardegna 30%; Abruzzo e zone "c" di Marche e Umbria 15% (secondo le zone). Maggiorazione +10 pp per le medie e +20 pp per le piccole imprese. Le zone di transizione giusta di Puglia (Taranto) e Sardegna (Sulcis) hanno intensità maggiorate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rPr>
                <w:b/>
              </w:rPr>
              <w:t xml:space="preserve">[DV]</w:t>
            </w:r>
            <w:r>
              <w:t xml:space="preserve"> (valori della Carta non ritrovati nella ricerca; verificare gli allegati SA.100380/SA.101134 e successive modifiche)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Riparto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Il credito effettivo è pari al credito teorico × </w:t>
            </w:r>
            <w:r>
              <w:rPr>
                <w:b/>
              </w:rPr>
              <w:t xml:space="preserve">percentuale di riparto</w:t>
            </w:r>
            <w:r>
              <w:t xml:space="preserve"> fissata dall'AdE (risorse/richieste). Risorse: </w:t>
            </w:r>
            <w:r>
              <w:rPr>
                <w:b/>
              </w:rPr>
              <w:t xml:space="preserve">2.300 M€ (2026), 1.000 M€ (2027), 750 M€ (2028)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[C][13]; percentuale 2026 </w:t>
            </w:r>
            <w:r>
              <w:rPr>
                <w:b/>
              </w:rPr>
              <w:t xml:space="preserve">non trovata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Procedura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Comunicazione preventiva </w:t>
            </w:r>
            <w:r>
              <w:rPr>
                <w:b/>
              </w:rPr>
              <w:t xml:space="preserve">31/3–30/5</w:t>
            </w:r>
            <w:r>
              <w:t xml:space="preserve"> di ogni anno (2026: scadenza slittata all'1/6/2026). Comunicazione integrativa sulla realizzazione </w:t>
            </w:r>
            <w:r>
              <w:rPr>
                <w:b/>
              </w:rPr>
              <w:t xml:space="preserve">3–17/1</w:t>
            </w:r>
            <w:r>
              <w:t xml:space="preserve"> dell'anno successivo (2027 per gli investimenti 2026)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[C][16]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Utilizzo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Credito in compensazione F24 dopo il provvedimento di riparto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248" w:type="dxa"/>
          </w:tcPr>
          <w:p>
            <w:pPr>
              <w:pStyle w:val="TableText"/>
            </w:pPr>
            <w:r>
              <w:t xml:space="preserve">Cumulo</w:t>
            </w:r>
          </w:p>
        </w:tc>
        <w:tc>
          <w:tcPr>
            <w:tcW w:w="7211" w:type="dxa"/>
          </w:tcPr>
          <w:p>
            <w:pPr>
              <w:pStyle w:val="TableText"/>
            </w:pPr>
            <w:r>
              <w:t xml:space="preserve">Con aiuti de minimis e con altri aiuti sugli stessi costi purché non si superino intensità o importi massimi. Con l'iper-ammortamento solo se l'investimento è un "investimento iniziale" UE e con la base dell'iper </w:t>
            </w:r>
            <w:r>
              <w:rPr>
                <w:b/>
              </w:rPr>
              <w:t xml:space="preserve">al netto</w:t>
            </w:r>
            <w:r>
              <w:t xml:space="preserve"> del credito ZES. L'importo da nettizzare si conosce solo dopo il provvedimento di riparto, quindi c'è un'incertezza di calcolo</w:t>
            </w:r>
          </w:p>
        </w:tc>
        <w:tc>
          <w:tcPr>
            <w:tcW w:w="2179" w:type="dxa"/>
          </w:tcPr>
          <w:p>
            <w:pPr>
              <w:pStyle w:val="TableText"/>
            </w:pPr>
            <w:r>
              <w:t xml:space="preserve">[S][14][15]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rPr>
          <w:b/>
        </w:rPr>
        <w:t xml:space="preserve">Per un nuovo progetto (ott-2026):</w:t>
      </w:r>
      <w:r>
        <w:t xml:space="preserve"> gli investimenti realizzati tra il 2026 e il 31/12/2026 senza comunicazione entro l'1/6/2026 restano fuori dalla finestra 2026. Conviene pianificare la spesa nel 2027 e presentare la comunicazione tra il 31/3 e il 30/5/2027.</w:t>
      </w:r>
    </w:p>
    <w:p>
      <w:pPr>
        <w:pStyle w:val="Heading2"/>
      </w:pPr>
      <w:r>
        <w:t xml:space="preserve">1.4 Altre misure fiscali e parafiscali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Credito d'imposta 4.0 (L. 178/2020 e successive)</w:t>
      </w:r>
      <w:r>
        <w:t xml:space="preserve">: non pertinente per FV/BESS e comunque alternativo all'iper-ammortamento sullo stesso bene.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IRES premiale (20%)</w:t>
      </w:r>
      <w:r>
        <w:t xml:space="preserve">: valeva solo per il periodo d'imposta 2025 e </w:t>
      </w:r>
      <w:r>
        <w:rPr>
          <w:b/>
        </w:rPr>
        <w:t xml:space="preserve">non è stata prorogata</w:t>
      </w:r>
      <w:r>
        <w:t xml:space="preserve"> al 2026 [S][71]. Per il 2026 si applica l'aliquota ordinaria del 24%.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DL 21/2026 "Bollette/Energia"</w:t>
      </w:r>
      <w:r>
        <w:t xml:space="preserve"> (conv. L. 49/2026): rimodula il Conto Energia degli impianti esistenti &gt;20 kW e aumenta l'IRAP di 2 punti per il comparto energetico nel 2026–2027. Non riguarda le imprese manifatturiere, salvo che siano qualificate nel comparto energetico [C][72].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2) Italia: contributi e bandi</w:t>
      </w:r>
    </w:p>
    <w:p>
      <w:pPr>
        <w:pStyle w:val="Heading2"/>
      </w:pPr>
      <w:r>
        <w:t xml:space="preserve">2.1 Bando MIMIT "Autoproduzione di energia da fonti rinnovabili nelle PMI" (PMI-FER)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Norma:</w:t>
      </w:r>
      <w:r>
        <w:t xml:space="preserve"> DM MIMIT 13/11/2024 (320 M€), con 2° sportello disciplinato dal DM 30/6/2025. Fondi PNRR, Missione 7 (REPowerEU), Investimento 16. Gestore: </w:t>
      </w:r>
      <w:r>
        <w:rPr>
          <w:b/>
        </w:rPr>
        <w:t xml:space="preserve">Invitalia</w:t>
      </w:r>
      <w:r>
        <w:t xml:space="preserve"> [C][18][19].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Ambito:</w:t>
      </w:r>
      <w:r>
        <w:t xml:space="preserve"> misura </w:t>
      </w:r>
      <w:r>
        <w:rPr>
          <w:b/>
        </w:rPr>
        <w:t xml:space="preserve">nazionale</w:t>
      </w:r>
      <w:r>
        <w:t xml:space="preserve">, non solo per il Sud. Il </w:t>
      </w:r>
      <w:r>
        <w:rPr>
          <w:b/>
        </w:rPr>
        <w:t xml:space="preserve">40%</w:t>
      </w:r>
      <w:r>
        <w:t xml:space="preserve"> delle risorse è riservato al Mezzogiorno e un altro 40% alle micro e piccole imprese [C].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Agevolazione:</w:t>
      </w:r>
      <w:r>
        <w:t xml:space="preserve"> contributo in conto impianti del </w:t>
      </w:r>
      <w:r>
        <w:rPr>
          <w:b/>
        </w:rPr>
        <w:t xml:space="preserve">30%</w:t>
      </w:r>
      <w:r>
        <w:t xml:space="preserve"> per le medie imprese e del </w:t>
      </w:r>
      <w:r>
        <w:rPr>
          <w:b/>
        </w:rPr>
        <w:t xml:space="preserve">40%</w:t>
      </w:r>
      <w:r>
        <w:t xml:space="preserve"> per le micro e piccole. Copre FV e mini-eolico per autoconsumo ed eventuali accumuli connessi [C].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Stato:</w:t>
      </w:r>
      <w:r>
        <w:t xml:space="preserve"> 1° sportello chiuso nel 2025 (domande fino al 5/5/2025); 2° sportello chiuso il </w:t>
      </w:r>
      <w:r>
        <w:rPr>
          <w:b/>
        </w:rPr>
        <w:t xml:space="preserve">10/11/2025</w:t>
      </w:r>
      <w:r>
        <w:t xml:space="preserve">. La graduatoria è stata approvata il 21/11/2025 e una fonte riporta difficoltà nelle notifiche (gennaio 2026). Al 5/5/2026 </w:t>
      </w:r>
      <w:r>
        <w:rPr>
          <w:b/>
        </w:rPr>
        <w:t xml:space="preserve">non risultava alcuna nuova edizione</w:t>
      </w:r>
      <w:r>
        <w:t xml:space="preserve"> [C][19].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Nel simulatore:</w:t>
      </w:r>
      <w:r>
        <w:t xml:space="preserve"> voce </w:t>
      </w:r>
      <w:r>
        <w:rPr>
          <w:rFonts w:ascii="Consolas" w:hAnsi="Consolas" w:cs="Consolas"/>
        </w:rPr>
        <w:t xml:space="preserve">pmiFer</w:t>
      </w:r>
      <w:r>
        <w:t xml:space="preserve"> disattivata. Si può tenere come scenario "what-if" per eventuali futuri bandi analoghi, anche regionali.</w:t>
      </w:r>
    </w:p>
    <w:p>
      <w:pPr>
        <w:pStyle w:val="Heading2"/>
      </w:pPr>
      <w:r>
        <w:t xml:space="preserve">2.2 Nuova Sabatini (incluso "green")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Norma:</w:t>
      </w:r>
      <w:r>
        <w:t xml:space="preserve"> art. 2 DL 69/2013 e successive modifiche. Rifinanziamento con L. 199/2025: </w:t>
      </w:r>
      <w:r>
        <w:rPr>
          <w:b/>
        </w:rPr>
        <w:t xml:space="preserve">650 M€</w:t>
      </w:r>
      <w:r>
        <w:t xml:space="preserve"> (200 M€ per il 2026, 450 M€ per il 2027), confermati da un avviso MIMIT del 24/3/2026. Sportello in ordine cronologico fino a esaurimento, con prenotazione mensile delle risorse da parte delle banche [C][20][21].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Meccanismo:</w:t>
      </w:r>
      <w:r>
        <w:t xml:space="preserve"> finanziamento o leasing bancario (durata ≤5 anni, importo da 20 k€ a 4 M€) e contributo MIMIT pari agli interessi convenzionali su un piano di 5 anni. Il tasso convenzionale è </w:t>
      </w:r>
      <w:r>
        <w:rPr>
          <w:b/>
        </w:rPr>
        <w:t xml:space="preserve">2,75%</w:t>
      </w:r>
      <w:r>
        <w:t xml:space="preserve"> per gli investimenti ordinari e </w:t>
      </w:r>
      <w:r>
        <w:rPr>
          <w:b/>
        </w:rPr>
        <w:t xml:space="preserve">3,575%</w:t>
      </w:r>
      <w:r>
        <w:t xml:space="preserve"> per quelli 4.0 e green [DV: valori consolidati fino al 2025, non riconfermati nella ricerca]. In valore attuale nominale il contributo vale ≈ </w:t>
      </w:r>
      <w:r>
        <w:rPr>
          <w:b/>
        </w:rPr>
        <w:t xml:space="preserve">7,7%</w:t>
      </w:r>
      <w:r>
        <w:t xml:space="preserve"> del finanziato al 2,75% e ≈ </w:t>
      </w:r>
      <w:r>
        <w:rPr>
          <w:b/>
        </w:rPr>
        <w:t xml:space="preserve">10,1%</w:t>
      </w:r>
      <w:r>
        <w:t xml:space="preserve"> al 3,575% (calcolo del redattore, rate semestrali).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FV/BESS:</w:t>
      </w:r>
      <w:r>
        <w:t xml:space="preserve"> ammissibili come beni strumentali nuovi. La qualifica "green" richiede requisiti ambientali, da verificare sulla circolare MIMIT vigente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Erogazione:</w:t>
      </w:r>
      <w:r>
        <w:t xml:space="preserve"> in quote annuali, oppure in unica soluzione per i finanziamenti più piccoli (soglia storica 200 k€)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Cumulo:</w:t>
      </w:r>
      <w:r>
        <w:t xml:space="preserve"> compatibile con iper-ammortamento, ZES e Fondo di Garanzia PMI entro le intensità GBER o de minimis applicabili [S][15].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Rischio:</w:t>
      </w:r>
      <w:r>
        <w:t xml:space="preserve"> con risorse 2026 limitate a 200 M€ si può esaurire prima della fine dell'anno.</w:t>
      </w:r>
    </w:p>
    <w:p>
      <w:pPr>
        <w:pStyle w:val="Heading2"/>
      </w:pPr>
      <w:r>
        <w:t xml:space="preserve">2.3 Programmi regionali PR FESR 2021-2027 (esempi verificati)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535"/>
        <w:gridCol w:w="2448"/>
        <w:gridCol w:w="5375"/>
        <w:gridCol w:w="1069"/>
        <w:gridCol w:w="211"/>
      </w:tblGrid>
      <w:tr>
        <w:trPr>
          <w:tblHeader/>
        </w:trPr>
        <w:tc>
          <w:tcPr>
            <w:tcW w:w="53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Regione</w:t>
            </w:r>
          </w:p>
        </w:tc>
        <w:tc>
          <w:tcPr>
            <w:tcW w:w="244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Misura</w:t>
            </w:r>
          </w:p>
        </w:tc>
        <w:tc>
          <w:tcPr>
            <w:tcW w:w="537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Contenuto</w:t>
            </w:r>
          </w:p>
        </w:tc>
        <w:tc>
          <w:tcPr>
            <w:tcW w:w="106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Stato</w:t>
            </w:r>
          </w:p>
        </w:tc>
        <w:tc>
          <w:tcPr>
            <w:tcW w:w="21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Lombardia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"Linea Impresa Efficiente" (Azione 2.1.3)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Fondo perduto </w:t>
            </w:r>
            <w:r>
              <w:rPr>
                <w:b/>
              </w:rPr>
              <w:t xml:space="preserve">fino al 45%</w:t>
            </w:r>
            <w:r>
              <w:t xml:space="preserve"> sulle FER; 20% (micro e piccole) e 15% (medie) sull'efficienza. FV ammesso </w:t>
            </w:r>
            <w:r>
              <w:rPr>
                <w:b/>
              </w:rPr>
              <w:t xml:space="preserve">solo</w:t>
            </w:r>
            <w:r>
              <w:t xml:space="preserve"> se combinato con interventi su macchinari, illuminazione o monitoraggio dei consumi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Sportello riaperto il </w:t>
            </w:r>
            <w:r>
              <w:rPr>
                <w:b/>
              </w:rPr>
              <w:t xml:space="preserve">20/7/2026</w:t>
            </w:r>
            <w:r>
              <w:t xml:space="preserve"> [S]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[51]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Emilia-Romagna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"Supporto all'utilizzo di FER nelle imprese" (Azione 2.2.2)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3 M€; fino a 100 k€ per FV su </w:t>
            </w:r>
            <w:r>
              <w:rPr>
                <w:b/>
              </w:rPr>
              <w:t xml:space="preserve">pensiline di parcheggi</w:t>
            </w:r>
            <w:r>
              <w:t xml:space="preserve"> (PMI)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Scadenza non trovata [DV]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[52]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Piemonte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"Promozione dell'utilizzo delle energie rinnovabili nelle imprese 2026" (Finpiemonte)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FER e accumuli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Termini da verificare [DV]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[53]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Umbria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"Bando Fonti Rinnovabili 2026"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FV con eventuale accumulo; finanziamento agevolato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Da verificare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[54]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Veneto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Bando FV fino a 1 MW + accumulo (fonte non istituzionale)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Da verificare sul sito della Regione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[54b]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Sardegna / FVG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Sportelli 2025-2026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FER e accumulo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rPr>
                <w:b/>
              </w:rPr>
              <w:t xml:space="preserve">Scaduti</w:t>
            </w:r>
            <w:r>
              <w:t xml:space="preserve"> (31/7/2026 e 30/9/2026)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[54c]</w:t>
            </w:r>
          </w:p>
        </w:tc>
      </w:tr>
      <w:tr>
        <w:tc>
          <w:tcPr>
            <w:tcW w:w="535" w:type="dxa"/>
          </w:tcPr>
          <w:p>
            <w:pPr>
              <w:pStyle w:val="TableText"/>
            </w:pPr>
            <w:r>
              <w:t xml:space="preserve">Campania / Puglia</w:t>
            </w:r>
          </w:p>
        </w:tc>
        <w:tc>
          <w:tcPr>
            <w:tcW w:w="244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375" w:type="dxa"/>
          </w:tcPr>
          <w:p>
            <w:pPr>
              <w:pStyle w:val="TableText"/>
            </w:pPr>
            <w:r>
              <w:t xml:space="preserve">Nessun bando aperto trovato</w:t>
            </w:r>
          </w:p>
        </w:tc>
        <w:tc>
          <w:tcPr>
            <w:tcW w:w="1069" w:type="dxa"/>
          </w:tcPr>
          <w:p>
            <w:pPr>
              <w:pStyle w:val="TableText"/>
            </w:pPr>
            <w:r>
              <w:t xml:space="preserve">[DV]</w:t>
            </w:r>
          </w:p>
        </w:tc>
        <w:tc>
          <w:tcPr>
            <w:tcW w:w="211" w:type="dxa"/>
          </w:tcPr>
          <w:p>
            <w:pPr>
              <w:pStyle w:val="TableText"/>
            </w:pPr>
            <w:r>
              <w:t xml:space="preserve">—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rPr>
          <w:b/>
        </w:rPr>
        <w:t xml:space="preserve">Regole comuni:</w:t>
      </w:r>
      <w:r>
        <w:t xml:space="preserve"> di norma si applicano i regimi </w:t>
      </w:r>
      <w:r>
        <w:rPr>
          <w:b/>
        </w:rPr>
        <w:t xml:space="preserve">GBER</w:t>
      </w:r>
      <w:r>
        <w:t xml:space="preserve"> (Reg. UE 651/2014 come modificato dal Reg. 2023/1315: art. 38 efficienza energetica, art. 41 FER e accumulo integrato) o il </w:t>
      </w:r>
      <w:r>
        <w:rPr>
          <w:b/>
        </w:rPr>
        <w:t xml:space="preserve">de minimis</w:t>
      </w:r>
      <w:r>
        <w:t xml:space="preserve"> (Reg. UE 2023/2831: 300 k€ nei 3 esercizi). Le grandi imprese hanno accesso limitato. È vietato il doppio finanziamento con PNRR o altri fondi UE sugli stessi costi.</w:t>
      </w:r>
    </w:p>
    <w:p>
      <w:pPr>
        <w:pStyle w:val="Heading2"/>
      </w:pPr>
      <w:r>
        <w:t xml:space="preserve">2.4 Fondo di Garanzia PMI e SACE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Fondo di Garanzia PMI (L. 662/96; MIMIT, gestore MCC):</w:t>
      </w:r>
      <w:r>
        <w:t xml:space="preserve"> regole straordinarie prorogate al </w:t>
      </w:r>
      <w:r>
        <w:rPr>
          <w:b/>
        </w:rPr>
        <w:t xml:space="preserve">31/12/2026</w:t>
      </w:r>
      <w:r>
        <w:t xml:space="preserve">. Copertura </w:t>
      </w:r>
      <w:r>
        <w:rPr>
          <w:b/>
        </w:rPr>
        <w:t xml:space="preserve">80%</w:t>
      </w:r>
      <w:r>
        <w:t xml:space="preserve"> sui finanziamenti per investimento e 50% su quelli di liquidità; massimo garantito </w:t>
      </w:r>
      <w:r>
        <w:rPr>
          <w:b/>
        </w:rPr>
        <w:t xml:space="preserve">5 M€</w:t>
      </w:r>
      <w:r>
        <w:t xml:space="preserve"> per impresa. La tipologia "Transizione green" include le FER, ma senza una percentuale dedicata [C][55]. Dal 2027 uno schema di DM (luglio 2026) prevede coperture differenziate per rating sulla liquidità (40–70%), confermando l'80% sugli investimenti [S][56].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SACE Garanzia Green / Archimede:</w:t>
      </w:r>
      <w:r>
        <w:t xml:space="preserve"> per mid e large cap; copertura </w:t>
      </w:r>
      <w:r>
        <w:rPr>
          <w:b/>
        </w:rPr>
        <w:t xml:space="preserve">fino al 70%</w:t>
      </w:r>
      <w:r>
        <w:t xml:space="preserve">, durata fino a 25 anni, operativa fino al 31/12/2029 (plafond Archimede 60 mld€) [S][57]. Esempio 2026: green loan da 100 M€ al gruppo Acinque. Le condizioni economiche correnti vanno verificate con le banche convenzionate [DV].</w:t>
      </w:r>
    </w:p>
    <w:p>
      <w:pPr>
        <w:pStyle w:val="Heading2"/>
      </w:pPr>
      <w:r>
        <w:t xml:space="preserve">2.5 Conto Termico 3.0 (DM MASE 7/8/2025)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 con accumulo:</w:t>
      </w:r>
      <w:r>
        <w:t xml:space="preserve"> ammesso </w:t>
      </w:r>
      <w:r>
        <w:rPr>
          <w:b/>
        </w:rPr>
        <w:t xml:space="preserve">solo se abbinato</w:t>
      </w:r>
      <w:r>
        <w:t xml:space="preserve"> alla sostituzione del generatore termico con </w:t>
      </w:r>
      <w:r>
        <w:rPr>
          <w:b/>
        </w:rPr>
        <w:t xml:space="preserve">pompa di calore elettrica</w:t>
      </w:r>
      <w:r>
        <w:t xml:space="preserve">, non ibrida. Non sono ammessi interventi con apparecchi a fonti fossili. Le imprese devono presentare un'istanza preliminare al GSE prima dei lavori [C][49][50].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Stato:</w:t>
      </w:r>
      <w:r>
        <w:t xml:space="preserve"> il 3/3/2026 il GSE ha sospeso le nuove richieste per l'afflusso eccezionale (≈1,3 mld€); la riapertura era attesa dal 13/4/2026 [S]. Intensità per le imprese: [DV] (una fonte cita una media del 65%, riferita in generale e non alle imprese).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Rilevanza:</w:t>
      </w:r>
      <w:r>
        <w:t xml:space="preserve"> marginale per un FV industriale da MW. È utile solo in progetti integrati di elettrificazione termica, per esempio pompe di calore di processo.</w:t>
      </w:r>
    </w:p>
    <w:p>
      <w:pPr>
        <w:pStyle w:val="Heading2"/>
      </w:pPr>
      <w:r>
        <w:t xml:space="preserve">2.6 Parco Agrisolare (solo imprese agricole, per completezza)</w:t>
      </w:r>
    </w:p>
    <w:p>
      <w:pPr>
        <w:pStyle w:val="Normal"/>
      </w:pPr>
      <w:r>
        <w:t xml:space="preserve">"Facility Parco Agrisolare" (DM MASAF 17/12/2025, 789 M€ PNRR): domande dal 10/3 al 9/4/2026, ora </w:t>
      </w:r>
      <w:r>
        <w:rPr>
          <w:b/>
        </w:rPr>
        <w:t xml:space="preserve">chiuse</w:t>
      </w:r>
      <w:r>
        <w:t xml:space="preserve">. Copre FV su coperture di edifici agricoli (6–1.000 kWp), accumuli e colonnine; contributo fino all'80% secondo una fonte [S][58]. </w:t>
      </w:r>
      <w:r>
        <w:rPr>
          <w:b/>
        </w:rPr>
        <w:t xml:space="preserve">Non applicabile</w:t>
      </w:r>
      <w:r>
        <w:t xml:space="preserve"> a un'impresa manifatturiera.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3) Italia: remunerazione dell'energia e dei servizi</w:t>
      </w:r>
    </w:p>
    <w:p>
      <w:pPr>
        <w:pStyle w:val="Heading2"/>
      </w:pPr>
      <w:r>
        <w:t xml:space="preserve">3.1 FER X definitivo (DM MASE 18/6/2026)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Stato:</w:t>
      </w:r>
      <w:r>
        <w:t xml:space="preserve"> firmato il 18/6/2026, in vigore dal 7/8/2026. Regole operative GSE del 7/8/2026, sostituite con </w:t>
      </w:r>
      <w:r>
        <w:rPr>
          <w:b/>
        </w:rPr>
        <w:t xml:space="preserve">DD MASE n. 93 del 2/10/2026</w:t>
      </w:r>
      <w:r>
        <w:t xml:space="preserve">. La Commissione UE ha approvato il regime il </w:t>
      </w:r>
      <w:r>
        <w:rPr>
          <w:b/>
        </w:rPr>
        <w:t xml:space="preserve">8/6/2026</w:t>
      </w:r>
      <w:r>
        <w:t xml:space="preserve"> (SA, ≈23 mld€, base CISAF sezioni 3 e 4.1.2) [C][22][23][65].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Contingenti:</w:t>
      </w:r>
      <w:r>
        <w:t xml:space="preserve"> 37,15 GW, di cui </w:t>
      </w:r>
      <w:r>
        <w:rPr>
          <w:b/>
        </w:rPr>
        <w:t xml:space="preserve">10 GW per impianti ≤1 MW ad accesso diretto</w:t>
      </w:r>
      <w:r>
        <w:t xml:space="preserve"> e 27,15 GW tramite procedure competitive (10 GW per il FV). Applicabile fino al </w:t>
      </w:r>
      <w:r>
        <w:rPr>
          <w:b/>
        </w:rPr>
        <w:t xml:space="preserve">31/12/2030</w:t>
      </w:r>
      <w:r>
        <w:t xml:space="preserve"> [C][22].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Strumento:</w:t>
      </w:r>
      <w:r>
        <w:t xml:space="preserve"> prezzo garantito per </w:t>
      </w:r>
      <w:r>
        <w:rPr>
          <w:b/>
        </w:rPr>
        <w:t xml:space="preserve">20 anni</w:t>
      </w:r>
      <w:r>
        <w:t xml:space="preserve">. Sotto i 200 kW tariffa onnicomprensiva (ritiro GSE); da 200 kW in su </w:t>
      </w:r>
      <w:r>
        <w:rPr>
          <w:b/>
        </w:rPr>
        <w:t xml:space="preserve">CfD a due vie</w:t>
      </w:r>
      <w:r>
        <w:t xml:space="preserve"> sull'energia immessa venduta a mercato [C][24].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Accesso diretto ≤1 MW:</w:t>
      </w:r>
      <w:r>
        <w:t xml:space="preserve"> requisiti tecnici, ambientali e DNSH; </w:t>
      </w:r>
      <w:r>
        <w:rPr>
          <w:b/>
        </w:rPr>
        <w:t xml:space="preserve">lavori avviati dopo il 7/8/2026</w:t>
      </w:r>
      <w:r>
        <w:t xml:space="preserve">, pena l'esclusione [C]. Prezzo fissato da </w:t>
      </w:r>
      <w:r>
        <w:rPr>
          <w:b/>
        </w:rPr>
        <w:t xml:space="preserve">ARERA</w:t>
      </w:r>
      <w:r>
        <w:t xml:space="preserve">. Per il regime transitorio una fonte cita la delibera 339/2025/R/EFR e un adeguamento da 70 a 77 €/MWh legato ai costi evitati dell'autoconsumo [S]. Un valore definitivo per il FV ≤1 MW nel 2026 </w:t>
      </w:r>
      <w:r>
        <w:rPr>
          <w:b/>
        </w:rPr>
        <w:t xml:space="preserve">non è stato trovato</w:t>
      </w:r>
      <w:r>
        <w:t xml:space="preserve"> [DV]. La bozza MASE 2024 indicava 93 €/MWh [S][25][26].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Aste &gt;1 MW:</w:t>
      </w:r>
      <w:r>
        <w:t xml:space="preserve"> pre-qualifica sul portale GSE dal 25/8/2026; prima procedura attesa tra fine 2026 e inizio 2027 (le fonti indicano date diverse) [S]. Valore di riferimento citato da una fonte: base d'asta ≈95 €/MWh e riferimento ≈80 €/MWh per il FV [S, 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Rilevanza per l'autoconsumo industriale:</w:t>
      </w:r>
      <w:r>
        <w:t xml:space="preserve"> il FER X remunera </w:t>
      </w:r>
      <w:r>
        <w:rPr>
          <w:b/>
        </w:rPr>
        <w:t xml:space="preserve">solo l'energia netta immessa</w:t>
      </w:r>
      <w:r>
        <w:t xml:space="preserve">. In un impianto dimensionato ≤105% dei consumi (vincolo dell'iper-ammortamento) e con BESS l'immissione è residuale, quindi il FER X ha poco senso economico. Si valuta solo per l'eccedenza, per esempio nei weekend o con turni ridotti. Il CfD a due vie comporta anche un </w:t>
      </w:r>
      <w:r>
        <w:rPr>
          <w:b/>
        </w:rPr>
        <w:t xml:space="preserve">obbligo di restituzione</w:t>
      </w:r>
      <w:r>
        <w:t xml:space="preserve"> quando il prezzo di mercato supera lo strike. Nell'accesso diretto, ARERA aveva ipotizzato di favorire o limitare la misura agli impianti con autoconsumo in situ (critica di Italia Solare) [S][26].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Cumulo:</w:t>
      </w:r>
      <w:r>
        <w:t xml:space="preserve"> la disciplina FER X ammette in generale contributi in conto capitale entro certi limiti, con riduzione della tariffa. Il cumulo con l'iper-ammortamento sullo stesso impianto </w:t>
      </w:r>
      <w:r>
        <w:rPr>
          <w:b/>
        </w:rPr>
        <w:t xml:space="preserve">va verificato</w:t>
      </w:r>
      <w:r>
        <w:t xml:space="preserve"> [DV].</w:t>
      </w:r>
    </w:p>
    <w:p>
      <w:pPr>
        <w:pStyle w:val="Heading2"/>
      </w:pPr>
      <w:r>
        <w:t xml:space="preserve">3.2 FER X transitorio (DM MASE 30/12/2024)</w:t>
      </w:r>
    </w:p>
    <w:p>
      <w:pPr>
        <w:pStyle w:val="Normal"/>
      </w:pPr>
      <w:r>
        <w:t xml:space="preserve">Concluso e sostituito dal definitivo. La prima asta per FV conforme ai requisiti </w:t>
      </w:r>
      <w:r>
        <w:rPr>
          <w:b/>
        </w:rPr>
        <w:t xml:space="preserve">NZIA</w:t>
      </w:r>
      <w:r>
        <w:t xml:space="preserve"> (graduatorie dicembre 2025) ha assegnato ≈</w:t>
      </w:r>
      <w:r>
        <w:rPr>
          <w:b/>
        </w:rPr>
        <w:t xml:space="preserve">1,1 GW a 88 progetti</w:t>
      </w:r>
      <w:r>
        <w:t xml:space="preserve">, con prezzo medio ponderato </w:t>
      </w:r>
      <w:r>
        <w:rPr>
          <w:b/>
        </w:rPr>
        <w:t xml:space="preserve">66,378 €/MWh</w:t>
      </w:r>
      <w:r>
        <w:t xml:space="preserve"> (ribasso medio 27,7%) e massimo accettato 73 €/MWh [C][27][28]. È un utile riferimento di mercato per il valore di lungo periodo dell'energia FV immessa.</w:t>
      </w:r>
    </w:p>
    <w:p>
      <w:pPr>
        <w:pStyle w:val="Heading2"/>
      </w:pPr>
      <w:r>
        <w:t xml:space="preserve">3.3 Ritiro Dedicato (RID) e fine dello scambio sul posto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RID (art. 13 DLgs 387/2003; del. ARERA 280/07 e s.m.i.):</w:t>
      </w:r>
      <w:r>
        <w:t xml:space="preserve"> il GSE ritira l'energia immessa al prezzo zonale orario. </w:t>
      </w:r>
      <w:r>
        <w:rPr>
          <w:b/>
        </w:rPr>
        <w:t xml:space="preserve">Prezzi minimi garantiti 2026</w:t>
      </w:r>
      <w:r>
        <w:t xml:space="preserve"> (impianti fino a 1 MW secondo il regime ARERA, con limiti per quelli già incentivati): </w:t>
      </w:r>
      <w:r>
        <w:rPr>
          <w:b/>
        </w:rPr>
        <w:t xml:space="preserve">FV 47,5 €/MWh</w:t>
      </w:r>
      <w:r>
        <w:t xml:space="preserve"> sui primi 1,5 GWh/anno (aggiornamento ISTAT +1,4%) [S][29]. Si paga un corrispettivo di gestione GSE (nel simulatore </w:t>
      </w:r>
      <w:r>
        <w:rPr>
          <w:rFonts w:ascii="Consolas" w:hAnsi="Consolas" w:cs="Consolas"/>
        </w:rPr>
        <w:t xml:space="preserve">ridFee</w:t>
      </w:r>
      <w:r>
        <w:t xml:space="preserve">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Scambio sul posto:</w:t>
      </w:r>
      <w:r>
        <w:t xml:space="preserve"> uscita graduale dal </w:t>
      </w:r>
      <w:r>
        <w:rPr>
          <w:b/>
        </w:rPr>
        <w:t xml:space="preserve">1/1/2025</w:t>
      </w:r>
      <w:r>
        <w:t xml:space="preserve">. Le convenzioni scadute sono state convertite d'ufficio in RID; le nuove domande erano ammesse fino al 26/9/2025 solo per impianti in esercizio entro il 29/5/2025 [C][30]. </w:t>
      </w:r>
      <w:r>
        <w:rPr>
          <w:b/>
        </w:rPr>
        <w:t xml:space="preserve">Non disponibile</w:t>
      </w:r>
      <w:r>
        <w:t xml:space="preserve"> per un nuovo impianto.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Alternative di mercato:</w:t>
      </w:r>
      <w:r>
        <w:t xml:space="preserve"> vendita a trader o PPA (anche per l'eccedenza), oppure "PPA inverso" con energivori.</w:t>
      </w:r>
    </w:p>
    <w:p>
      <w:pPr>
        <w:pStyle w:val="Heading2"/>
      </w:pPr>
      <w:r>
        <w:t xml:space="preserve">3.4 CACER: comunità energetiche e autoconsumo diffuso (DLgs 199/2021, DM MASE 414/2023, DM 127/2025, TIAD ARERA 727/2022)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Configurazioni utili a un'impresa:</w:t>
      </w:r>
    </w:p>
    <w:p>
      <w:pPr>
        <w:pStyle w:val="ListParagraph"/>
        <w:ind w:left="720" w:hanging="240"/>
      </w:pPr>
      <w:r>
        <w:t xml:space="preserve">•  </w:t>
      </w:r>
      <w:r>
        <w:rPr>
          <w:b/>
        </w:rPr>
        <w:t xml:space="preserve">Autoconsumatore individuale a distanza</w:t>
      </w:r>
      <w:r>
        <w:t xml:space="preserve">: stesso soggetto con più POD, per esempio un impianto a terra in un'area idonea che alimenta lo stabilimento tramite rete pubblica.</w:t>
      </w:r>
    </w:p>
    <w:p>
      <w:pPr>
        <w:pStyle w:val="ListParagraph"/>
        <w:ind w:left="720" w:hanging="240"/>
      </w:pPr>
      <w:r>
        <w:t xml:space="preserve">•  </w:t>
      </w:r>
      <w:r>
        <w:rPr>
          <w:b/>
        </w:rPr>
        <w:t xml:space="preserve">Gruppo di autoconsumatori</w:t>
      </w:r>
      <w:r>
        <w:t xml:space="preserve">.</w:t>
      </w:r>
    </w:p>
    <w:p>
      <w:pPr>
        <w:pStyle w:val="ListParagraph"/>
        <w:ind w:left="720" w:hanging="240"/>
      </w:pPr>
      <w:r>
        <w:t xml:space="preserve">•  </w:t>
      </w:r>
      <w:r>
        <w:rPr>
          <w:b/>
        </w:rPr>
        <w:t xml:space="preserve">CER</w:t>
      </w:r>
      <w:r>
        <w:t xml:space="preserve">: le imprese possono parteciparvi se la partecipazione non è l'attività principale. Le </w:t>
      </w:r>
      <w:r>
        <w:rPr>
          <w:b/>
        </w:rPr>
        <w:t xml:space="preserve">grandi imprese</w:t>
      </w:r>
      <w:r>
        <w:t xml:space="preserve"> non possono essere membri o soci, ma possono essere </w:t>
      </w:r>
      <w:r>
        <w:rPr>
          <w:b/>
        </w:rPr>
        <w:t xml:space="preserve">produttori terzi</w:t>
      </w:r>
      <w:r>
        <w:t xml:space="preserve">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Tariffa premio (DM 414/2023)</w:t>
      </w:r>
      <w:r>
        <w:t xml:space="preserve"> sull'energia </w:t>
      </w:r>
      <w:r>
        <w:rPr>
          <w:b/>
        </w:rPr>
        <w:t xml:space="preserve">condivisa</w:t>
      </w:r>
      <w:r>
        <w:t xml:space="preserve">, per 20 anni, impianti ≤1 MW [DV, da knowledge]:</w:t>
      </w:r>
    </w:p>
    <w:p>
      <w:pPr>
        <w:pStyle w:val="ListParagraph"/>
        <w:ind w:left="720" w:hanging="240"/>
      </w:pPr>
      <w:r>
        <w:t xml:space="preserve">•  </w:t>
      </w:r>
      <w:r>
        <w:t xml:space="preserve">P &gt; 600 kW: 60 €/MWh + max(0; 180 − Pz), con tetto 100 €/MWh;</w:t>
      </w:r>
    </w:p>
    <w:p>
      <w:pPr>
        <w:pStyle w:val="ListParagraph"/>
        <w:ind w:left="720" w:hanging="240"/>
      </w:pPr>
      <w:r>
        <w:t xml:space="preserve">•  </w:t>
      </w:r>
      <w:r>
        <w:t xml:space="preserve">200 &lt; P ≤ 600 kW: 70 €/MWh + max(0; 180 − Pz), con tetto 110 €/MWh;</w:t>
      </w:r>
    </w:p>
    <w:p>
      <w:pPr>
        <w:pStyle w:val="ListParagraph"/>
        <w:ind w:left="720" w:hanging="240"/>
      </w:pPr>
      <w:r>
        <w:t xml:space="preserve">•  </w:t>
      </w:r>
      <w:r>
        <w:t xml:space="preserve">P ≤ 200 kW: 80 €/MWh + max(0; 180 − Pz), con tetto 120 €/MWh.</w:t>
      </w:r>
    </w:p>
    <w:p>
      <w:pPr>
        <w:pStyle w:val="Normal"/>
      </w:pPr>
      <w:r>
        <w:t xml:space="preserve">Per il FV si aggiungono +4 €/MWh al Centro e +10 €/MWh al Nord. La quota di tariffa eccedente la soglia stabilita va destinata ai consumatori diversi dalle imprese o a finalità sociali.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Valorizzazione ARERA</w:t>
      </w:r>
      <w:r>
        <w:t xml:space="preserve"> dell'energia autoconsumata in modo diffuso (restituzione delle componenti tariffarie evitate): ordine di grandezza di alcuni €/MWh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Contributo PNRR 40%</w:t>
      </w:r>
      <w:r>
        <w:t xml:space="preserve"> in conto capitale: comuni </w:t>
      </w:r>
      <w:r>
        <w:rPr>
          <w:b/>
        </w:rPr>
        <w:t xml:space="preserve">&lt;50.000 abitanti</w:t>
      </w:r>
      <w:r>
        <w:t xml:space="preserve"> (DM 127/2025). Domande entro il </w:t>
      </w:r>
      <w:r>
        <w:rPr>
          <w:b/>
        </w:rPr>
        <w:t xml:space="preserve">30/11/2025</w:t>
      </w:r>
      <w:r>
        <w:t xml:space="preserve">; risorse portate a 1.041,5 M€ dal DL 19/2026 art. 27, con scorrimento delle domande già presentate. Accordi entro il 30/6/2026; entrata in esercizio entro il </w:t>
      </w:r>
      <w:r>
        <w:rPr>
          <w:b/>
        </w:rPr>
        <w:t xml:space="preserve">31/12/2027</w:t>
      </w:r>
      <w:r>
        <w:t xml:space="preserve"> [C][31]-[34]. Per nuovi progetti è </w:t>
      </w:r>
      <w:r>
        <w:rPr>
          <w:b/>
        </w:rPr>
        <w:t xml:space="preserve">chiuso</w:t>
      </w:r>
      <w:r>
        <w:t xml:space="preserve">. Le associazioni chiedono la proroga al 2030 degli incentivi tariffari [S][34].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Rilevanza:</w:t>
      </w:r>
      <w:r>
        <w:t xml:space="preserve"> limitata per un FV industriale in autoconsumo fisico. Diventa interessante quando c'è un </w:t>
      </w:r>
      <w:r>
        <w:rPr>
          <w:b/>
        </w:rPr>
        <w:t xml:space="preserve">secondo sito</w:t>
      </w:r>
      <w:r>
        <w:t xml:space="preserve"> o una </w:t>
      </w:r>
      <w:r>
        <w:rPr>
          <w:b/>
        </w:rPr>
        <w:t xml:space="preserve">eccedenza strutturale</w:t>
      </w:r>
      <w:r>
        <w:t xml:space="preserve"> da condividere con imprese e comunità vicine (≤1 MW per impianto, stessa cabina primaria).</w:t>
      </w:r>
    </w:p>
    <w:p>
      <w:pPr>
        <w:pStyle w:val="Heading2"/>
      </w:pPr>
      <w:r>
        <w:t xml:space="preserve">3.5 Energy Release 2.0 (art. 1 DL 181/2023; DM 268/2024 modificato dal DM 204/2025)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Meccanismo:</w:t>
      </w:r>
      <w:r>
        <w:t xml:space="preserve"> il GSE anticipa agli energivori energia a </w:t>
      </w:r>
      <w:r>
        <w:rPr>
          <w:b/>
        </w:rPr>
        <w:t xml:space="preserve">65 €/MWh</w:t>
      </w:r>
      <w:r>
        <w:t xml:space="preserve"> per il triennio 2025-2027. In cambio l'energivoro realizza (anche tramite terzi) </w:t>
      </w:r>
      <w:r>
        <w:rPr>
          <w:b/>
        </w:rPr>
        <w:t xml:space="preserve">nuova capacità FER almeno doppia</w:t>
      </w:r>
      <w:r>
        <w:t xml:space="preserve"> rispetto a quella necessaria a restituire l'energia in 20 anni. Impianti ≥200 kW [C][35][36].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Stato:</w:t>
      </w:r>
      <w:r>
        <w:t xml:space="preserve"> contratti per 22,5 TWh (476 soggetti) firmati al 31/1/2026; procedura competitiva 13/4–13/5/2026; graduatoria </w:t>
      </w:r>
      <w:r>
        <w:rPr>
          <w:b/>
        </w:rPr>
        <w:t xml:space="preserve">9/6/2026</w:t>
      </w:r>
      <w:r>
        <w:t xml:space="preserve"> con obbligo di restituzione a 21 soggetti per 1,73 TWh. Nuovo corrispettivo GSE dal 26/8/2026 (DM 24/6/2026), con importo unitario da verificare per un'incongruenza nelle fonti [S][36][37]. </w:t>
      </w:r>
      <w:r>
        <w:rPr>
          <w:b/>
        </w:rPr>
        <w:t xml:space="preserve">Nessuna nuova finestra nota</w:t>
      </w:r>
      <w:r>
        <w:t xml:space="preserve"> [DV].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Rilevanza:</w:t>
      </w:r>
      <w:r>
        <w:t xml:space="preserve"> solo per gli energivori già assegnatari. In quel caso il FV del progetto può contribuire all'obbligo di nuova capacità FER, a condizioni da verificare con le regole operative (DD MASE 72/2025 e 104/2025).</w:t>
      </w:r>
    </w:p>
    <w:p>
      <w:pPr>
        <w:pStyle w:val="Heading2"/>
      </w:pPr>
      <w:r>
        <w:t xml:space="preserve">3.6 Agevolazioni per le imprese energivore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Norma:</w:t>
      </w:r>
      <w:r>
        <w:t xml:space="preserve"> DM MASE 10/7/2024 n. 256 ("green conditionalities", attuativo del DL 131/2023); del. ARERA 179/2026/I/eel sulle modalità di verifica. Gestore </w:t>
      </w:r>
      <w:r>
        <w:rPr>
          <w:b/>
        </w:rPr>
        <w:t xml:space="preserve">CSEA</w:t>
      </w:r>
      <w:r>
        <w:t xml:space="preserve"> [S][38][39].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Contenuto:</w:t>
      </w:r>
      <w:r>
        <w:t xml:space="preserve"> riduzione degli oneri generali di sistema (ASOS) per le imprese con consumi ≥1 GWh/anno nei settori ammessi. Le </w:t>
      </w:r>
      <w:r>
        <w:rPr>
          <w:b/>
        </w:rPr>
        <w:t xml:space="preserve">condizionalità verdi</w:t>
      </w:r>
      <w:r>
        <w:t xml:space="preserve"> (CEEAG 2022) prevedono l'attuazione delle raccomandazioni della diagnosi energetica oppure la copertura di una quota dei consumi da fonti carbon-free oppure investimenti di decarbonizzazione [DV sulle soglie esatte].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Elenco 2027:</w:t>
      </w:r>
      <w:r>
        <w:t xml:space="preserve"> portale aperto dal 30/9/2026, domande entro il </w:t>
      </w:r>
      <w:r>
        <w:rPr>
          <w:b/>
        </w:rPr>
        <w:t xml:space="preserve">16/11/2026</w:t>
      </w:r>
      <w:r>
        <w:t xml:space="preserve"> [S][39].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Rilevanza:</w:t>
      </w:r>
      <w:r>
        <w:t xml:space="preserve"> il progetto FV+BESS aiuta a </w:t>
      </w:r>
      <w:r>
        <w:rPr>
          <w:b/>
        </w:rPr>
        <w:t xml:space="preserve">rispettare le condizionalità</w:t>
      </w:r>
      <w:r>
        <w:t xml:space="preserve"> e quindi a non perdere l'agevolazione. È un beneficio indiretto da valorizzare nel simulatore come rischio evitato, non come incentivo.</w:t>
      </w:r>
    </w:p>
    <w:p>
      <w:pPr>
        <w:pStyle w:val="Heading2"/>
      </w:pPr>
      <w:r>
        <w:t xml:space="preserve">3.7 MACSE (Terna)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Base:</w:t>
      </w:r>
      <w:r>
        <w:t xml:space="preserve"> art. 18 DLgs 210/2021; disciplina Terna approvata con DM 10/10/2024; aggiornamento delle regole 2026 (pubblicate il 28/5/2026) [S][40][41].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1ª asta (30/9/2025):</w:t>
      </w:r>
      <w:r>
        <w:t xml:space="preserve"> 10 GWh assegnati a un premio medio di </w:t>
      </w:r>
      <w:r>
        <w:rPr>
          <w:b/>
        </w:rPr>
        <w:t xml:space="preserve">12.959 €/MWh/anno</w:t>
      </w:r>
      <w:r>
        <w:t xml:space="preserve">, consegna 2028, tutti BESS al litio [C].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2ª asta: 24/11/2026</w:t>
      </w:r>
      <w:r>
        <w:t xml:space="preserve">, 16 GWh, consegna 2029; premio massimo </w:t>
      </w:r>
      <w:r>
        <w:rPr>
          <w:b/>
        </w:rPr>
        <w:t xml:space="preserve">27.000 €/MWh/anno</w:t>
      </w:r>
      <w:r>
        <w:t xml:space="preserve"> (del. ARERA 332/2026/R/eel del 24/9/2026). Richieste di ammissione chiuse a luglio 2026 [C][41][42].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Applicabilità al BTM:</w:t>
      </w:r>
      <w:r>
        <w:t xml:space="preserve"> la bozza di disciplina (art. 7.1.b) richiede un sistema di accumulo </w:t>
      </w:r>
      <w:r>
        <w:rPr>
          <w:b/>
        </w:rPr>
        <w:t xml:space="preserve">indipendente</w:t>
      </w:r>
      <w:r>
        <w:t xml:space="preserve">, che non condivida l'infrastruttura di connessione con unità di produzione o consumo o che non abbia con esse una relazione funzionale. Il meccanismo punta a capacità </w:t>
      </w:r>
      <w:r>
        <w:rPr>
          <w:b/>
        </w:rPr>
        <w:t xml:space="preserve">centralizzata di scala industriale</w:t>
      </w:r>
      <w:r>
        <w:t xml:space="preserve">. Un BESS dietro il contatore di uno stabilimento quindi </w:t>
      </w:r>
      <w:r>
        <w:rPr>
          <w:b/>
        </w:rPr>
        <w:t xml:space="preserve">non è ammissibile</w:t>
      </w:r>
      <w:r>
        <w:t xml:space="preserve"> (inferenza su più fonti; testo finale vigente da verificare) [S][DV].</w:t>
      </w:r>
    </w:p>
    <w:p>
      <w:pPr>
        <w:pStyle w:val="Heading2"/>
      </w:pPr>
      <w:r>
        <w:t xml:space="preserve">3.8 Mercato della Capacità (Terna)</w:t>
      </w:r>
    </w:p>
    <w:p>
      <w:pPr>
        <w:pStyle w:val="ListParagraph"/>
      </w:pPr>
      <w:r>
        <w:t xml:space="preserve">•  </w:t>
      </w:r>
      <w:r>
        <w:t xml:space="preserve">Asta madre per consegna 2028 fissata al </w:t>
      </w:r>
      <w:r>
        <w:rPr>
          <w:b/>
        </w:rPr>
        <w:t xml:space="preserve">21/12/2026</w:t>
      </w:r>
      <w:r>
        <w:t xml:space="preserve">, domande fino al 3/11/2026; una fonte ne prevede lo slittamento dopo la 2ª asta MACSE [S]. Parametri (DM MASE 259 del 6/8/2026): cap nuova capacità </w:t>
      </w:r>
      <w:r>
        <w:rPr>
          <w:b/>
        </w:rPr>
        <w:t xml:space="preserve">86.000 €/MW/anno</w:t>
      </w:r>
      <w:r>
        <w:t xml:space="preserve">, esistente 48.000 €/MW/anno, punto centrale 73.000 €/MW/anno. Nuovi coefficienti di derating per i BESS, molto più bassi al Sud e nelle isole [C][43][44].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BTM:</w:t>
      </w:r>
      <w:r>
        <w:t xml:space="preserve"> richiede un'unità abilitata (UP o UVA) e impegni di disponibilità. Per un BESS di stabilimento è in pratica percorribile solo tramite aggregatore ed è da valutare caso per caso [DV].</w:t>
      </w:r>
    </w:p>
    <w:p>
      <w:pPr>
        <w:pStyle w:val="Heading2"/>
      </w:pPr>
      <w:r>
        <w:t xml:space="preserve">3.9 MSD, UVA e riforma TIDE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TIDE</w:t>
      </w:r>
      <w:r>
        <w:t xml:space="preserve"> (del. ARERA 345/2023/R/eel, rev. 4 con del. 227/2025): in vigore dal 1/1/2025, fase transitoria fino al 31/1/2026, </w:t>
      </w:r>
      <w:r>
        <w:rPr>
          <w:b/>
        </w:rPr>
        <w:t xml:space="preserve">fase di consolidamento dal 1/2/2026</w:t>
      </w:r>
      <w:r>
        <w:t xml:space="preserve">. Le </w:t>
      </w:r>
      <w:r>
        <w:rPr>
          <w:b/>
        </w:rPr>
        <w:t xml:space="preserve">UVA</w:t>
      </w:r>
      <w:r>
        <w:t xml:space="preserve"> (Unità Virtuali Abilitate) sostituiscono il progetto pilota UVAM (del. 364/2025). Requisiti per la regolazione di frequenza (Allegato A.81 Terna) applicabili dal 1/2/2026. La FCR passerà interamente a mercato da agosto 2028 [C][45][46].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BTM:</w:t>
      </w:r>
      <w:r>
        <w:t xml:space="preserve"> un BESS di stabilimento può in principio partecipare tramite un </w:t>
      </w:r>
      <w:r>
        <w:rPr>
          <w:b/>
        </w:rPr>
        <w:t xml:space="preserve">BSP/aggregatore</w:t>
      </w:r>
      <w:r>
        <w:t xml:space="preserve"> in una UVA. Servono misure, baseline e una riserva di capacità che riduce l'autoconsumo ottimizzato. I ricavi (€/kW·anno) </w:t>
      </w:r>
      <w:r>
        <w:rPr>
          <w:b/>
        </w:rPr>
        <w:t xml:space="preserve">non sono stati trovati</w:t>
      </w:r>
      <w:r>
        <w:t xml:space="preserve"> in fonti affidabili [DV]. Nel simulatore la voce </w:t>
      </w:r>
      <w:r>
        <w:rPr>
          <w:rFonts w:ascii="Consolas" w:hAnsi="Consolas" w:cs="Consolas"/>
        </w:rPr>
        <w:t xml:space="preserve">msd</w:t>
      </w:r>
      <w:r>
        <w:t xml:space="preserve"> (default 15 €/kW·anno) va considerata un'</w:t>
      </w:r>
      <w:r>
        <w:rPr>
          <w:b/>
        </w:rPr>
        <w:t xml:space="preserve">ipotesi di lavoro</w:t>
      </w:r>
      <w:r>
        <w:t xml:space="preserve"> e tenuta disattivata nel caso base.</w:t>
      </w:r>
    </w:p>
    <w:p>
      <w:pPr>
        <w:pStyle w:val="Heading2"/>
      </w:pPr>
      <w:r>
        <w:t xml:space="preserve">3.10 Certificati Bianchi (TEE)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Norma:</w:t>
      </w:r>
      <w:r>
        <w:t xml:space="preserve"> DM MASE 21/7/2025 (GU 211 dell'11/9/2025), obblighi 2026–2030. Aste pay-as-bid per tecnologie specifiche (art. 17). Nuova guida operativa approvata con DD MASE n. 203 del 28/7/2026 [C][47][48].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FV/BESS:</w:t>
      </w:r>
      <w:r>
        <w:t xml:space="preserve"> la produzione di energia elettrica da FER </w:t>
      </w:r>
      <w:r>
        <w:rPr>
          <w:b/>
        </w:rPr>
        <w:t xml:space="preserve">di regola non genera TEE</w:t>
      </w:r>
      <w:r>
        <w:t xml:space="preserve">, che premiano i risparmi di energia finale e non l'autoproduzione. Il BESS non è un intervento di efficienza in sé. </w:t>
      </w:r>
      <w:r>
        <w:rPr>
          <w:b/>
        </w:rPr>
        <w:t xml:space="preserve">Esclusione non confermata nel testo 2025</w:t>
      </w:r>
      <w:r>
        <w:t xml:space="preserve"> [DV]. Default nel simulatore: </w:t>
      </w:r>
      <w:r>
        <w:rPr>
          <w:b/>
        </w:rPr>
        <w:t xml:space="preserve">0</w:t>
      </w:r>
      <w:r>
        <w:t xml:space="preserve">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4) Unione Europea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899"/>
        <w:gridCol w:w="2045"/>
        <w:gridCol w:w="3408"/>
        <w:gridCol w:w="3143"/>
        <w:gridCol w:w="142"/>
      </w:tblGrid>
      <w:tr>
        <w:trPr>
          <w:tblHeader/>
        </w:trPr>
        <w:tc>
          <w:tcPr>
            <w:tcW w:w="89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Strumento</w:t>
            </w:r>
          </w:p>
        </w:tc>
        <w:tc>
          <w:tcPr>
            <w:tcW w:w="204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Rilevanza per FV+BESS BTM</w:t>
            </w:r>
          </w:p>
        </w:tc>
        <w:tc>
          <w:tcPr>
            <w:tcW w:w="340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Stato (ott-2026)</w:t>
            </w:r>
          </w:p>
        </w:tc>
        <w:tc>
          <w:tcPr>
            <w:tcW w:w="314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Note</w:t>
            </w:r>
          </w:p>
        </w:tc>
        <w:tc>
          <w:tcPr>
            <w:tcW w:w="14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Innovation Fund</w:t>
            </w:r>
            <w:r>
              <w:t xml:space="preserve"> (Dir. ETS, Reg. del. 2019/856)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Bassa: solo progetti </w:t>
            </w:r>
            <w:r>
              <w:rPr>
                <w:b/>
              </w:rPr>
              <w:t xml:space="preserve">innovativi</w:t>
            </w:r>
            <w:r>
              <w:t xml:space="preserve"> (es. FV integrato in processo, BESS con nuove chimiche, elettrificazione del calore di processo con accumulo)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rPr>
                <w:b/>
              </w:rPr>
              <w:t xml:space="preserve">IF26 SME call</w:t>
            </w:r>
            <w:r>
              <w:t xml:space="preserve"> per progetti 2,5–20 M€ CAPEX (solo PMI), budget ≈200 M€: pubblicazione ≈3/12/2026, scadenza ≈fine marzo 2027, possibile seconda scadenza a settembre 2027. </w:t>
            </w:r>
            <w:r>
              <w:rPr>
                <w:b/>
              </w:rPr>
              <w:t xml:space="preserve">Net-Zero Technologies call</w:t>
            </w:r>
            <w:r>
              <w:t xml:space="preserve">: scadenza attesa aprile 2027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Un FV+BESS "standard" non supera il criterio di innovazione. Intensità tipica fino al 60% dei costi rilevanti [DV]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[59][60]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InvestEU / BEI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Media: finanziamento tramite </w:t>
            </w:r>
            <w:r>
              <w:rPr>
                <w:b/>
              </w:rPr>
              <w:t xml:space="preserve">banche intermediarie</w:t>
            </w:r>
            <w:r>
              <w:t xml:space="preserve"> (linee BEI per PMI e mid-cap con quota green) o prestito diretto per programmi &gt;25 M€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Attivo. Esempi: BEI-Intesa Sanpaolo (700 M€ per PMI e mid-cap, 25% green); BEI per portafogli di FV distribuito + BESS (≈280 MWp, pipeline 2025-2026)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Vantaggio: tasso e durata. Non è un contributo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[61][62]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LIFE – Clean Energy Transition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Molto bassa: finanzia azioni di coordinamento e supporto (capacity building, one-stop-shop, finanza privata), </w:t>
            </w:r>
            <w:r>
              <w:rPr>
                <w:b/>
              </w:rPr>
              <w:t xml:space="preserve">non il CAPEX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Call 2026 (85,5 M€, 13 topic) </w:t>
            </w:r>
            <w:r>
              <w:rPr>
                <w:b/>
              </w:rPr>
              <w:t xml:space="preserve">chiusa il 16/9/2026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Utile solo per consorzi o progetti pilota di aggregazione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[63][64]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Horizon Europe</w:t>
            </w:r>
            <w:r>
              <w:t xml:space="preserve"> (Cluster 5)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Bassa: solo R&amp;I o dimostrativi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Programma di lavoro 2026-2027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Non pertinente per un impianto commerciale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[DV]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RRF / REPowerEU (PNRR)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Storica: ha finanziato Transizione 5.0, PMI-FER, CER 40%, Agrisolare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Termine RRF: milestone entro il 31/8/2026, pagamenti entro il 31/12/2026, quindi </w:t>
            </w:r>
            <w:r>
              <w:rPr>
                <w:b/>
              </w:rPr>
              <w:t xml:space="preserve">nessuna nuova misura PNRR</w:t>
            </w:r>
            <w:r>
              <w:t xml:space="preserve"> per progetti futuri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Rischio di revoca per chi non completa i progetti PNRR in tempo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[C, generale]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CISAF</w:t>
            </w:r>
            <w:r>
              <w:t xml:space="preserve"> (Comunicazione della Commissione del 25/6/2025 [DV sugli estremi])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Indiretta: quadro aiuti di Stato per FER, stoccaggio, decarbonizzazione industriale e manifattura clean-tech, fino al 31/12/2030 [DV sulla data]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In vigore; base del FER X (sezioni 3 e 4.1.2, decisione 8/6/2026)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Consente agli Stati regimi per FER e accumulo, anche "behind-the-meter" a certe condizioni [DV]. Oggi in Italia non esiste un regime CISAF specifico per i BESS di stabilimento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[65]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Net-Zero Industry Act</w:t>
            </w:r>
            <w:r>
              <w:t xml:space="preserve"> (Reg. UE 2024/1735), art. 26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Indiretta: le aste FER (FER X) devono applicare </w:t>
            </w:r>
            <w:r>
              <w:rPr>
                <w:b/>
              </w:rPr>
              <w:t xml:space="preserve">criteri non di prezzo</w:t>
            </w:r>
            <w:r>
              <w:t xml:space="preserve"> (resilienza, sostenibilità, cybersicurezza, condotta responsabile) ad almeno il </w:t>
            </w:r>
            <w:r>
              <w:rPr>
                <w:b/>
              </w:rPr>
              <w:t xml:space="preserve">30%</w:t>
            </w:r>
            <w:r>
              <w:t xml:space="preserve"> dei volumi o 6 GW/anno dal 30/12/2025 (Reg. esec. 2025/1176)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Applicato in Italia con l'asta FV "NZIA" del FER X transitorio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Coerente con la logica "moduli UE" dell'iper-ammortamento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[66][27]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Tassonomia UE</w:t>
            </w:r>
            <w:r>
              <w:t xml:space="preserve"> (Reg. 2020/852; Reg. del. 2021/2139, All. I; semplificazione Reg. del. 2026/73)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Media: requisito per </w:t>
            </w:r>
            <w:r>
              <w:rPr>
                <w:b/>
              </w:rPr>
              <w:t xml:space="preserve">green loan, green bond e sustainability-linked loan</w:t>
            </w:r>
            <w:r>
              <w:t xml:space="preserve"> e per la rendicontazione CSRD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Semplificazione in vigore dal 2026: soglia di materialità 10%, meno dati da riportare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b/>
              </w:rPr>
              <w:t xml:space="preserve">Att. 4.1</w:t>
            </w:r>
            <w:r>
              <w:t xml:space="preserve"> (FV): nessuna soglia emissiva; DNSH su rischio climatico, economia circolare (durabilità e riciclabilità dei componenti) e biodiversità/VIA se dovuta. </w:t>
            </w:r>
            <w:r>
              <w:rPr>
                <w:b/>
              </w:rPr>
              <w:t xml:space="preserve">Att. 4.10</w:t>
            </w:r>
            <w:r>
              <w:t xml:space="preserve"> (accumulo elettrico): ammissibile; DNSH con piano di gestione dei rifiuti e riciclo coerente con il Reg. Batterie [DV sul dettaglio dei criteri dopo il 2026/73]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[67]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Green bond / SLL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Strumenti di mercato: EU Green Bond Standard (Reg. 2023/2631); Green Loan Principles (LMA)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Per un'impresa media il canale tipico è un green loan bancario con margine ridotto [DV]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Regolamento Batterie 2023/1542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rPr>
                <w:b/>
              </w:rPr>
              <w:t xml:space="preserve">Obblighi di conformità</w:t>
            </w:r>
            <w:r>
              <w:t xml:space="preserve"> per batterie industriali &gt;2 kWh (BESS)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Dichiarazione dell'impronta di carbonio: atto delegato non ancora adottato, applicazione rinviata [S]. </w:t>
            </w:r>
            <w:r>
              <w:rPr>
                <w:b/>
              </w:rPr>
              <w:t xml:space="preserve">Passaporto digitale dal 18/2/2027</w:t>
            </w:r>
            <w:r>
              <w:t xml:space="preserve"> [S]. Due diligence rinviata al </w:t>
            </w:r>
            <w:r>
              <w:rPr>
                <w:b/>
              </w:rPr>
              <w:t xml:space="preserve">18/8/2027</w:t>
            </w:r>
            <w:r>
              <w:t xml:space="preserve"> (Reg. 2025/1561) [C]. Marcatura CE, requisiti di sicurezza per i sistemi stazionari (SBESS, art. 12) ed EPR già applicabili [DV]. Ulteriore semplificazione proposta (COM(2025) 981)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Gli obblighi ricadono su produttore e importatore. L'acquirente deve chiederli </w:t>
            </w:r>
            <w:r>
              <w:rPr>
                <w:b/>
              </w:rPr>
              <w:t xml:space="preserve">in contratto</w:t>
            </w:r>
            <w:r>
              <w:t xml:space="preserve"> (DoC, passaporto, fine vita EPR)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[68][69]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CBAM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rPr>
                <w:b/>
              </w:rPr>
              <w:t xml:space="preserve">Non rilevante</w:t>
            </w:r>
            <w:r>
              <w:t xml:space="preserve">: non si applica all'acquisto di moduli o batterie né all'energia autoprodotta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899" w:type="dxa"/>
          </w:tcPr>
          <w:p>
            <w:pPr>
              <w:pStyle w:val="TableText"/>
            </w:pPr>
            <w:r>
              <w:rPr>
                <w:b/>
              </w:rPr>
              <w:t xml:space="preserve">Electrification Action Plan</w:t>
            </w:r>
            <w:r>
              <w:t xml:space="preserve"> (UE, luglio 2026)</w:t>
            </w:r>
          </w:p>
        </w:tc>
        <w:tc>
          <w:tcPr>
            <w:tcW w:w="2045" w:type="dxa"/>
          </w:tcPr>
          <w:p>
            <w:pPr>
              <w:pStyle w:val="TableText"/>
            </w:pPr>
            <w:r>
              <w:t xml:space="preserve">Indirizzo politico, nessun incentivo diretto [DV]</w:t>
            </w:r>
          </w:p>
        </w:tc>
        <w:tc>
          <w:tcPr>
            <w:tcW w:w="340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42" w:type="dxa"/>
          </w:tcPr>
          <w:p>
            <w:pPr>
              <w:pStyle w:val="TableText"/>
            </w:pPr>
            <w:r>
              <w:t xml:space="preserve">[70]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5) Regole di cumulo e matrice di cumulabilità</w:t>
      </w:r>
    </w:p>
    <w:p>
      <w:pPr>
        <w:pStyle w:val="Heading2"/>
      </w:pPr>
      <w:r>
        <w:t xml:space="preserve">5.1 Principi generali</w:t>
      </w:r>
    </w:p>
    <w:p>
      <w:pPr>
        <w:pStyle w:val="ListParagraph"/>
      </w:pPr>
      <w:r>
        <w:t xml:space="preserve">1. </w:t>
      </w:r>
      <w:r>
        <w:rPr>
          <w:b/>
        </w:rPr>
        <w:t xml:space="preserve">Limite del costo:</w:t>
      </w:r>
      <w:r>
        <w:t xml:space="preserve"> la somma dei benefici sugli stessi costi non può superare il 100% della spesa sostenuta, regola espressa per iper-ammortamento e ZES.</w:t>
      </w:r>
    </w:p>
    <w:p>
      <w:pPr>
        <w:pStyle w:val="ListParagraph"/>
      </w:pPr>
      <w:r>
        <w:t xml:space="preserve">2. </w:t>
      </w:r>
      <w:r>
        <w:rPr>
          <w:b/>
        </w:rPr>
        <w:t xml:space="preserve">Aiuti di Stato:</w:t>
      </w:r>
      <w:r>
        <w:t xml:space="preserve"> ZES (art. 14 GBER, aiuti regionali agli investimenti), bandi PR FESR (GBER artt. 38/41 o de minimis), Sabatini (GBER o de minimis) e PMI-FER sono aiuti di Stato. Il cumulo sugli </w:t>
      </w:r>
      <w:r>
        <w:rPr>
          <w:b/>
        </w:rPr>
        <w:t xml:space="preserve">stessi costi ammissibili</w:t>
      </w:r>
      <w:r>
        <w:t xml:space="preserve"> è consentito se non si supera l'intensità massima più alta tra i regimi applicabili.</w:t>
      </w:r>
    </w:p>
    <w:p>
      <w:pPr>
        <w:pStyle w:val="ListParagraph"/>
        <w:ind w:left="720" w:hanging="240"/>
      </w:pPr>
      <w:r>
        <w:t xml:space="preserve">•  </w:t>
      </w:r>
      <w:r>
        <w:t xml:space="preserve">GBER art. 14 (regionale): intensità della Carta.</w:t>
      </w:r>
    </w:p>
    <w:p>
      <w:pPr>
        <w:pStyle w:val="ListParagraph"/>
        <w:ind w:left="720" w:hanging="240"/>
      </w:pPr>
      <w:r>
        <w:t xml:space="preserve">•  </w:t>
      </w:r>
      <w:r>
        <w:t xml:space="preserve">Art. 38 (efficienza energetica): base 30%.</w:t>
      </w:r>
    </w:p>
    <w:p>
      <w:pPr>
        <w:pStyle w:val="ListParagraph"/>
        <w:ind w:left="720" w:hanging="240"/>
      </w:pPr>
      <w:r>
        <w:t xml:space="preserve">•  </w:t>
      </w:r>
      <w:r>
        <w:t xml:space="preserve">Art. 41 (FER e accumulo integrato): base 45% [DV sul testo consolidato].</w:t>
      </w:r>
    </w:p>
    <w:p>
      <w:pPr>
        <w:pStyle w:val="ListParagraph"/>
        <w:ind w:left="720" w:hanging="240"/>
      </w:pPr>
      <w:r>
        <w:t xml:space="preserve">•  </w:t>
      </w:r>
      <w:r>
        <w:t xml:space="preserve">Maggiorazioni: +20 pp piccole imprese, +10 pp medie imprese; +5 pp zone "c", +15 pp zone "a".</w:t>
      </w:r>
    </w:p>
    <w:p>
      <w:pPr>
        <w:pStyle w:val="ListParagraph"/>
      </w:pPr>
      <w:r>
        <w:t xml:space="preserve">3. </w:t>
      </w:r>
      <w:r>
        <w:rPr>
          <w:b/>
        </w:rPr>
        <w:t xml:space="preserve">Iper-ammortamento:</w:t>
      </w:r>
      <w:r>
        <w:t xml:space="preserve"> è una misura fiscale generale. La prassi professionale (CNDCEC-FNC) richiede comunque di calcolarne la base </w:t>
      </w:r>
      <w:r>
        <w:rPr>
          <w:b/>
        </w:rPr>
        <w:t xml:space="preserve">al netto degli altri aiuti</w:t>
      </w:r>
      <w:r>
        <w:t xml:space="preserve"> sullo stesso bene. Va considerata la regola prudenziale.</w:t>
      </w:r>
    </w:p>
    <w:p>
      <w:pPr>
        <w:pStyle w:val="ListParagraph"/>
      </w:pPr>
      <w:r>
        <w:t xml:space="preserve">4. </w:t>
      </w:r>
      <w:r>
        <w:rPr>
          <w:b/>
        </w:rPr>
        <w:t xml:space="preserve">Divieto di doppio finanziamento UE</w:t>
      </w:r>
      <w:r>
        <w:t xml:space="preserve"> (art. 9 Reg. UE 2021/241 RRF; art. 63 Reg. 2021/1060 CPR): lo stesso costo non può essere coperto da due fondi UE, per esempio PNRR e FESR.</w:t>
      </w:r>
    </w:p>
    <w:p>
      <w:pPr>
        <w:pStyle w:val="ListParagraph"/>
      </w:pPr>
      <w:r>
        <w:t xml:space="preserve">5. </w:t>
      </w:r>
      <w:r>
        <w:rPr>
          <w:b/>
        </w:rPr>
        <w:t xml:space="preserve">De minimis:</w:t>
      </w:r>
      <w:r>
        <w:t xml:space="preserve"> 300.000 € nei tre esercizi per impresa unica (Reg. UE 2023/2831), verificabile sul RNA.</w:t>
      </w:r>
    </w:p>
    <w:p>
      <w:pPr>
        <w:pStyle w:val="ListParagraph"/>
      </w:pPr>
      <w:r>
        <w:t xml:space="preserve">6. </w:t>
      </w:r>
      <w:r>
        <w:rPr>
          <w:b/>
        </w:rPr>
        <w:t xml:space="preserve">Tariffe sull'energia:</w:t>
      </w:r>
      <w:r>
        <w:t xml:space="preserve"> FER X e tariffa CACER non si cumulano tra loro né con il RID sulla stessa energia. Il contributo in conto capitale (≤40%) è ammesso con riduzione della tariffa. Il cumulo con misure fiscali va verificato nel DM specifico.</w:t>
      </w:r>
    </w:p>
    <w:p>
      <w:pPr>
        <w:pStyle w:val="Heading2"/>
      </w:pPr>
      <w:r>
        <w:t xml:space="preserve">5.2 Matrice (stesso impianto o stessi costi)</w:t>
      </w:r>
    </w:p>
    <w:p>
      <w:pPr>
        <w:pStyle w:val="Normal"/>
      </w:pPr>
      <w:r>
        <w:t xml:space="preserve">Legenda: </w:t>
      </w:r>
      <w:r>
        <w:rPr>
          <w:b/>
        </w:rPr>
        <w:t xml:space="preserve">S</w:t>
      </w:r>
      <w:r>
        <w:t xml:space="preserve"> = cumulabile; </w:t>
      </w:r>
      <w:r>
        <w:rPr>
          <w:b/>
        </w:rPr>
        <w:t xml:space="preserve">S\</w:t>
      </w:r>
      <w:r>
        <w:t xml:space="preserve">* = cumulabile con condizioni (netting, intensità massime, riduzione tariffaria); </w:t>
      </w:r>
      <w:r>
        <w:rPr>
          <w:b/>
        </w:rPr>
        <w:t xml:space="preserve">N</w:t>
      </w:r>
      <w:r>
        <w:t xml:space="preserve"> = non cumulabile o alternativo; </w:t>
      </w:r>
      <w:r>
        <w:rPr>
          <w:b/>
        </w:rPr>
        <w:t xml:space="preserve">?</w:t>
      </w:r>
      <w:r>
        <w:t xml:space="preserve"> = da verificare; </w:t>
      </w:r>
      <w:r>
        <w:rPr>
          <w:b/>
        </w:rPr>
        <w:t xml:space="preserve">—</w:t>
      </w:r>
      <w:r>
        <w:t xml:space="preserve"> = non pertinente.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556"/>
        <w:gridCol w:w="441"/>
        <w:gridCol w:w="1520"/>
        <w:gridCol w:w="400"/>
        <w:gridCol w:w="704"/>
        <w:gridCol w:w="1075"/>
        <w:gridCol w:w="816"/>
        <w:gridCol w:w="604"/>
        <w:gridCol w:w="778"/>
        <w:gridCol w:w="1038"/>
        <w:gridCol w:w="630"/>
        <w:gridCol w:w="1075"/>
      </w:tblGrid>
      <w:tr>
        <w:trPr>
          <w:tblHeader/>
        </w:trPr>
        <w:tc>
          <w:tcPr>
            <w:tcW w:w="55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/>
            </w:r>
          </w:p>
        </w:tc>
        <w:tc>
          <w:tcPr>
            <w:tcW w:w="44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Iper-amm.</w:t>
            </w:r>
          </w:p>
        </w:tc>
        <w:tc>
          <w:tcPr>
            <w:tcW w:w="152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ZES</w:t>
            </w:r>
          </w:p>
        </w:tc>
        <w:tc>
          <w:tcPr>
            <w:tcW w:w="40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Sabatini</w:t>
            </w:r>
          </w:p>
        </w:tc>
        <w:tc>
          <w:tcPr>
            <w:tcW w:w="70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FESR reg.</w:t>
            </w:r>
          </w:p>
        </w:tc>
        <w:tc>
          <w:tcPr>
            <w:tcW w:w="107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PMI-FER (chiuso)</w:t>
            </w:r>
          </w:p>
        </w:tc>
        <w:tc>
          <w:tcPr>
            <w:tcW w:w="81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FER X</w:t>
            </w:r>
          </w:p>
        </w:tc>
        <w:tc>
          <w:tcPr>
            <w:tcW w:w="60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Tariffa CACER</w:t>
            </w:r>
          </w:p>
        </w:tc>
        <w:tc>
          <w:tcPr>
            <w:tcW w:w="77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RID</w:t>
            </w:r>
          </w:p>
        </w:tc>
        <w:tc>
          <w:tcPr>
            <w:tcW w:w="103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Conto Termico 3.0</w:t>
            </w:r>
          </w:p>
        </w:tc>
        <w:tc>
          <w:tcPr>
            <w:tcW w:w="63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Credito 4.0</w:t>
            </w:r>
          </w:p>
        </w:tc>
        <w:tc>
          <w:tcPr>
            <w:tcW w:w="107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Tr. 5.0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Iper-amm.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S\* (base netta, investimento iniziale)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  <w:r>
              <w:t xml:space="preserve"> (stesso bene)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N (alternativi)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ZES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S\* (entro Carta)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S\* [DV]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 (post L. 207/2024) [DV]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Sabatini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FESR reg.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  <w:r>
              <w:t xml:space="preserve"> (doppio finanziamento UE)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t xml:space="preserve">S\* (riduzione) [DV]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S\* (≤40%)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N (stesso intervento) [DV]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?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FER X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N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?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Tariffa CACER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S\*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S (energia immessa)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?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?</w:t>
            </w:r>
          </w:p>
        </w:tc>
      </w:tr>
      <w:tr>
        <w:tc>
          <w:tcPr>
            <w:tcW w:w="556" w:type="dxa"/>
          </w:tcPr>
          <w:p>
            <w:pPr>
              <w:pStyle w:val="TableText"/>
            </w:pPr>
            <w:r>
              <w:rPr>
                <w:b/>
              </w:rPr>
              <w:t xml:space="preserve">RID</w:t>
            </w:r>
          </w:p>
        </w:tc>
        <w:tc>
          <w:tcPr>
            <w:tcW w:w="441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40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704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816" w:type="dxa"/>
          </w:tcPr>
          <w:p>
            <w:pPr>
              <w:pStyle w:val="TableText"/>
            </w:pPr>
            <w:r>
              <w:rPr>
                <w:b/>
              </w:rPr>
              <w:t xml:space="preserve">N</w:t>
            </w:r>
          </w:p>
        </w:tc>
        <w:tc>
          <w:tcPr>
            <w:tcW w:w="604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77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038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630" w:type="dxa"/>
          </w:tcPr>
          <w:p>
            <w:pPr>
              <w:pStyle w:val="TableText"/>
            </w:pPr>
            <w:r>
              <w:t xml:space="preserve">S</w:t>
            </w:r>
          </w:p>
        </w:tc>
        <w:tc>
          <w:tcPr>
            <w:tcW w:w="1075" w:type="dxa"/>
          </w:tcPr>
          <w:p>
            <w:pPr>
              <w:pStyle w:val="TableText"/>
            </w:pPr>
            <w:r>
              <w:t xml:space="preserve">S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5.3 Attenzioni operative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Ordine dei calcoli consigliato:</w:t>
      </w:r>
      <w:r>
        <w:t xml:space="preserve"> (1) contributi in conto capitale e crediti d'imposta (ZES, FESR); (2) base iper-ammortamento = costo − contributi e crediti, nei limiti dei massimali €/kW e del coefficiente α; (3) maggiorazione per scaglioni sul plafond annuo dell'impresa, che </w:t>
      </w:r>
      <w:r>
        <w:rPr>
          <w:b/>
        </w:rPr>
        <w:t xml:space="preserve">include anche gli altri beni 4.0 acquistati nello stesso periodo</w:t>
      </w:r>
      <w:r>
        <w:t xml:space="preserve">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Fatture e documenti:</w:t>
      </w:r>
      <w:r>
        <w:t xml:space="preserve"> riferimenti normativi in fattura per tracciare i costi. Per l'iper-ammortamento non c'è oggi un obbligo specifico di dicitura, ma è prudente indicarla [S][11].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"Investimento iniziale":</w:t>
      </w:r>
      <w:r>
        <w:t xml:space="preserve"> per la ZES l'investimento deve creare un nuovo stabilimento, ampliare la capacità o diversificare la produzione. Un FV su uno stabilimento esistente va qualificato con cura [DV].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6) Quadro autorizzativo e aree idonee</w:t>
      </w:r>
    </w:p>
    <w:p>
      <w:pPr>
        <w:pStyle w:val="Heading2"/>
      </w:pPr>
      <w:r>
        <w:t xml:space="preserve">6.1 Testo unico FER (DLgs 25/11/2024 n. 190)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Regimi:</w:t>
      </w:r>
      <w:r>
        <w:t xml:space="preserve"> </w:t>
      </w:r>
      <w:r>
        <w:rPr>
          <w:b/>
        </w:rPr>
        <w:t xml:space="preserve">attività libera</w:t>
      </w:r>
      <w:r>
        <w:t xml:space="preserve"> (art. 7, All. A), </w:t>
      </w:r>
      <w:r>
        <w:rPr>
          <w:b/>
        </w:rPr>
        <w:t xml:space="preserve">PAS</w:t>
      </w:r>
      <w:r>
        <w:t xml:space="preserve"> (art. 8, All. B) e </w:t>
      </w:r>
      <w:r>
        <w:rPr>
          <w:b/>
        </w:rPr>
        <w:t xml:space="preserve">Autorizzazione Unica</w:t>
      </w:r>
      <w:r>
        <w:t xml:space="preserve"> (art. 9, All. C), applicati per proporzionalità a FV, eolico e relativi accumuli, anche stand-alone. In vigore dal 30/12/2024. Modificato dal DL 175/2025 (conv. L. 4/2026) e dal DL 178/2025; il DL 21/2026 ha introdotto l'art. 10-bis sulle connessioni (ARERA aggiorna le condizioni entro 180 giorni) [C][73][74].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 su coperture:</w:t>
      </w:r>
      <w:r>
        <w:t xml:space="preserve"> attività libera per impianti </w:t>
      </w:r>
      <w:r>
        <w:rPr>
          <w:b/>
        </w:rPr>
        <w:t xml:space="preserve">&lt; 12 MW</w:t>
      </w:r>
      <w:r>
        <w:t xml:space="preserve"> integrati o aderenti a edifici esistenti o loro pertinenze, con stessa inclinazione e orientamento della falda, senza modifica della sagoma e con superficie non superiore alla copertura. Le deroghe a favore della PAS scattano per vincoli o interferenze (fasce di rispetto, opere pubbliche, rischio idrogeologico, sismico, ecc.) [S][74] (fonte: schema ANCE dell'All. A).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 a terra:</w:t>
      </w:r>
      <w:r>
        <w:t xml:space="preserve"> attività libera fino a </w:t>
      </w:r>
      <w:r>
        <w:rPr>
          <w:b/>
        </w:rPr>
        <w:t xml:space="preserve">1 MW</w:t>
      </w:r>
      <w:r>
        <w:t xml:space="preserve"> se a servizio di edifici e adiacente, fuori zona A. In zone industriali, artigianali e commerciali le soglie sono [DV]. </w:t>
      </w:r>
      <w:r>
        <w:rPr>
          <w:b/>
        </w:rPr>
        <w:t xml:space="preserve">PAS</w:t>
      </w:r>
      <w:r>
        <w:t xml:space="preserve"> fino a 10 MW in aree idonee e per impianti su edifici [S]. Oltre: Autorizzazione Unica regionale o VIA e PAUR secondo le soglie.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BESS:</w:t>
      </w:r>
      <w:r>
        <w:t xml:space="preserve"> gli accumuli integrati in impianti esistenti o in progetto seguono il regime dell'impianto principale [DV]. Le soglie specifiche per gli accumuli elettrochimici nell'All. A/B </w:t>
      </w:r>
      <w:r>
        <w:rPr>
          <w:b/>
        </w:rPr>
        <w:t xml:space="preserve">non sono state ritrovate</w:t>
      </w:r>
      <w:r>
        <w:t xml:space="preserve"> [DV]. Va considerata la </w:t>
      </w:r>
      <w:r>
        <w:rPr>
          <w:b/>
        </w:rPr>
        <w:t xml:space="preserve">prevenzione incendi</w:t>
      </w:r>
      <w:r>
        <w:t xml:space="preserve">: i BESS rientrano tra le attività soggette (DPR 151/2011) secondo configurazione e quantitativi [DV], con la relativa guida tecnica VVF.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Regioni:</w:t>
      </w:r>
      <w:r>
        <w:t xml:space="preserve"> hanno discipline attuative proprie, per esempio Veneto con la DGR 1473/2025.</w:t>
      </w:r>
    </w:p>
    <w:p>
      <w:pPr>
        <w:pStyle w:val="Heading2"/>
      </w:pPr>
      <w:r>
        <w:t xml:space="preserve">6.2 Aree idonee (art. 11-bis DLgs 190/2024, introdotto dal DL 175/2025 e convertito dalla L. 15/1/2026 n. 4)</w:t>
      </w:r>
    </w:p>
    <w:p>
      <w:pPr>
        <w:pStyle w:val="ListParagraph"/>
      </w:pPr>
      <w:r>
        <w:t xml:space="preserve">•  </w:t>
      </w:r>
      <w:r>
        <w:t xml:space="preserve">La disciplina delle aree idonee è ora </w:t>
      </w:r>
      <w:r>
        <w:rPr>
          <w:b/>
        </w:rPr>
        <w:t xml:space="preserve">di rango legislativo</w:t>
      </w:r>
      <w:r>
        <w:t xml:space="preserve"> (dopo l'annullamento parziale del DM 21/6/2024 da parte del TAR Lazio) [C][75][76].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FV a terra in area agricola:</w:t>
      </w:r>
      <w:r>
        <w:t xml:space="preserve"> ammesso solo nelle aree </w:t>
      </w:r>
      <w:r>
        <w:rPr>
          <w:b/>
        </w:rPr>
        <w:t xml:space="preserve">interne a stabilimenti e impianti industriali</w:t>
      </w:r>
      <w:r>
        <w:t xml:space="preserve"> non destinate alla produzione agricola e nelle aree agricole entro </w:t>
      </w:r>
      <w:r>
        <w:rPr>
          <w:b/>
        </w:rPr>
        <w:t xml:space="preserve">350 m</w:t>
      </w:r>
      <w:r>
        <w:t xml:space="preserve"> dallo stabilimento (prima erano 500 m). Le fonti divergono sulla necessità che lo stabilimento abbia l'</w:t>
      </w:r>
      <w:r>
        <w:rPr>
          <w:b/>
        </w:rPr>
        <w:t xml:space="preserve">AIA</w:t>
      </w:r>
      <w:r>
        <w:t xml:space="preserve"> [S][75].</w:t>
      </w:r>
    </w:p>
    <w:p>
      <w:pPr>
        <w:pStyle w:val="ListParagraph"/>
      </w:pPr>
      <w:r>
        <w:t xml:space="preserve">•  </w:t>
      </w:r>
      <w:r>
        <w:t xml:space="preserve">Restano idonee le aree compromesse (cave dismesse, discariche, siti in bonifica), le fasce entro </w:t>
      </w:r>
      <w:r>
        <w:rPr>
          <w:b/>
        </w:rPr>
        <w:t xml:space="preserve">300 m</w:t>
      </w:r>
      <w:r>
        <w:t xml:space="preserve"> dalle autostrade e gli </w:t>
      </w:r>
      <w:r>
        <w:rPr>
          <w:b/>
        </w:rPr>
        <w:t xml:space="preserve">edifici con le relative pertinenze</w:t>
      </w:r>
      <w:r>
        <w:t xml:space="preserve"> [C].</w:t>
      </w:r>
    </w:p>
    <w:p>
      <w:pPr>
        <w:pStyle w:val="ListParagraph"/>
      </w:pPr>
      <w:r>
        <w:t xml:space="preserve">•  </w:t>
      </w:r>
      <w:r>
        <w:t xml:space="preserve">Le Regioni possono individuare ulteriori aree agricole idonee entro </w:t>
      </w:r>
      <w:r>
        <w:rPr>
          <w:b/>
        </w:rPr>
        <w:t xml:space="preserve">0,8–3% della SAU</w:t>
      </w:r>
      <w:r>
        <w:t xml:space="preserve"> [S].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DL Agricoltura (DL 63/2024, art. 5, conv. L. 101/2024):</w:t>
      </w:r>
      <w:r>
        <w:t xml:space="preserve"> divieto di nuovi impianti FV con moduli a terra in aree agricole classificate come tali dai PRG, con eccezioni (cave e miniere, aree interne a stabilimenti, fasce autostradali e ferroviarie, agrivoltaico elevato, progetti PNRR, ecc.) [C, da knowledge; dettagli DV].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Implicazione per il caso tipo:</w:t>
      </w:r>
      <w:r>
        <w:t xml:space="preserve"> il FV </w:t>
      </w:r>
      <w:r>
        <w:rPr>
          <w:b/>
        </w:rPr>
        <w:t xml:space="preserve">su copertura</w:t>
      </w:r>
      <w:r>
        <w:t xml:space="preserve"> in attività libera resta l'opzione più rapida. Il FV </w:t>
      </w:r>
      <w:r>
        <w:rPr>
          <w:b/>
        </w:rPr>
        <w:t xml:space="preserve">a terra</w:t>
      </w:r>
      <w:r>
        <w:t xml:space="preserve"> è realistico solo in aree interne o pertinenziali dello stabilimento o in aree idonee. In area agricola va verificata puntualmente la fascia dei 350 m e la questione AIA.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7) Fiscalità ordinaria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146"/>
        <w:gridCol w:w="7145"/>
        <w:gridCol w:w="347"/>
      </w:tblGrid>
      <w:tr>
        <w:trPr>
          <w:tblHeader/>
        </w:trPr>
        <w:tc>
          <w:tcPr>
            <w:tcW w:w="214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714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Trattamento</w:t>
            </w:r>
          </w:p>
        </w:tc>
        <w:tc>
          <w:tcPr>
            <w:tcW w:w="34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Affidabilità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IRES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rPr>
                <w:b/>
              </w:rPr>
              <w:t xml:space="preserve">24%</w:t>
            </w:r>
            <w:r>
              <w:t xml:space="preserve"> (l'aliquota premiale del 20% valeva solo per il 2025)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[C][71]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IRAP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rPr>
                <w:b/>
              </w:rPr>
              <w:t xml:space="preserve">3,9%</w:t>
            </w:r>
            <w:r>
              <w:t xml:space="preserve"> ordinaria, con variazioni regionali fino a ±0,92 pp [DV per regione]. +2 pp solo per il comparto energetico nel 2026-2027 (DL 21/2026). Gli ammortamenti ordinari sono deducibili ai fini IRAP; la maggiorazione dell'iper-ammortamento </w:t>
            </w:r>
            <w:r>
              <w:rPr>
                <w:b/>
              </w:rPr>
              <w:t xml:space="preserve">no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[C][72]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Ammortamento FV: componenti impiantistiche (moduli, inverter, quadri)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rPr>
                <w:b/>
              </w:rPr>
              <w:t xml:space="preserve">9%</w:t>
            </w:r>
            <w:r>
              <w:t xml:space="preserve"> (assimilazione alle centrali termoelettriche, DM 31/12/1988, gr. XVII). Circ. AdE 36/E/2013 come superata dalla Circ. 2/E/2016 ("imbullonati"): le componenti impiantistiche escluse dalla rendita si ammortizzano al 9%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[C][77]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Ammortamento FV: componenti immobiliari (fondazioni, strutture fisse a terra se accatastate)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rPr>
                <w:b/>
              </w:rPr>
              <w:t xml:space="preserve">4%</w:t>
            </w:r>
            <w:r>
              <w:t xml:space="preserve"> (fabbricati industriali). Il MEF nel 2016 ha negato il 9% sugli impianti a terra qualificati come immobili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[C][77]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Ammortamento BESS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Nessun coefficiente specifico. Prassi: assimilazione all'impianto (9%) o al coefficiente del settore di attività dell'impresa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[DV]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Durata fiscale indicativa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Al 9%: ≈11–12 esercizi (primo anno al 50% se si applica la prassi del "mezzo coefficiente")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IMU / catasto: FV a terra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Impianti autonomi a terra: unità immobiliare in </w:t>
            </w:r>
            <w:r>
              <w:rPr>
                <w:b/>
              </w:rPr>
              <w:t xml:space="preserve">categoria D/1</w:t>
            </w:r>
            <w:r>
              <w:t xml:space="preserve"> (opifici), rendita per stima diretta. Dal 2016 esclusi dalla stima i macchinari e le componenti impiantistiche ("imbullonati"). Restano suolo, strutture e opere edili. IMU con aliquota comunale per il gruppo D (quota Stato 0,76%) [DV sulle aliquote]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[C][78]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IMU / catasto: FV su copertura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Di norma nessun accatastamento autonomo, salvo che l'impianto incrementi il valore dell'immobile di almeno il </w:t>
            </w:r>
            <w:r>
              <w:rPr>
                <w:b/>
              </w:rPr>
              <w:t xml:space="preserve">15%</w:t>
            </w:r>
            <w:r>
              <w:t xml:space="preserve"> (circ. 36/E/2013): in tal caso serve un DOCFA di aggiornamento della rendita, escludendo gli "imbullonati"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[C][78]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Impianti in ambito agricolo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Cass. ord. 15409/2026: categoria rurale D/10 solo se la produzione è realmente connessa all'attività agricola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[S][78]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IVA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Aliquota ordinaria 22% su FV e BESS per impresa, con detrazione. Reverse charge in alcune forniture con posa [DV]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[DV]</w:t>
            </w:r>
          </w:p>
        </w:tc>
      </w:tr>
      <w:tr>
        <w:tc>
          <w:tcPr>
            <w:tcW w:w="2146" w:type="dxa"/>
          </w:tcPr>
          <w:p>
            <w:pPr>
              <w:pStyle w:val="TableText"/>
            </w:pPr>
            <w:r>
              <w:t xml:space="preserve">Contributi in conto impianti (OIC 16)</w:t>
            </w:r>
          </w:p>
        </w:tc>
        <w:tc>
          <w:tcPr>
            <w:tcW w:w="7145" w:type="dxa"/>
          </w:tcPr>
          <w:p>
            <w:pPr>
              <w:pStyle w:val="TableText"/>
            </w:pPr>
            <w:r>
              <w:t xml:space="preserve">Riduzione del costo o risconto passivo; tassati per competenza in parallelo all'ammortamento</w:t>
            </w:r>
          </w:p>
        </w:tc>
        <w:tc>
          <w:tcPr>
            <w:tcW w:w="347" w:type="dxa"/>
          </w:tcPr>
          <w:p>
            <w:pPr>
              <w:pStyle w:val="TableText"/>
            </w:pPr>
            <w:r>
              <w:t xml:space="preserve">[S]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8) Stack di incentivi raccomandato per tre casi tipo</w:t>
      </w:r>
    </w:p>
    <w:p>
      <w:pPr>
        <w:pStyle w:val="Normal"/>
      </w:pPr>
      <w:r>
        <w:rPr>
          <w:b/>
        </w:rPr>
        <w:t xml:space="preserve">Ipotesi comuni (del redattore, da adattare):</w:t>
      </w:r>
      <w:r>
        <w:t xml:space="preserve"> CAPEX FV </w:t>
      </w:r>
      <w:r>
        <w:rPr>
          <w:b/>
        </w:rPr>
        <w:t xml:space="preserve">750–950 €/kWp</w:t>
      </w:r>
      <w:r>
        <w:t xml:space="preserve"> e BESS </w:t>
      </w:r>
      <w:r>
        <w:rPr>
          <w:b/>
        </w:rPr>
        <w:t xml:space="preserve">280–330 €/kWh</w:t>
      </w:r>
      <w:r>
        <w:t xml:space="preserve"> (valori di mercato indicativi 2026, da sostituire con preventivi reali); IRES 24%; impresa con capienza fiscale. L'impatto è indicato come </w:t>
      </w:r>
      <w:r>
        <w:rPr>
          <w:b/>
        </w:rPr>
        <w:t xml:space="preserve">riduzione nominale del CAPEX</w:t>
      </w:r>
      <w:r>
        <w:t xml:space="preserve"> (somma non attualizzata dei benefici / CAPEX). Il valore attuale dei benefici fiscali spalmati sull'ammortamento è inferiore: con ammortamento al 9% e tasso di sconto del 7%, il fattore di attualizzazione dell'iper-ammortamento è ≈ </w:t>
      </w:r>
      <w:r>
        <w:rPr>
          <w:b/>
        </w:rPr>
        <w:t xml:space="preserve">0,68</w:t>
      </w:r>
      <w:r>
        <w:t xml:space="preserve">.</w:t>
      </w:r>
    </w:p>
    <w:p>
      <w:pPr>
        <w:pStyle w:val="Heading2"/>
      </w:pPr>
      <w:r>
        <w:t xml:space="preserve">Caso A: PMI media al Sud (es. Puglia), FV 1 MWp su copertura + BESS 2 MWh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CAPEX ipotesi:</w:t>
      </w:r>
      <w:r>
        <w:t xml:space="preserve"> 0,90 M€ (FV) + 0,60 M€ (BESS) = </w:t>
      </w:r>
      <w:r>
        <w:rPr>
          <w:b/>
        </w:rPr>
        <w:t xml:space="preserve">1,50 M€</w:t>
      </w:r>
      <w:r>
        <w:t xml:space="preserve">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Stack:</w:t>
      </w:r>
    </w:p>
    <w:p>
      <w:pPr>
        <w:pStyle w:val="ListParagraph"/>
        <w:ind w:left="720" w:hanging="240"/>
      </w:pPr>
      <w:r>
        <w:t xml:space="preserve">1. </w:t>
      </w:r>
      <w:r>
        <w:rPr>
          <w:b/>
        </w:rPr>
        <w:t xml:space="preserve">ZES Unica 2027.</w:t>
      </w:r>
      <w:r>
        <w:t xml:space="preserve"> Comunicazione 31/3–30/5/2027; investimento 2027 ≥200 k€. Intensità teorica medie imprese in Puglia: 50% [DV]. Credito effettivo = 50% × riparto (ignoto; scenari 50%, 60% e 100%).</w:t>
      </w:r>
    </w:p>
    <w:p>
      <w:pPr>
        <w:pStyle w:val="ListParagraph"/>
        <w:ind w:left="720" w:hanging="240"/>
      </w:pPr>
      <w:r>
        <w:t xml:space="preserve">2. </w:t>
      </w:r>
      <w:r>
        <w:rPr>
          <w:b/>
        </w:rPr>
        <w:t xml:space="preserve">Iper-ammortamento</w:t>
      </w:r>
      <w:r>
        <w:t xml:space="preserve"> al 180% sulla base netta, solo se i </w:t>
      </w:r>
      <w:r>
        <w:rPr>
          <w:b/>
        </w:rPr>
        <w:t xml:space="preserve">moduli sono ENEA B/C</w:t>
      </w:r>
      <w:r>
        <w:t xml:space="preserve">. FV entro il massimale di 910 o 1.000 €/kWp nella fascia 600–1.000 kW. Quota BESS nei limiti di α.</w:t>
      </w:r>
    </w:p>
    <w:p>
      <w:pPr>
        <w:pStyle w:val="ListParagraph"/>
        <w:ind w:left="720" w:hanging="240"/>
      </w:pPr>
      <w:r>
        <w:t xml:space="preserve">3. </w:t>
      </w:r>
      <w:r>
        <w:rPr>
          <w:b/>
        </w:rPr>
        <w:t xml:space="preserve">Nuova Sabatini green</w:t>
      </w:r>
      <w:r>
        <w:t xml:space="preserve"> sul finanziamento, se risorse disponibili, e </w:t>
      </w:r>
      <w:r>
        <w:rPr>
          <w:b/>
        </w:rPr>
        <w:t xml:space="preserve">Fondo di Garanzia PMI</w:t>
      </w:r>
      <w:r>
        <w:t xml:space="preserve"> all'80%.</w:t>
      </w:r>
    </w:p>
    <w:p>
      <w:pPr>
        <w:pStyle w:val="ListParagraph"/>
        <w:ind w:left="720" w:hanging="240"/>
      </w:pPr>
      <w:r>
        <w:t xml:space="preserve">4. </w:t>
      </w:r>
      <w:r>
        <w:t xml:space="preserve">Eccedenza: </w:t>
      </w:r>
      <w:r>
        <w:rPr>
          <w:b/>
        </w:rPr>
        <w:t xml:space="preserve">RID</w:t>
      </w:r>
      <w:r>
        <w:t xml:space="preserve">, oppure FER X ≤1 MW se l'immissione è rilevante (lavori avviati dopo il 7/8/2026).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Impatto stimato (nominale):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790"/>
        <w:gridCol w:w="1049"/>
        <w:gridCol w:w="4097"/>
        <w:gridCol w:w="1702"/>
      </w:tblGrid>
      <w:tr>
        <w:trPr>
          <w:tblHeader/>
        </w:trPr>
        <w:tc>
          <w:tcPr>
            <w:tcW w:w="279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Riparto ZES</w:t>
            </w:r>
          </w:p>
        </w:tc>
        <w:tc>
          <w:tcPr>
            <w:tcW w:w="104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ZES</w:t>
            </w:r>
          </w:p>
        </w:tc>
        <w:tc>
          <w:tcPr>
            <w:tcW w:w="409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Iper (base netta)</w:t>
            </w:r>
          </w:p>
        </w:tc>
        <w:tc>
          <w:tcPr>
            <w:tcW w:w="170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Totale</w:t>
            </w:r>
          </w:p>
        </w:tc>
      </w:tr>
      <w:tr>
        <w:tc>
          <w:tcPr>
            <w:tcW w:w="2790" w:type="dxa"/>
          </w:tcPr>
          <w:p>
            <w:pPr>
              <w:pStyle w:val="TableText"/>
            </w:pPr>
            <w:r>
              <w:t xml:space="preserve">50%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t xml:space="preserve">25%</w:t>
            </w:r>
          </w:p>
        </w:tc>
        <w:tc>
          <w:tcPr>
            <w:tcW w:w="4097" w:type="dxa"/>
          </w:tcPr>
          <w:p>
            <w:pPr>
              <w:pStyle w:val="TableText"/>
            </w:pPr>
            <w:r>
              <w:t xml:space="preserve">32,4%</w:t>
            </w:r>
          </w:p>
        </w:tc>
        <w:tc>
          <w:tcPr>
            <w:tcW w:w="1702" w:type="dxa"/>
          </w:tcPr>
          <w:p>
            <w:pPr>
              <w:pStyle w:val="TableText"/>
            </w:pPr>
            <w:r>
              <w:rPr>
                <w:b/>
              </w:rPr>
              <w:t xml:space="preserve">≈ 57%</w:t>
            </w:r>
          </w:p>
        </w:tc>
      </w:tr>
      <w:tr>
        <w:tc>
          <w:tcPr>
            <w:tcW w:w="2790" w:type="dxa"/>
          </w:tcPr>
          <w:p>
            <w:pPr>
              <w:pStyle w:val="TableText"/>
            </w:pPr>
            <w:r>
              <w:t xml:space="preserve">60%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t xml:space="preserve">30%</w:t>
            </w:r>
          </w:p>
        </w:tc>
        <w:tc>
          <w:tcPr>
            <w:tcW w:w="4097" w:type="dxa"/>
          </w:tcPr>
          <w:p>
            <w:pPr>
              <w:pStyle w:val="TableText"/>
            </w:pPr>
            <w:r>
              <w:t xml:space="preserve">30,2%</w:t>
            </w:r>
          </w:p>
        </w:tc>
        <w:tc>
          <w:tcPr>
            <w:tcW w:w="1702" w:type="dxa"/>
          </w:tcPr>
          <w:p>
            <w:pPr>
              <w:pStyle w:val="TableText"/>
            </w:pPr>
            <w:r>
              <w:rPr>
                <w:b/>
              </w:rPr>
              <w:t xml:space="preserve">≈ 60%</w:t>
            </w:r>
          </w:p>
        </w:tc>
      </w:tr>
      <w:tr>
        <w:tc>
          <w:tcPr>
            <w:tcW w:w="2790" w:type="dx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t xml:space="preserve">50%</w:t>
            </w:r>
          </w:p>
        </w:tc>
        <w:tc>
          <w:tcPr>
            <w:tcW w:w="4097" w:type="dxa"/>
          </w:tcPr>
          <w:p>
            <w:pPr>
              <w:pStyle w:val="TableText"/>
            </w:pPr>
            <w:r>
              <w:t xml:space="preserve">21,6%</w:t>
            </w:r>
          </w:p>
        </w:tc>
        <w:tc>
          <w:tcPr>
            <w:tcW w:w="1702" w:type="dxa"/>
          </w:tcPr>
          <w:p>
            <w:pPr>
              <w:pStyle w:val="TableText"/>
            </w:pPr>
            <w:r>
              <w:rPr>
                <w:b/>
              </w:rPr>
              <w:t xml:space="preserve">≈ 72%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Sabatini: altri ≈ 5–10% del finanziato, nei limiti delle intensità massime. </w:t>
      </w:r>
      <w:r>
        <w:rPr>
          <w:b/>
        </w:rPr>
        <w:t xml:space="preserve">Senza moduli B/C:</w:t>
      </w:r>
      <w:r>
        <w:t xml:space="preserve"> solo ZES (+ Sabatini), quindi ≈ </w:t>
      </w:r>
      <w:r>
        <w:rPr>
          <w:b/>
        </w:rPr>
        <w:t xml:space="preserve">25–35%</w:t>
      </w:r>
      <w:r>
        <w:t xml:space="preserve">. Il cumulo ZES + Sabatini (aiuti di Stato) deve restare entro l'intensità della Carta per le medie imprese. L'iper-ammortamento, essendo misura generale, si aggiunge.</w:t>
      </w:r>
    </w:p>
    <w:p>
      <w:pPr>
        <w:pStyle w:val="Heading2"/>
      </w:pPr>
      <w:r>
        <w:t xml:space="preserve">Caso B: grande impresa energivora al Nord (es. Lombardia), FV 8 MWp (copertura + area interna di stabilimento) + BESS 8 MWh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CAPEX ipotesi:</w:t>
      </w:r>
      <w:r>
        <w:t xml:space="preserve"> 6,0 M€ (FV a 750 €/kWp) + 2,24 M€ (BESS a 280 €/kWh) = </w:t>
      </w:r>
      <w:r>
        <w:rPr>
          <w:b/>
        </w:rPr>
        <w:t xml:space="preserve">8,24 M€</w:t>
      </w:r>
      <w:r>
        <w:t xml:space="preserve">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Stack:</w:t>
      </w:r>
    </w:p>
    <w:p>
      <w:pPr>
        <w:pStyle w:val="ListParagraph"/>
        <w:ind w:left="720" w:hanging="240"/>
      </w:pPr>
      <w:r>
        <w:t xml:space="preserve">1. </w:t>
      </w:r>
      <w:r>
        <w:rPr>
          <w:b/>
        </w:rPr>
        <w:t xml:space="preserve">Iper-ammortamento.</w:t>
      </w:r>
      <w:r>
        <w:t xml:space="preserve"> 2,5 M€ al 180% e 5,74 M€ al 100%. Massimale FV &gt;1 MW: 840 o 940 €/kWp, quindi l'ipotesi di 750 €/kWp rientra. Il plafond è </w:t>
      </w:r>
      <w:r>
        <w:rPr>
          <w:b/>
        </w:rPr>
        <w:t xml:space="preserve">condiviso</w:t>
      </w:r>
      <w:r>
        <w:t xml:space="preserve"> con gli altri investimenti 4.0 dell'impresa nello stesso periodo.</w:t>
      </w:r>
    </w:p>
    <w:p>
      <w:pPr>
        <w:pStyle w:val="ListParagraph"/>
        <w:ind w:left="720" w:hanging="240"/>
      </w:pPr>
      <w:r>
        <w:t xml:space="preserve">2. </w:t>
      </w:r>
      <w:r>
        <w:rPr>
          <w:b/>
        </w:rPr>
        <w:t xml:space="preserve">Green loan BEI/InvestEU</w:t>
      </w:r>
      <w:r>
        <w:t xml:space="preserve"> tramite banca, oppure </w:t>
      </w:r>
      <w:r>
        <w:rPr>
          <w:b/>
        </w:rPr>
        <w:t xml:space="preserve">SACE Archimede/Green</w:t>
      </w:r>
      <w:r>
        <w:t xml:space="preserve"> (copertura ≤70%).</w:t>
      </w:r>
    </w:p>
    <w:p>
      <w:pPr>
        <w:pStyle w:val="ListParagraph"/>
        <w:ind w:left="720" w:hanging="240"/>
      </w:pPr>
      <w:r>
        <w:t xml:space="preserve">3. </w:t>
      </w:r>
      <w:r>
        <w:rPr>
          <w:b/>
        </w:rPr>
        <w:t xml:space="preserve">Agevolazioni energivori:</w:t>
      </w:r>
      <w:r>
        <w:t xml:space="preserve"> il progetto supporta le condizionalità verdi DM 256/2024 (beneficio indiretto). Energy Release solo se già assegnatario.</w:t>
      </w:r>
    </w:p>
    <w:p>
      <w:pPr>
        <w:pStyle w:val="ListParagraph"/>
        <w:ind w:left="720" w:hanging="240"/>
      </w:pPr>
      <w:r>
        <w:t xml:space="preserve">4. </w:t>
      </w:r>
      <w:r>
        <w:t xml:space="preserve">Area a terra entro 350 m o interna allo stabilimento (art. 11-bis). </w:t>
      </w:r>
      <w:r>
        <w:rPr>
          <w:b/>
        </w:rPr>
        <w:t xml:space="preserve">No MACSE</w:t>
      </w:r>
      <w:r>
        <w:t xml:space="preserve">, Capacity Market e MSD solo tramite aggregatore (opzione).</w:t>
      </w:r>
    </w:p>
    <w:p>
      <w:pPr>
        <w:pStyle w:val="ListParagraph"/>
        <w:ind w:left="720" w:hanging="240"/>
      </w:pPr>
      <w:r>
        <w:t xml:space="preserve">5. </w:t>
      </w:r>
      <w:r>
        <w:t xml:space="preserve">Bandi FESR regionali per grandi imprese: in genere esclusi o poco capienti (es. Lombardia "Linea Impresa Efficiente" per PMI [DV]).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Impatto stimato (nominale):</w:t>
      </w:r>
      <w:r>
        <w:t xml:space="preserve"> 2,5 M€ × 180% × 24% + 5,74 M€ × 100% × 24% = 2,46 M€, cioè </w:t>
      </w:r>
      <w:r>
        <w:rPr>
          <w:b/>
        </w:rPr>
        <w:t xml:space="preserve">≈ 30% del CAPEX</w:t>
      </w:r>
      <w:r>
        <w:t xml:space="preserve"> (≈ 20% in valore attuale). Senza moduli B/C: </w:t>
      </w:r>
      <w:r>
        <w:rPr>
          <w:b/>
        </w:rPr>
        <w:t xml:space="preserve">≈ 0%</w:t>
      </w:r>
      <w:r>
        <w:t xml:space="preserve"> di incentivi in conto capitale. Il ritorno dipende solo dal risparmio energetico.</w:t>
      </w:r>
    </w:p>
    <w:p>
      <w:pPr>
        <w:pStyle w:val="Heading2"/>
      </w:pPr>
      <w:r>
        <w:t xml:space="preserve">Caso C: PMI al Centro-Nord (es. Emilia-Romagna o Veneto), FV 0,8 MWp su copertura + BESS 1 MWh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CAPEX ipotesi:</w:t>
      </w:r>
      <w:r>
        <w:t xml:space="preserve"> 0,76 M€ (FV a 950 €/kWp) + 0,33 M€ (BESS a 330 €/kWh) = </w:t>
      </w:r>
      <w:r>
        <w:rPr>
          <w:b/>
        </w:rPr>
        <w:t xml:space="preserve">1,09 M€</w:t>
      </w:r>
      <w:r>
        <w:t xml:space="preserve">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Stack:</w:t>
      </w:r>
    </w:p>
    <w:p>
      <w:pPr>
        <w:pStyle w:val="ListParagraph"/>
        <w:ind w:left="720" w:hanging="240"/>
      </w:pPr>
      <w:r>
        <w:t xml:space="preserve">1. </w:t>
      </w:r>
      <w:r>
        <w:rPr>
          <w:b/>
        </w:rPr>
        <w:t xml:space="preserve">Iper-ammortamento</w:t>
      </w:r>
      <w:r>
        <w:t xml:space="preserve"> al 180% (moduli B/C, massimale 910 o 1.000 €/kWp).</w:t>
      </w:r>
    </w:p>
    <w:p>
      <w:pPr>
        <w:pStyle w:val="ListParagraph"/>
        <w:ind w:left="720" w:hanging="240"/>
      </w:pPr>
      <w:r>
        <w:t xml:space="preserve">2. </w:t>
      </w:r>
      <w:r>
        <w:rPr>
          <w:b/>
        </w:rPr>
        <w:t xml:space="preserve">Nuova Sabatini green</w:t>
      </w:r>
      <w:r>
        <w:t xml:space="preserve">: contributo ≈10,1% del finanziato.</w:t>
      </w:r>
    </w:p>
    <w:p>
      <w:pPr>
        <w:pStyle w:val="ListParagraph"/>
        <w:ind w:left="720" w:hanging="240"/>
      </w:pPr>
      <w:r>
        <w:t xml:space="preserve">3. </w:t>
      </w:r>
      <w:r>
        <w:rPr>
          <w:b/>
        </w:rPr>
        <w:t xml:space="preserve">Fondo di Garanzia PMI</w:t>
      </w:r>
      <w:r>
        <w:t xml:space="preserve"> all'80%.</w:t>
      </w:r>
    </w:p>
    <w:p>
      <w:pPr>
        <w:pStyle w:val="ListParagraph"/>
        <w:ind w:left="720" w:hanging="240"/>
      </w:pPr>
      <w:r>
        <w:t xml:space="preserve">4. </w:t>
      </w:r>
      <w:r>
        <w:rPr>
          <w:b/>
        </w:rPr>
        <w:t xml:space="preserve">Bando PR FESR regionale</w:t>
      </w:r>
      <w:r>
        <w:t xml:space="preserve"> se aperto, alternativo o cumulabile entro i limiti GBER (es. Lombardia fino al 45% sulle FER, con FV abbinato a interventi di efficienza).</w:t>
      </w:r>
    </w:p>
    <w:p>
      <w:pPr>
        <w:pStyle w:val="ListParagraph"/>
        <w:ind w:left="720" w:hanging="240"/>
      </w:pPr>
      <w:r>
        <w:t xml:space="preserve">5. </w:t>
      </w:r>
      <w:r>
        <w:t xml:space="preserve">Eventuale </w:t>
      </w:r>
      <w:r>
        <w:rPr>
          <w:b/>
        </w:rPr>
        <w:t xml:space="preserve">CACER</w:t>
      </w:r>
      <w:r>
        <w:t xml:space="preserve"> (autoconsumo a distanza o CER con vicini) per l'eccedenza nei weekend.</w:t>
      </w:r>
    </w:p>
    <w:p>
      <w:pPr>
        <w:pStyle w:val="ListParagraph"/>
      </w:pPr>
      <w:r>
        <w:t xml:space="preserve">•  </w:t>
      </w:r>
      <w:r>
        <w:rPr>
          <w:b/>
        </w:rPr>
        <w:t xml:space="preserve">Impatto stimato (nominale):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702"/>
        <w:gridCol w:w="766"/>
        <w:gridCol w:w="1468"/>
        <w:gridCol w:w="454"/>
        <w:gridCol w:w="5248"/>
      </w:tblGrid>
      <w:tr>
        <w:trPr>
          <w:tblHeader/>
        </w:trPr>
        <w:tc>
          <w:tcPr>
            <w:tcW w:w="170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Scenario</w:t>
            </w:r>
          </w:p>
        </w:tc>
        <w:tc>
          <w:tcPr>
            <w:tcW w:w="76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Sabatini</w:t>
            </w:r>
          </w:p>
        </w:tc>
        <w:tc>
          <w:tcPr>
            <w:tcW w:w="146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Iper (base netta)</w:t>
            </w:r>
          </w:p>
        </w:tc>
        <w:tc>
          <w:tcPr>
            <w:tcW w:w="45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FESR</w:t>
            </w:r>
          </w:p>
        </w:tc>
        <w:tc>
          <w:tcPr>
            <w:tcW w:w="524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Totale</w:t>
            </w:r>
          </w:p>
        </w:tc>
      </w:tr>
      <w:tr>
        <w:tc>
          <w:tcPr>
            <w:tcW w:w="1702" w:type="dxa"/>
          </w:tcPr>
          <w:p>
            <w:pPr>
              <w:pStyle w:val="TableText"/>
            </w:pPr>
            <w:r>
              <w:t xml:space="preserve">Base</w:t>
            </w:r>
          </w:p>
        </w:tc>
        <w:tc>
          <w:tcPr>
            <w:tcW w:w="766" w:type="dxa"/>
          </w:tcPr>
          <w:p>
            <w:pPr>
              <w:pStyle w:val="TableText"/>
            </w:pPr>
            <w:r>
              <w:t xml:space="preserve">10,1%</w:t>
            </w:r>
          </w:p>
        </w:tc>
        <w:tc>
          <w:tcPr>
            <w:tcW w:w="1468" w:type="dxa"/>
          </w:tcPr>
          <w:p>
            <w:pPr>
              <w:pStyle w:val="TableText"/>
            </w:pPr>
            <w:r>
              <w:t xml:space="preserve">38,8%</w:t>
            </w:r>
          </w:p>
        </w:tc>
        <w:tc>
          <w:tcPr>
            <w:tcW w:w="45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rPr>
                <w:b/>
              </w:rPr>
              <w:t xml:space="preserve">≈ 49%</w:t>
            </w:r>
          </w:p>
        </w:tc>
      </w:tr>
      <w:tr>
        <w:tc>
          <w:tcPr>
            <w:tcW w:w="1702" w:type="dxa"/>
          </w:tcPr>
          <w:p>
            <w:pPr>
              <w:pStyle w:val="TableText"/>
            </w:pPr>
            <w:r>
              <w:t xml:space="preserve">Con FESR 30% (ipotesi)</w:t>
            </w:r>
          </w:p>
        </w:tc>
        <w:tc>
          <w:tcPr>
            <w:tcW w:w="766" w:type="dxa"/>
          </w:tcPr>
          <w:p>
            <w:pPr>
              <w:pStyle w:val="TableText"/>
            </w:pPr>
            <w:r>
              <w:t xml:space="preserve">10,1%</w:t>
            </w:r>
          </w:p>
        </w:tc>
        <w:tc>
          <w:tcPr>
            <w:tcW w:w="1468" w:type="dxa"/>
          </w:tcPr>
          <w:p>
            <w:pPr>
              <w:pStyle w:val="TableText"/>
            </w:pPr>
            <w:r>
              <w:t xml:space="preserve">≈ 26%</w:t>
            </w:r>
          </w:p>
        </w:tc>
        <w:tc>
          <w:tcPr>
            <w:tcW w:w="454" w:type="dxa"/>
          </w:tcPr>
          <w:p>
            <w:pPr>
              <w:pStyle w:val="TableText"/>
            </w:pPr>
            <w:r>
              <w:t xml:space="preserve">30%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rPr>
                <w:b/>
              </w:rPr>
              <w:t xml:space="preserve">≈ 60–65%</w:t>
            </w:r>
            <w:r>
              <w:t xml:space="preserve">, nei limiti di intensità GBER (art. 41: 45% + 10 pp medie) [DV]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Senza moduli B/C: solo Sabatini (+ FESR), quindi ≈ </w:t>
      </w:r>
      <w:r>
        <w:rPr>
          <w:b/>
        </w:rPr>
        <w:t xml:space="preserve">10–40%</w:t>
      </w:r>
      <w:r>
        <w:t xml:space="preserve">.</w:t>
      </w:r>
    </w:p>
    <w:p>
      <w:pPr>
        <w:pStyle w:val="Quote"/>
      </w:pPr>
      <w:r>
        <w:rPr>
          <w:b/>
        </w:rPr>
        <w:t xml:space="preserve">Sintesi:</w:t>
      </w:r>
      <w:r>
        <w:t xml:space="preserve"> nel 2026–2028 il beneficio principale per un FV+BESS industriale dipende dall'</w:t>
      </w:r>
      <w:r>
        <w:rPr>
          <w:b/>
        </w:rPr>
        <w:t xml:space="preserve">accesso ai moduli ENEA B/C</w:t>
      </w:r>
      <w:r>
        <w:t xml:space="preserve">. Il primo passo operativo è quindi una </w:t>
      </w:r>
      <w:r>
        <w:rPr>
          <w:b/>
        </w:rPr>
        <w:t xml:space="preserve">verifica di disponibilità e prezzo dei moduli B/C</w:t>
      </w:r>
      <w:r>
        <w:t xml:space="preserve"> e il confronto tra lo scenario "iper-ammortamento con moduli B/C" e lo scenario "moduli standard senza iper-ammortamento".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9) Parametri per il simulatore</w:t>
      </w:r>
    </w:p>
    <w:p>
      <w:pPr>
        <w:pStyle w:val="Normal"/>
      </w:pPr>
      <w:r>
        <w:t xml:space="preserve">Gli ID corrispondono a </w:t>
      </w:r>
      <w:r>
        <w:rPr>
          <w:rFonts w:ascii="Consolas" w:hAnsi="Consolas" w:cs="Consolas"/>
        </w:rPr>
        <w:t xml:space="preserve">INCENTIVE_CATALOG</w:t>
      </w:r>
      <w:r>
        <w:t xml:space="preserve"> in </w:t>
      </w:r>
      <w:r>
        <w:rPr>
          <w:rFonts w:ascii="Consolas" w:hAnsi="Consolas" w:cs="Consolas"/>
        </w:rPr>
        <w:t xml:space="preserve">js/data.js</w:t>
      </w:r>
      <w:r>
        <w:t xml:space="preserve">. I tipi sono quelli del motore: </w:t>
      </w:r>
      <w:r>
        <w:rPr>
          <w:rFonts w:ascii="Consolas" w:hAnsi="Consolas" w:cs="Consolas"/>
        </w:rPr>
        <w:t xml:space="preserve">grant</w:t>
      </w:r>
      <w:r>
        <w:t xml:space="preserve"> (contributo in conto capitale), </w:t>
      </w:r>
      <w:r>
        <w:rPr>
          <w:rFonts w:ascii="Consolas" w:hAnsi="Consolas" w:cs="Consolas"/>
        </w:rPr>
        <w:t xml:space="preserve">taxcredit</w:t>
      </w:r>
      <w:r>
        <w:t xml:space="preserve"> (credito d'imposta), </w:t>
      </w:r>
      <w:r>
        <w:rPr>
          <w:rFonts w:ascii="Consolas" w:hAnsi="Consolas" w:cs="Consolas"/>
        </w:rPr>
        <w:t xml:space="preserve">superdep</w:t>
      </w:r>
      <w:r>
        <w:t xml:space="preserve"> (maggiorazione ammortamento), </w:t>
      </w:r>
      <w:r>
        <w:rPr>
          <w:rFonts w:ascii="Consolas" w:hAnsi="Consolas" w:cs="Consolas"/>
        </w:rPr>
        <w:t xml:space="preserve">interest_grant</w:t>
      </w:r>
      <w:r>
        <w:t xml:space="preserve"> (contributo in conto interessi), </w:t>
      </w:r>
      <w:r>
        <w:rPr>
          <w:rFonts w:ascii="Consolas" w:hAnsi="Consolas" w:cs="Consolas"/>
        </w:rPr>
        <w:t xml:space="preserve">tariff_export</w:t>
      </w:r>
      <w:r>
        <w:t xml:space="preserve"> (€/MWh sull'energia immessa), </w:t>
      </w:r>
      <w:r>
        <w:rPr>
          <w:rFonts w:ascii="Consolas" w:hAnsi="Consolas" w:cs="Consolas"/>
        </w:rPr>
        <w:t xml:space="preserve">tariff_energy</w:t>
      </w:r>
      <w:r>
        <w:t xml:space="preserve"> (€/MWh su autoconsumo o condivisa), </w:t>
      </w:r>
      <w:r>
        <w:rPr>
          <w:rFonts w:ascii="Consolas" w:hAnsi="Consolas" w:cs="Consolas"/>
        </w:rPr>
        <w:t xml:space="preserve">capacity</w:t>
      </w:r>
      <w:r>
        <w:t xml:space="preserve"> (€/kW·anno).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364"/>
        <w:gridCol w:w="681"/>
        <w:gridCol w:w="364"/>
        <w:gridCol w:w="3039"/>
        <w:gridCol w:w="2738"/>
        <w:gridCol w:w="1567"/>
        <w:gridCol w:w="886"/>
      </w:tblGrid>
      <w:tr>
        <w:trPr>
          <w:tblHeader/>
        </w:trPr>
        <w:tc>
          <w:tcPr>
            <w:tcW w:w="36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ID simulatore</w:t>
            </w:r>
          </w:p>
        </w:tc>
        <w:tc>
          <w:tcPr>
            <w:tcW w:w="68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Misura</w:t>
            </w:r>
          </w:p>
        </w:tc>
        <w:tc>
          <w:tcPr>
            <w:tcW w:w="36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Tipo</w:t>
            </w:r>
          </w:p>
        </w:tc>
        <w:tc>
          <w:tcPr>
            <w:tcW w:w="303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Parametro e valore di default</w:t>
            </w:r>
          </w:p>
        </w:tc>
        <w:tc>
          <w:tcPr>
            <w:tcW w:w="273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Base</w:t>
            </w:r>
          </w:p>
        </w:tc>
        <w:tc>
          <w:tcPr>
            <w:tcW w:w="156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Anno di erogazione</w:t>
            </w:r>
          </w:p>
        </w:tc>
        <w:tc>
          <w:tcPr>
            <w:tcW w:w="88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Stato e affidabilità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iperamm2026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Iper-ammortamento L. 199/2025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superdep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Scaglioni: +180% fino a 2,5 M€; +100% fino a 10 M€; +50% fino a 20 M€. Solo IRES. Default </w:t>
            </w:r>
            <w:r>
              <w:rPr>
                <w:b/>
              </w:rPr>
              <w:t xml:space="preserve">attivabile solo se moduli ENEA B/C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all</w:t>
            </w:r>
            <w:r>
              <w:t xml:space="preserve">, al netto di ZES, FESR e Sabatini; FV ≤ massimale €/kWp (&gt;1 MW: 840 b / 940 c; 600–1.000 kW: 910 / 1.000); BESS ≤ α × FV (α </w:t>
            </w:r>
            <w:r>
              <w:rPr>
                <w:b/>
              </w:rPr>
              <w:t xml:space="preserve">DV</w:t>
            </w:r>
            <w:r>
              <w:t xml:space="preserve">; ipotesi prudenziale del redattore: 0,5)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Distribuito sugli anni di ammortamento fiscale (9% → anni 1–12), dall'anno di entrata in funzione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Aperto fino al 30/9/2028 [C]; massimali [S]; α [DV]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tr50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Transizione 5.0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taxcredit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Disattivato.</w:t>
            </w:r>
            <w:r>
              <w:t xml:space="preserve"> Solo per progetti già prenotati: 35% del credito prenotato (DL 38/2026), </w:t>
            </w:r>
            <w:r>
              <w:rPr>
                <w:b/>
              </w:rPr>
              <w:t xml:space="preserve">FER escluse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Chiuso 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zes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Credito ZES Unica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taxcredit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% della Carta (GI: 40% CAL/CAM/PUG/SIC, 30% BAS/MOL/SAR, 15% ABR e zone c [DV]; +10 pp medie, +20 pp piccole) × </w:t>
            </w:r>
            <w:r>
              <w:rPr>
                <w:b/>
              </w:rPr>
              <w:t xml:space="preserve">riparto</w:t>
            </w:r>
            <w:r>
              <w:t xml:space="preserve">. Riparto </w:t>
            </w:r>
            <w:r>
              <w:rPr>
                <w:b/>
              </w:rPr>
              <w:t xml:space="preserve">DV</w:t>
            </w:r>
            <w:r>
              <w:t xml:space="preserve">; ipotesi di lavoro 60%. Cap progetto 100 M€, minimo 200 k€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all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Anno 1 (compensazione dopo il provvedimento di riparto, inizio anno successivo all'investimento)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Aperto 2026–2028; prossima finestra 31/3–30/5/2027 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pmiFer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Bando MIMIT PMI-FER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grant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Disattivato.</w:t>
            </w:r>
            <w:r>
              <w:t xml:space="preserve"> Valori storici: 30% medie, 40% micro e piccole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all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Anno 1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Chiuso 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fesr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PR FESR regionale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grant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Disattivato</w:t>
            </w:r>
            <w:r>
              <w:t xml:space="preserve"> di default. Se attivo: 30% (ipotesi di lavoro); Lombardia fino al 45% FER [S]; cap secondo il bando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pv</w:t>
            </w:r>
            <w:r>
              <w:t xml:space="preserve"> o </w:t>
            </w:r>
            <w:r>
              <w:rPr>
                <w:rFonts w:ascii="Consolas" w:hAnsi="Consolas" w:cs="Consolas"/>
              </w:rPr>
              <w:t xml:space="preserve">all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Anno 1 (saldo a fine progetto)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 finestra, regione per regione [S]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sabatini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Nuova Sabatini green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interest_grant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Tasso convenzionale </w:t>
            </w:r>
            <w:r>
              <w:rPr>
                <w:b/>
              </w:rPr>
              <w:t xml:space="preserve">3,575%</w:t>
            </w:r>
            <w:r>
              <w:t xml:space="preserve"> (2,75% ordinario) [DV], 5 anni, finanziamento ≤4 M€, ≈10,1% del finanziato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all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Quote annuali anni 1–5 (6), oppure unica soluzione per importi minori [DV]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Aperto, risorse 2026 limitate 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ferx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FER X definitivo (CfD sull'immesso)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tariff_export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Strike </w:t>
            </w:r>
            <w:r>
              <w:rPr>
                <w:b/>
              </w:rPr>
              <w:t xml:space="preserve">DV</w:t>
            </w:r>
            <w:r>
              <w:t xml:space="preserve">. Riferimenti: asta FV NZIA 66,378 €/MWh (&gt;1 MW, dic. 2025); bozza ≤1 MW 93 €/MWh (2024). Default del simulatore </w:t>
            </w:r>
            <w:r>
              <w:rPr>
                <w:b/>
              </w:rPr>
              <w:t xml:space="preserve">70 €/MWh</w:t>
            </w:r>
            <w:r>
              <w:t xml:space="preserve"> (ipotesi prudenziale). Durata 20 anni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Energia immessa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Anni 1–20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Aperto; prezzo ≤1 MW [DV]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(prezzi) </w:t>
            </w:r>
            <w:r>
              <w:rPr>
                <w:rFonts w:ascii="Consolas" w:hAnsi="Consolas" w:cs="Consolas"/>
              </w:rPr>
              <w:t xml:space="preserve">ridFee</w:t>
            </w:r>
            <w:r>
              <w:t xml:space="preserve"> / PMG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RID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Prezzo sull'immesso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PMG FV 2026 </w:t>
            </w:r>
            <w:r>
              <w:rPr>
                <w:b/>
              </w:rPr>
              <w:t xml:space="preserve">47,5 €/MWh</w:t>
            </w:r>
            <w:r>
              <w:t xml:space="preserve"> sui primi 1,5 GWh/anno (impianti ammessi); altrimenti prezzo zonale orario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Energia immessa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Annuale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Attivo [S]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tee</w:t>
            </w:r>
            <w:r>
              <w:t xml:space="preserve"> (generico)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Tariffa premio CACER su energia condivisa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tariff_energy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P &gt; 600 kW: 60 + max(0; 180 − Pz), tetto 100 €/MWh; +10 €/MWh Nord, +4 €/MWh Centro [DV]. Default </w:t>
            </w:r>
            <w:r>
              <w:rPr>
                <w:b/>
              </w:rPr>
              <w:t xml:space="preserve">0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Energia condivisa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Anni 1–20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Attiva (orizzonte 31/12/2027 da verificare)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msd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Servizi BESS (UVA/MSD)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capacity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Default </w:t>
            </w:r>
            <w:r>
              <w:rPr>
                <w:b/>
              </w:rPr>
              <w:t xml:space="preserve">disattivato</w:t>
            </w:r>
            <w:r>
              <w:t xml:space="preserve">; 15 €/kW·anno nel codice = </w:t>
            </w:r>
            <w:r>
              <w:rPr>
                <w:b/>
              </w:rPr>
              <w:t xml:space="preserve">ipotesi</w:t>
            </w:r>
            <w:r>
              <w:t xml:space="preserve"> non verificata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bess</w:t>
            </w:r>
            <w:r>
              <w:t xml:space="preserve"> (kW)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Anni 1–10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TIDE consolidamento dal 1/2/2026 [C]; ricavi [DV]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(nuovo) </w:t>
            </w:r>
            <w:r>
              <w:rPr>
                <w:rFonts w:ascii="Consolas" w:hAnsi="Consolas" w:cs="Consolas"/>
              </w:rPr>
              <w:t xml:space="preserve">macse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MACSE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Non applicabile</w:t>
            </w:r>
            <w:r>
              <w:t xml:space="preserve"> al BTM: valore 0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[S]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(nuovo) </w:t>
            </w:r>
            <w:r>
              <w:rPr>
                <w:rFonts w:ascii="Consolas" w:hAnsi="Consolas" w:cs="Consolas"/>
              </w:rPr>
              <w:t xml:space="preserve">capmkt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Capacity Market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capacity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0 di default. Solo come opzione tramite aggregatore (cap nuova capacità 86 €/kW·anno, al lordo di derating e penali)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rPr>
                <w:rFonts w:ascii="Consolas" w:hAnsi="Consolas" w:cs="Consolas"/>
              </w:rPr>
              <w:t xml:space="preserve">bess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Asta 21/12/2026 [S]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(finanza) </w:t>
            </w:r>
            <w:r>
              <w:rPr>
                <w:rFonts w:ascii="Consolas" w:hAnsi="Consolas" w:cs="Consolas"/>
              </w:rPr>
              <w:t xml:space="preserve">ires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IRES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24%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(finanza) </w:t>
            </w:r>
            <w:r>
              <w:rPr>
                <w:rFonts w:ascii="Consolas" w:hAnsi="Consolas" w:cs="Consolas"/>
              </w:rPr>
              <w:t xml:space="preserve">irap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IRAP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3,9%</w:t>
            </w:r>
            <w:r>
              <w:t xml:space="preserve"> (verificare la regione)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(finanza) </w:t>
            </w:r>
            <w:r>
              <w:rPr>
                <w:rFonts w:ascii="Consolas" w:hAnsi="Consolas" w:cs="Consolas"/>
              </w:rPr>
              <w:t xml:space="preserve">deprPv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Ammortamento FV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9%</w:t>
            </w:r>
            <w:r>
              <w:t xml:space="preserve"> (componenti impiantistiche); 4% per la quota immobiliare a terra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(finanza) </w:t>
            </w:r>
            <w:r>
              <w:rPr>
                <w:rFonts w:ascii="Consolas" w:hAnsi="Consolas" w:cs="Consolas"/>
              </w:rPr>
              <w:t xml:space="preserve">deprBess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Ammortamento BESS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rPr>
                <w:b/>
              </w:rPr>
              <w:t xml:space="preserve">9%</w:t>
            </w:r>
            <w:r>
              <w:t xml:space="preserve"> (ipotesi di assimilazione)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[DV]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(nuovo) </w:t>
            </w:r>
            <w:r>
              <w:rPr>
                <w:rFonts w:ascii="Consolas" w:hAnsi="Consolas" w:cs="Consolas"/>
              </w:rPr>
              <w:t xml:space="preserve">fdg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Fondo di Garanzia PMI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Riduzione spread [DV]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Garanzia 80% (non monetizzata; eventuale −50/−100 bp sul tasso del debito come ipotesi)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Debito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Attivo fino al 31/12/2026 [C]</w:t>
            </w:r>
          </w:p>
        </w:tc>
      </w:tr>
      <w:tr>
        <w:tc>
          <w:tcPr>
            <w:tcW w:w="364" w:type="dxa"/>
          </w:tcPr>
          <w:p>
            <w:pPr>
              <w:pStyle w:val="TableText"/>
            </w:pPr>
            <w:r>
              <w:t xml:space="preserve">(nuovo) </w:t>
            </w:r>
            <w:r>
              <w:rPr>
                <w:rFonts w:ascii="Consolas" w:hAnsi="Consolas" w:cs="Consolas"/>
              </w:rPr>
              <w:t xml:space="preserve">sizingCap</w:t>
            </w:r>
          </w:p>
        </w:tc>
        <w:tc>
          <w:tcPr>
            <w:tcW w:w="681" w:type="dxa"/>
          </w:tcPr>
          <w:p>
            <w:pPr>
              <w:pStyle w:val="TableText"/>
            </w:pPr>
            <w:r>
              <w:t xml:space="preserve">Vincolo iper-ammortamento</w:t>
            </w:r>
          </w:p>
        </w:tc>
        <w:tc>
          <w:tcPr>
            <w:tcW w:w="364" w:type="dxa"/>
          </w:tcPr>
          <w:p>
            <w:pPr>
              <w:pStyle w:val="TableText"/>
            </w:pPr>
            <w:r>
              <w:t xml:space="preserve">Vincolo</w:t>
            </w:r>
          </w:p>
        </w:tc>
        <w:tc>
          <w:tcPr>
            <w:tcW w:w="3039" w:type="dxa"/>
          </w:tcPr>
          <w:p>
            <w:pPr>
              <w:pStyle w:val="TableText"/>
            </w:pPr>
            <w:r>
              <w:t xml:space="preserve">Produzione FV ≤ </w:t>
            </w:r>
            <w:r>
              <w:rPr>
                <w:b/>
              </w:rPr>
              <w:t xml:space="preserve">105%</w:t>
            </w:r>
            <w:r>
              <w:t xml:space="preserve"> dei consumi dell'esercizio precedente</w:t>
            </w:r>
          </w:p>
        </w:tc>
        <w:tc>
          <w:tcPr>
            <w:tcW w:w="2738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86" w:type="dxa"/>
          </w:tcPr>
          <w:p>
            <w:pPr>
              <w:pStyle w:val="TableText"/>
            </w:pPr>
            <w:r>
              <w:t xml:space="preserve">[C]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rPr>
          <w:b/>
        </w:rPr>
        <w:t xml:space="preserve">Implementazione nel simulatore (v1.0)</w:t>
      </w:r>
    </w:p>
    <w:p>
      <w:pPr>
        <w:pStyle w:val="ListParagraph"/>
      </w:pPr>
      <w:r>
        <w:t xml:space="preserve">1. </w:t>
      </w:r>
      <w:r>
        <w:t xml:space="preserve">La base </w:t>
      </w:r>
      <w:r>
        <w:rPr>
          <w:rFonts w:ascii="Consolas" w:hAnsi="Consolas" w:cs="Consolas"/>
        </w:rPr>
        <w:t xml:space="preserve">iperamm2026</w:t>
      </w:r>
      <w:r>
        <w:t xml:space="preserve"> è calcolata </w:t>
      </w:r>
      <w:r>
        <w:rPr>
          <w:b/>
        </w:rPr>
        <w:t xml:space="preserve">dopo</w:t>
      </w:r>
      <w:r>
        <w:t xml:space="preserve"> contributi, crediti e Sabatini (base netta).</w:t>
      </w:r>
    </w:p>
    <w:p>
      <w:pPr>
        <w:pStyle w:val="ListParagraph"/>
      </w:pPr>
      <w:r>
        <w:t xml:space="preserve">2. </w:t>
      </w:r>
      <w:r>
        <w:t xml:space="preserve">Massimale FV in €/kWp (</w:t>
      </w:r>
      <w:r>
        <w:rPr>
          <w:rFonts w:ascii="Consolas" w:hAnsi="Consolas" w:cs="Consolas"/>
        </w:rPr>
        <w:t xml:space="preserve">capPvKwp</w:t>
      </w:r>
      <w:r>
        <w:t xml:space="preserve">, default 840) e limite BESS α × spesa FV ammessa (</w:t>
      </w:r>
      <w:r>
        <w:rPr>
          <w:rFonts w:ascii="Consolas" w:hAnsi="Consolas" w:cs="Consolas"/>
        </w:rPr>
        <w:t xml:space="preserve">bessAlpha</w:t>
      </w:r>
      <w:r>
        <w:t xml:space="preserve">, default 0,5, da verificare).</w:t>
      </w:r>
    </w:p>
    <w:p>
      <w:pPr>
        <w:pStyle w:val="ListParagraph"/>
      </w:pPr>
      <w:r>
        <w:t xml:space="preserve">3. </w:t>
      </w:r>
      <w:r>
        <w:t xml:space="preserve">Flag </w:t>
      </w:r>
      <w:r>
        <w:rPr>
          <w:rFonts w:ascii="Consolas" w:hAnsi="Consolas" w:cs="Consolas"/>
        </w:rPr>
        <w:t xml:space="preserve">modulesEneaBC</w:t>
      </w:r>
      <w:r>
        <w:t xml:space="preserve">: senza moduli di categoria B/C la maggiorazione non si applica.</w:t>
      </w:r>
    </w:p>
    <w:p>
      <w:pPr>
        <w:pStyle w:val="ListParagraph"/>
      </w:pPr>
      <w:r>
        <w:t xml:space="preserve">4. </w:t>
      </w:r>
      <w:r>
        <w:rPr>
          <w:rFonts w:ascii="Consolas" w:hAnsi="Consolas" w:cs="Consolas"/>
        </w:rPr>
        <w:t xml:space="preserve">tr50</w:t>
      </w:r>
      <w:r>
        <w:t xml:space="preserve"> e </w:t>
      </w:r>
      <w:r>
        <w:rPr>
          <w:rFonts w:ascii="Consolas" w:hAnsi="Consolas" w:cs="Consolas"/>
        </w:rPr>
        <w:t xml:space="preserve">pmiFer</w:t>
      </w:r>
      <w:r>
        <w:t xml:space="preserve"> restano nel catalogo solo per confronto, disattivati, con avviso se attivati.</w:t>
      </w:r>
    </w:p>
    <w:p>
      <w:pPr>
        <w:pStyle w:val="ListParagraph"/>
      </w:pPr>
      <w:r>
        <w:t xml:space="preserve">5. </w:t>
      </w:r>
      <w:r>
        <w:t xml:space="preserve">Il simulatore segnala aiuti totali oltre il 100 % della spesa e produzione FV oltre il 105 % dei consumi con l'iper-ammortamento; la verifica delle intensità massime (Carta aiuti regionali, GBER) resta a carico del consulente.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10) Fonti</w:t>
      </w:r>
    </w:p>
    <w:p>
      <w:pPr>
        <w:pStyle w:val="Normal"/>
      </w:pPr>
      <w:r>
        <w:t xml:space="preserve">Consultazione: 27/10/2026, tramite motore di ricerca web. I portali istituzionali non sono stati aperti direttamente per un blocco di rete della sessione. Per le fonti secondarie si consiglia il confronto con il testo ufficiale.</w:t>
      </w:r>
    </w:p>
    <w:p>
      <w:pPr>
        <w:pStyle w:val="Normal"/>
      </w:pPr>
      <w:r>
        <w:rPr>
          <w:b/>
        </w:rPr>
        <w:t xml:space="preserve">Portali ufficiali di riferimento</w:t>
      </w:r>
      <w:r>
        <w:t xml:space="preserve"> (da usare per la verifica finale):</w:t>
      </w:r>
    </w:p>
    <w:p>
      <w:pPr>
        <w:pStyle w:val="ListParagraph"/>
      </w:pPr>
      <w:r>
        <w:t xml:space="preserve">•  </w:t>
      </w:r>
      <w:r>
        <w:t xml:space="preserve">MIMIT incentivi: https://www.mimit.gov.it/it/incentivi</w:t>
      </w:r>
    </w:p>
    <w:p>
      <w:pPr>
        <w:pStyle w:val="ListParagraph"/>
      </w:pPr>
      <w:r>
        <w:t xml:space="preserve">•  </w:t>
      </w:r>
      <w:r>
        <w:t xml:space="preserve">MIMIT Piano Transizione 5.0: https://www.mimit.gov.it/it/incentivi/piano-transizione-5-0</w:t>
      </w:r>
    </w:p>
    <w:p>
      <w:pPr>
        <w:pStyle w:val="ListParagraph"/>
      </w:pPr>
      <w:r>
        <w:t xml:space="preserve">•  </w:t>
      </w:r>
      <w:r>
        <w:t xml:space="preserve">GSE: https://www.gse.it</w:t>
      </w:r>
    </w:p>
    <w:p>
      <w:pPr>
        <w:pStyle w:val="ListParagraph"/>
      </w:pPr>
      <w:r>
        <w:t xml:space="preserve">•  </w:t>
      </w:r>
      <w:r>
        <w:t xml:space="preserve">MASE: https://www.mase.gov.it</w:t>
      </w:r>
    </w:p>
    <w:p>
      <w:pPr>
        <w:pStyle w:val="ListParagraph"/>
      </w:pPr>
      <w:r>
        <w:t xml:space="preserve">•  </w:t>
      </w:r>
      <w:r>
        <w:t xml:space="preserve">Agenzia delle Entrate: https://www.agenziaentrate.gov.it</w:t>
      </w:r>
    </w:p>
    <w:p>
      <w:pPr>
        <w:pStyle w:val="ListParagraph"/>
      </w:pPr>
      <w:r>
        <w:t xml:space="preserve">•  </w:t>
      </w:r>
      <w:r>
        <w:t xml:space="preserve">Gazzetta Ufficiale: https://www.gazzettaufficiale.it</w:t>
      </w:r>
    </w:p>
    <w:p>
      <w:pPr>
        <w:pStyle w:val="ListParagraph"/>
      </w:pPr>
      <w:r>
        <w:t xml:space="preserve">•  </w:t>
      </w:r>
      <w:r>
        <w:t xml:space="preserve">ARERA: https://www.arera.it</w:t>
      </w:r>
    </w:p>
    <w:p>
      <w:pPr>
        <w:pStyle w:val="ListParagraph"/>
      </w:pPr>
      <w:r>
        <w:t xml:space="preserve">•  </w:t>
      </w:r>
      <w:r>
        <w:t xml:space="preserve">Terna: https://www.terna.it</w:t>
      </w:r>
    </w:p>
    <w:p>
      <w:pPr>
        <w:pStyle w:val="ListParagraph"/>
      </w:pPr>
      <w:r>
        <w:t xml:space="preserve">•  </w:t>
      </w:r>
      <w:r>
        <w:t xml:space="preserve">Invitalia: https://www.invitalia.it</w:t>
      </w:r>
    </w:p>
    <w:p>
      <w:pPr>
        <w:pStyle w:val="ListParagraph"/>
      </w:pPr>
      <w:r>
        <w:t xml:space="preserve">•  </w:t>
      </w:r>
      <w:r>
        <w:t xml:space="preserve">Fondo di Garanzia: https://www.fondidigaranzia.it</w:t>
      </w:r>
    </w:p>
    <w:p>
      <w:pPr>
        <w:pStyle w:val="ListParagraph"/>
      </w:pPr>
      <w:r>
        <w:t xml:space="preserve">•  </w:t>
      </w:r>
      <w:r>
        <w:t xml:space="preserve">Commissione UE, Innovation Fund: https://climate.ec.europa.eu/eu-action/eu-funding-climate-action/innovation-fund_en</w:t>
      </w:r>
    </w:p>
    <w:p>
      <w:pPr>
        <w:pStyle w:val="ListParagraph"/>
      </w:pPr>
      <w:r>
        <w:t xml:space="preserve">•  </w:t>
      </w:r>
      <w:r>
        <w:t xml:space="preserve">BEI: https://www.eib.org</w:t>
      </w:r>
    </w:p>
    <w:p>
      <w:pPr>
        <w:pStyle w:val="ListParagraph"/>
      </w:pPr>
      <w:r>
        <w:t xml:space="preserve">•  </w:t>
      </w:r>
      <w:r>
        <w:t xml:space="preserve">EUR-Lex: https://eur-lex.europa.eu</w:t>
      </w:r>
    </w:p>
    <w:p>
      <w:pPr>
        <w:pStyle w:val="Normal"/>
      </w:pPr>
      <w:r>
        <w:rPr>
          <w:b/>
        </w:rPr>
        <w:t xml:space="preserve">Fonti citate nel testo</w:t>
      </w:r>
    </w:p>
    <w:p>
      <w:pPr>
        <w:pStyle w:val="ListParagraph"/>
      </w:pPr>
      <w:r>
        <w:t xml:space="preserve">1. </w:t>
      </w:r>
      <w:r>
        <w:t xml:space="preserve">MIMIT, Piano Transizione 5.0 (pagina e avvisi 29/4/2026, 12/6/2026): https://www.mimit.gov.it/it/incentivi/piano-transizione-5-0</w:t>
      </w:r>
    </w:p>
    <w:p>
      <w:pPr>
        <w:pStyle w:val="ListParagraph"/>
      </w:pPr>
      <w:r>
        <w:t xml:space="preserve">2. </w:t>
      </w:r>
      <w:r>
        <w:t xml:space="preserve">Assolombarda, "Transizione 5.0: prenotazioni aperte fino al 27 novembre": https://www.assolombarda.it/servizi/fisco/informazioni/credito-d2019imposta-transizione-5-0-prenotazioni-aperte-fino-al-27-novembre</w:t>
      </w:r>
    </w:p>
    <w:p>
      <w:pPr>
        <w:pStyle w:val="ListParagraph"/>
      </w:pPr>
      <w:r>
        <w:t xml:space="preserve">3. </w:t>
      </w:r>
      <w:r>
        <w:t xml:space="preserve">InformaImpresa, DL 21/11/2025: https://informaimpresa.it/item/transizione-5-0-decreto-legge-del-21-novembre-2025 ; CNA-Confartigianato, memoria AS 1718: https://www.confartigianato.it/storage/2025/12/CNA_Confartigianato_Memoria_AS-1718_DL-Transizione-5.0.pdf</w:t>
      </w:r>
    </w:p>
    <w:p>
      <w:pPr>
        <w:pStyle w:val="Normal"/>
      </w:pPr>
      <w:r>
        <w:t xml:space="preserve">3b. PMI.it, DL 38/2026 art. 8 e lista d'attesa: https://www.pmi.it/?p=491002 ; Assolombarda, riapertura piattaforma "esodati": https://www.assolombarda.it/servizi/fisco/informazioni/transizione-5-0-riapre-la-piattaforma</w:t>
      </w:r>
    </w:p>
    <w:p>
      <w:pPr>
        <w:pStyle w:val="ListParagraph"/>
      </w:pPr>
      <w:r>
        <w:t xml:space="preserve">4. </w:t>
      </w:r>
      <w:r>
        <w:t xml:space="preserve">ANCE, Decreto fiscale: novità iper-ammortamento: https://ance.it/2026/03/decreto-fiscale-novita-per-liperammortamento-e-la-transizione-5-0/</w:t>
      </w:r>
    </w:p>
    <w:p>
      <w:pPr>
        <w:pStyle w:val="ListParagraph"/>
      </w:pPr>
      <w:r>
        <w:t xml:space="preserve">5. </w:t>
      </w:r>
      <w:r>
        <w:t xml:space="preserve">Rinnovabili.it, Decreto attuativo iper-ammortamento: https://www.rinnovabili.it/mercato/politiche-e-normativa/decreto-attuativo-iperammortamento-novita/</w:t>
      </w:r>
    </w:p>
    <w:p>
      <w:pPr>
        <w:pStyle w:val="ListParagraph"/>
      </w:pPr>
      <w:r>
        <w:t xml:space="preserve">6. </w:t>
      </w:r>
      <w:r>
        <w:t xml:space="preserve">Reteagevolazioni, Iper-ammortamento 2026: https://www.reteagevolazioni.it/iperammortamento-2026/ ; CRS Laghi, decreto firmato il 4 maggio: https://www.crslaghi.net/it/newspress/news/iperammortamento-2026-decreto-attuativo-firmato-4-maggio-guida-operativa</w:t>
      </w:r>
    </w:p>
    <w:p>
      <w:pPr>
        <w:pStyle w:val="ListParagraph"/>
      </w:pPr>
      <w:r>
        <w:t xml:space="preserve">7. </w:t>
      </w:r>
      <w:r>
        <w:t xml:space="preserve">PMI.it, Iper-ammortamento rinnovabili, tetto 105%: https://www.pmi.it/economia/green-economy/492503/iperammortamento-rinnovabili.html</w:t>
      </w:r>
    </w:p>
    <w:p>
      <w:pPr>
        <w:pStyle w:val="ListParagraph"/>
      </w:pPr>
      <w:r>
        <w:t xml:space="preserve">8. </w:t>
      </w:r>
      <w:r>
        <w:t xml:space="preserve">ECnews, "Iperammortamento: stop alla provenienza UE e SEE dei beni": https://www.ecnews.it/fiscale/fisco-e-patrimonio/reddito-impresa-e-irap/iperammortamento-stop-alla-provenienza-ue-e-see-dei-beni/ ; Studio Fantiselleri: https://www.studiofantiselleri.it/iperammortamento-2026-decreto-fiscale-beni-agevolabili/</w:t>
      </w:r>
    </w:p>
    <w:p>
      <w:pPr>
        <w:pStyle w:val="ListParagraph"/>
      </w:pPr>
      <w:r>
        <w:t xml:space="preserve">9. </w:t>
      </w:r>
      <w:r>
        <w:t xml:space="preserve">ANCE, "Iperammortamento: al via la piattaforma del GSE e il decreto attuativo" (giugno 2026): https://ance.it/2026/06/iperammortamento-al-via-la-piattaforma-del-gse-per-le-comunicazioni-e-il-decreto-attuativo/</w:t>
      </w:r>
    </w:p>
    <w:p>
      <w:pPr>
        <w:pStyle w:val="ListParagraph"/>
      </w:pPr>
      <w:r>
        <w:t xml:space="preserve">10. </w:t>
      </w:r>
      <w:r>
        <w:t xml:space="preserve">Agenda Digitale, guida comunicazioni GSE: https://www.agendadigitale.eu/industry-4-0/iperammortamento-2026-la-guida-cose-e-come-fare-le-comunicazioni-al-gse/ ; Assolombarda: https://www.assolombarda.it/servizi/fisco/informazioni/iper-ammortamento-al-via-la-piattaforma-per-l2019invio-delle-comunicazioni-preventive</w:t>
      </w:r>
    </w:p>
    <w:p>
      <w:pPr>
        <w:pStyle w:val="ListParagraph"/>
      </w:pPr>
      <w:r>
        <w:t xml:space="preserve">11. </w:t>
      </w:r>
      <w:r>
        <w:t xml:space="preserve">BibLus-ACCA, Nuova Transizione 5.0 2026: https://biblus.acca.it/transizione-5-0-credito-imposta-efficientamento-energetico/ ; Leyton: https://leyton.com/it/insights/articles/iperammortamento-2026-transizione-5-0/ ; Studio Pizzano: https://www.studiopizzano.it/category/agevolazioni-contributi/transizione-5-0/</w:t>
      </w:r>
    </w:p>
    <w:p>
      <w:pPr>
        <w:pStyle w:val="ListParagraph"/>
      </w:pPr>
      <w:r>
        <w:t xml:space="preserve">12. </w:t>
      </w:r>
      <w:r>
        <w:t xml:space="preserve">pv magazine, produttori UE e moduli HJT: https://www.pv-magazine.com/2025/11/07/italy-limits-solar-tax-break-to-eu-made-hjt-and-tandem-modules/ ; Comunicato produttori UE 13/4/2026: https://www.solareb2b.it/wp-content/uploads/2026/04/Comunicato-produttori-EU-13042026.pdf ; pvclick: https://pvclick.com/iperammortamento-fotovoltaico-2026-monopolio-moduli-accumulo/</w:t>
      </w:r>
    </w:p>
    <w:p>
      <w:pPr>
        <w:pStyle w:val="Normal"/>
      </w:pPr>
      <w:r>
        <w:t xml:space="preserve">12a. Italia Solare, nota 30/4/2026 su moduli A: https://www.italiasolare.eu/wp-content/uploads/2026/05/20260430-is-iperammortamento-moduli-a.pdf 12b. Iperammortamenti.it, testo del decreto attuativo (tabelle): https://www.iperammortamenti.it/decreto-attuativo ; FiscoeTasse caso pratico: https://www.fiscoetasse.com/approfondimenti/17252-iperammortamento-2026-caso-pratico-con-il-foglio-excel-per-il-calcolo.html 12c. Fiscal Focus, ampliamenti FV: https://www.fiscal-focus.it/news-24/ore-09-30-iper-ammortamento-2026-fotovoltaico-agevolato-solo-se-l-ampliamento-e-un-nuovo-investimento,3,182761 ; Solare Industriale, incentivi BESS 2026: https://www.solareindustriale.it/blog-fotovoltaico/incentivi-bess-2026</w:t>
      </w:r>
    </w:p>
    <w:p>
      <w:pPr>
        <w:pStyle w:val="ListParagraph"/>
      </w:pPr>
      <w:r>
        <w:t xml:space="preserve">13. </w:t>
      </w:r>
      <w:r>
        <w:t xml:space="preserve">FiscoOggi (Agenzia Entrate), proroga crediti ZES unica e ZLS: https://www.fiscooggi.it/portale/-/proroga-crediti-zes-unica-e-zls- ; Il Fatto Quotidiano: https://www.ilfattoquotidiano.it/2025/11/24/credito-imposta-zes-unica-proroga-2028-notizie/8177961/</w:t>
      </w:r>
    </w:p>
    <w:p>
      <w:pPr>
        <w:pStyle w:val="ListParagraph"/>
      </w:pPr>
      <w:r>
        <w:t xml:space="preserve">14. </w:t>
      </w:r>
      <w:r>
        <w:t xml:space="preserve">ECnews, cumulo iper-ammortamento/ZES: https://www.ecnews.it/fiscale/fisco-e-patrimonio/reddito-impresa-e-irap/la-gestione-del-cumulo-fra-iperammortamento-e-credito-dimposta-zes/</w:t>
      </w:r>
    </w:p>
    <w:p>
      <w:pPr>
        <w:pStyle w:val="ListParagraph"/>
      </w:pPr>
      <w:r>
        <w:t xml:space="preserve">15. </w:t>
      </w:r>
      <w:r>
        <w:t xml:space="preserve">Studio Pizzano, ZES cumulabile con iper-ammortamento e Sabatini: https://www.studiopizzano.it/zes-unica-cumulabile-con-iperammortamento-e-sabatini/ ; Tuttocalcolato: https://tuttocalcolato.it/blog/iperammortamento-zes-unica-cumulo-netto-2026/</w:t>
      </w:r>
    </w:p>
    <w:p>
      <w:pPr>
        <w:pStyle w:val="ListParagraph"/>
      </w:pPr>
      <w:r>
        <w:t xml:space="preserve">16. </w:t>
      </w:r>
      <w:r>
        <w:t xml:space="preserve">Provvedimento AdE 30/1/2026 (modelli ZES 2026-2028): https://www.informazionefiscale.it/IMG/pdf/provvedimento_credito_d_imposta_zes_unica_2026-2028_del_30_gennaio_2026.pdf ; Fiscal Focus, scadenza 30/5 o 1/6: https://www.fiscal-focus.it/quotidiano/il-quotidiano/articoli-fisco/zes-unica-2026-comunicazione-entro-il-30-maggio-o-l-1-giugno-cosa-sappiamo,3,184846</w:t>
      </w:r>
    </w:p>
    <w:p>
      <w:pPr>
        <w:pStyle w:val="ListParagraph"/>
      </w:pPr>
      <w:r>
        <w:t xml:space="preserve">17. </w:t>
      </w:r>
      <w:r>
        <w:t xml:space="preserve">Il Sole 24 Ore NT+ Fisco, ZES e fotovoltaico/CER: https://ntplusfisco.ilsole24ore.com/art/zes-unica-un-opportunita-fotovoltaico-e-comunita-energetiche-rinnovabili-AIleRMID ; slide Assonime/Pisapia: https://www.fpcu.it/App_Common/Files/FilesEventi/934880/Zes%20slide%20pisapia%2010%2003%202025-min.pdf</w:t>
      </w:r>
    </w:p>
    <w:p>
      <w:pPr>
        <w:pStyle w:val="ListParagraph"/>
      </w:pPr>
      <w:r>
        <w:t xml:space="preserve">18. </w:t>
      </w:r>
      <w:r>
        <w:t xml:space="preserve">ANCE, PMI 320 M€ autoproduzione: https://ance.it/2024/12/nuove-opportunita-per-le-pmi-320-milioni-di-euro-per-lautoproduzione-di-energia-rinnovabile/ ; QualEnergia: https://www.qualenergia.it/articoli/via-oggi-incentivi-autoproduzione-rinnovabili-pmi/</w:t>
      </w:r>
    </w:p>
    <w:p>
      <w:pPr>
        <w:pStyle w:val="ListParagraph"/>
      </w:pPr>
      <w:r>
        <w:t xml:space="preserve">19. </w:t>
      </w:r>
      <w:r>
        <w:t xml:space="preserve">ECnews, chiusura 2° sportello: https://www.ecnews.it/fiscale/fisco-e-patrimonio/reddito-impresa-e-irap/incentivi-per-lautoproduzione-energetica-delle-pmi-scade-oggi-la-presentazione-della-domanda/ ; Solare Industriale: https://www.solareindustriale.it/blog/autoproduzione-energia-rinnovabile-pmi-bando-2025-da-320-milioni ; Fiscal Focus, graduatoria: https://www.fiscal-focus.it/news-24/ore-12-50-pmi-fer-graduatoria-pubblicata-dal-mimit-ma-senza-notifica-pec-ai-beneficiari,3,180503</w:t>
      </w:r>
    </w:p>
    <w:p>
      <w:pPr>
        <w:pStyle w:val="ListParagraph"/>
      </w:pPr>
      <w:r>
        <w:t xml:space="preserve">20. </w:t>
      </w:r>
      <w:r>
        <w:t xml:space="preserve">PMI.it, Nuova Sabatini rifinanziamento 2026: https://www.pmi.it/economia/finanziamenti/481712/nuova-sabatini-ancora-fondi-residui-come-funziona-il-rifinanziamento-2026.html</w:t>
      </w:r>
    </w:p>
    <w:p>
      <w:pPr>
        <w:pStyle w:val="ListParagraph"/>
      </w:pPr>
      <w:r>
        <w:t xml:space="preserve">21. </w:t>
      </w:r>
      <w:r>
        <w:t xml:space="preserve">IPSOA, gestione iter Nuova Sabatini (25/5/2026): https://www.ipsoa.it/documents/quotidiano/2026/05/25/nuova-sabatini-gestire-iter-domanda</w:t>
      </w:r>
    </w:p>
    <w:p>
      <w:pPr>
        <w:pStyle w:val="ListParagraph"/>
      </w:pPr>
      <w:r>
        <w:t xml:space="preserve">22. </w:t>
      </w:r>
      <w:r>
        <w:t xml:space="preserve">Edilportale, FER X definitivo in vigore: https://www.edilportale.com/news/2026/06/risparmio-energetico/decreto-fer-x-per-le-rinnovabili_110714_27.html ; SolareB2B: https://www.solareb2b.it/fer-x-definitivo-firmato-decreto/</w:t>
      </w:r>
    </w:p>
    <w:p>
      <w:pPr>
        <w:pStyle w:val="ListParagraph"/>
      </w:pPr>
      <w:r>
        <w:t xml:space="preserve">23. </w:t>
      </w:r>
      <w:r>
        <w:t xml:space="preserve">A&amp;O Shearman, final FER X decree: https://www.aoshearman.com/en/insights/italys-final-fer-x-decree-enters-into-force-establishing-new-investment-framework-for-renewables</w:t>
      </w:r>
    </w:p>
    <w:p>
      <w:pPr>
        <w:pStyle w:val="ListParagraph"/>
      </w:pPr>
      <w:r>
        <w:t xml:space="preserve">24. </w:t>
      </w:r>
      <w:r>
        <w:t xml:space="preserve">Lentepubblica, FER X definitivo: https://lentepubblica.it/bandi-e-finanziamenti/decreto-fer-x-definitivo-parte-la-corsa-alle-energie-rinnovabili/ ; Edotto, aste e prezzi: https://edotto.com/articolo/fer-x-definitivo-al-via-le-aste-prezzi-e-contingenti-per-le-rinnovabili</w:t>
      </w:r>
    </w:p>
    <w:p>
      <w:pPr>
        <w:pStyle w:val="ListParagraph"/>
      </w:pPr>
      <w:r>
        <w:t xml:space="preserve">25. </w:t>
      </w:r>
      <w:r>
        <w:t xml:space="preserve">Assolombarda, FER X transitorio PdA ≤1 MW: https://www.assolombarda.it/servizi/energia/informazioni/fer-x-transitorio-pda-per-gli-impianti-fino-a-1-mw</w:t>
      </w:r>
    </w:p>
    <w:p>
      <w:pPr>
        <w:pStyle w:val="ListParagraph"/>
      </w:pPr>
      <w:r>
        <w:t xml:space="preserve">26. </w:t>
      </w:r>
      <w:r>
        <w:t xml:space="preserve">Italia Solare, osservazioni DCO ARERA FER X (1/7/2025): https://italiasolare.eu/wp-content/uploads/2025/07/20250701-Osservazioni-DCO-ARERA-FERX-1.pdf</w:t>
      </w:r>
    </w:p>
    <w:p>
      <w:pPr>
        <w:pStyle w:val="ListParagraph"/>
      </w:pPr>
      <w:r>
        <w:t xml:space="preserve">27. </w:t>
      </w:r>
      <w:r>
        <w:t xml:space="preserve">QualEnergia, graduatorie asta FV NZIA: https://www.qualenergia.it/pro/articoli-pro/fer-x-graduatorie-asta-fotovoltaico-nzia/</w:t>
      </w:r>
    </w:p>
    <w:p>
      <w:pPr>
        <w:pStyle w:val="ListParagraph"/>
      </w:pPr>
      <w:r>
        <w:t xml:space="preserve">28. </w:t>
      </w:r>
      <w:r>
        <w:t xml:space="preserve">Assolombarda, FER X impianti FV NZIA graduatorie: https://www.assolombarda.it/servizi/energia/informazioni/fer-x-impianti-fv-nzia-pubblicate-le-graduatorie</w:t>
      </w:r>
    </w:p>
    <w:p>
      <w:pPr>
        <w:pStyle w:val="ListParagraph"/>
      </w:pPr>
      <w:r>
        <w:t xml:space="preserve">29. </w:t>
      </w:r>
      <w:r>
        <w:t xml:space="preserve">QualEnergia, prezzi minimi garantiti 2026: https://www.qualenergia.it/pro/articoli-pro/prezzi-minimi-garantiti-2026-arera-aggiorna-valori/ ; Segugio: https://tariffe.segugio.it/news-tariffe/rinnovabili-cambiano-i-prezzi-minimi-garantiti-per-il-2026-00045593.aspx</w:t>
      </w:r>
    </w:p>
    <w:p>
      <w:pPr>
        <w:pStyle w:val="ListParagraph"/>
      </w:pPr>
      <w:r>
        <w:t xml:space="preserve">30. </w:t>
      </w:r>
      <w:r>
        <w:t xml:space="preserve">SOStariffe, RID e uscita SSP: https://www.sostariffe.it/risparmio-energetico/guide/ritiro-dedicato-rid-cos-e-come-funziona-e-quanto-paga</w:t>
      </w:r>
    </w:p>
    <w:p>
      <w:pPr>
        <w:pStyle w:val="ListParagraph"/>
      </w:pPr>
      <w:r>
        <w:t xml:space="preserve">31. </w:t>
      </w:r>
      <w:r>
        <w:t xml:space="preserve">pv magazine Italia, DM CER esteso a 50.000 abitanti: https://www.pv-magazine.it/2025/06/26/mase-pubblica-decreto-che-estende-fondi-pnrr-a-cer-fino-a-50-000-abitanti-proroga-entrata-in-esercizio/</w:t>
      </w:r>
    </w:p>
    <w:p>
      <w:pPr>
        <w:pStyle w:val="ListParagraph"/>
      </w:pPr>
      <w:r>
        <w:t xml:space="preserve">32. </w:t>
      </w:r>
      <w:r>
        <w:t xml:space="preserve">BibLus, incentivi CER 2026: https://biblus.acca.it/comunita-energetiche-cer-decreto-incentivi/</w:t>
      </w:r>
    </w:p>
    <w:p>
      <w:pPr>
        <w:pStyle w:val="ListParagraph"/>
      </w:pPr>
      <w:r>
        <w:t xml:space="preserve">33. </w:t>
      </w:r>
      <w:r>
        <w:t xml:space="preserve">Ediltecnico, CER nuove regole GSE (DL 19/2026): https://ediltecnico.it/cer-e-autoconsumo-decreto-pnrr-2026/</w:t>
      </w:r>
    </w:p>
    <w:p>
      <w:pPr>
        <w:pStyle w:val="ListParagraph"/>
      </w:pPr>
      <w:r>
        <w:t xml:space="preserve">34. </w:t>
      </w:r>
      <w:r>
        <w:t xml:space="preserve">Infobuildenergia, associazioni chiedono proroga 2030: https://www.infobuildenergia.it/incentivi-cer-associazioni-chiedono-proroga-2030/</w:t>
      </w:r>
    </w:p>
    <w:p>
      <w:pPr>
        <w:pStyle w:val="ListParagraph"/>
      </w:pPr>
      <w:r>
        <w:t xml:space="preserve">35. </w:t>
      </w:r>
      <w:r>
        <w:t xml:space="preserve">Assolombarda, ER 2.0 regole operative: https://www.assolombarda.it/servizi/energia/informazioni/er-2-0-aggiornamento-delle-regole-operative-e-ultime-novita ; Infobuildenergia: https://www.infobuildenergia.it/energy-release-2-imprese-energivore-rinnovabili/</w:t>
      </w:r>
    </w:p>
    <w:p>
      <w:pPr>
        <w:pStyle w:val="ListParagraph"/>
      </w:pPr>
      <w:r>
        <w:t xml:space="preserve">36. </w:t>
      </w:r>
      <w:r>
        <w:t xml:space="preserve">QualEnergia, ER 22,5 TWh e asta: https://www.qualenergia.it/pro/articoli-pro/energy-release-2-0-contratti-225-twh-verso-asta-contingente-piu-ristretto/ ; Bird &amp; Bird (feb. 2026): https://cm.twobirds.com/en/insights/2026/italy/energy-release-2,-d-,0---un-quadro-completo--aggiornamento-febbraio-2026</w:t>
      </w:r>
    </w:p>
    <w:p>
      <w:pPr>
        <w:pStyle w:val="ListParagraph"/>
      </w:pPr>
      <w:r>
        <w:t xml:space="preserve">37. </w:t>
      </w:r>
      <w:r>
        <w:t xml:space="preserve">MySolution, nuovi corrispettivi GSE (28/8/2026): https://www.mysolution.it/fisco/informazioni/news/2026/08/28/energy-release-2.0-nuovi-corrispettivi-gse-per-le-imprese-energivore</w:t>
      </w:r>
    </w:p>
    <w:p>
      <w:pPr>
        <w:pStyle w:val="ListParagraph"/>
      </w:pPr>
      <w:r>
        <w:t xml:space="preserve">38. </w:t>
      </w:r>
      <w:r>
        <w:t xml:space="preserve">ARERA, del. 179/2026/I/eel: https://www.arera.it/fileadmin/allegati/docs/26/179-2026-I-eel.pdf</w:t>
      </w:r>
    </w:p>
    <w:p>
      <w:pPr>
        <w:pStyle w:val="ListParagraph"/>
      </w:pPr>
      <w:r>
        <w:t xml:space="preserve">39. </w:t>
      </w:r>
      <w:r>
        <w:t xml:space="preserve">Certifico, elenchi energivori 2026/2027: https://certifico.com/component/acym/archive/2244-imprese-energivore-elettrivore-gasivore-elenchi-note-18-marzo-2026</w:t>
      </w:r>
    </w:p>
    <w:p>
      <w:pPr>
        <w:pStyle w:val="ListParagraph"/>
      </w:pPr>
      <w:r>
        <w:t xml:space="preserve">40. </w:t>
      </w:r>
      <w:r>
        <w:t xml:space="preserve">Rinnovabili.it, asta MACSE 10 GWh: https://www.rinnovabili.it/energia/accumulo/asta-macse-terna-10-gwh-capacita/ ; Renewo: https://renewo.it/news/macse-prima-asta</w:t>
      </w:r>
    </w:p>
    <w:p>
      <w:pPr>
        <w:pStyle w:val="ListParagraph"/>
      </w:pPr>
      <w:r>
        <w:t xml:space="preserve">41. </w:t>
      </w:r>
      <w:r>
        <w:t xml:space="preserve">Confindustria Toscana C&amp;C, ARERA 332/2026 premio massimo: https://confindustriatoscanacentroecosta.it/macse-2026-arera-fissa-il-premio-massimo-per-la-seconda-asta/ ; ARERA 332/2026/R/eel: https://www.arera.it/fileadmin/allegati/docs/26/332-2026-R-eel.pdf ; DLA Piper (6/2026): https://www.dlapiper.com/en-us/insights/publications/2026/06/aste-macse-2026-cosa-cambia-per-lo-stoccaggio-energetico-in-italia</w:t>
      </w:r>
    </w:p>
    <w:p>
      <w:pPr>
        <w:pStyle w:val="ListParagraph"/>
      </w:pPr>
      <w:r>
        <w:t xml:space="preserve">42. </w:t>
      </w:r>
      <w:r>
        <w:t xml:space="preserve">Camera dei Deputati, contributo su schema MACSE (art. 7.1.b): https://documenti.camera.it/leg19/documentiAcquisiti/COM08/AttodelGoverno/leg19.com08.AttodelGoverno.Contributo%20Scritto.PUBBLICO.ideGes.45664.11-10-2024-19-43-19.321.pdf ; Bird &amp; Bird alert MACSE: https://cm.twobirds.com/-/media/new-website-content/pdfs/2025/italy/bird-bird-alert_macse.pdf</w:t>
      </w:r>
    </w:p>
    <w:p>
      <w:pPr>
        <w:pStyle w:val="ListParagraph"/>
      </w:pPr>
      <w:r>
        <w:t xml:space="preserve">43. </w:t>
      </w:r>
      <w:r>
        <w:t xml:space="preserve">QualEnergia, Capacity market 2028: https://www.qualenergia.it/articoli/capacity-market-2028-stretta-rating-bess-si-valuta-gara-dopo-macse/</w:t>
      </w:r>
    </w:p>
    <w:p>
      <w:pPr>
        <w:pStyle w:val="ListParagraph"/>
      </w:pPr>
      <w:r>
        <w:t xml:space="preserve">44. </w:t>
      </w:r>
      <w:r>
        <w:t xml:space="preserve">Il Sole 24 Ore, Terna fissa l'asta 2028 al 21 dicembre: https://en.ilsole24ore.com/art/mercato-capacita-terna-fissa-asta-2028-21-dicembre-ecco-come-funziona-e-chi-potra-partecipare-AJ0x7cpB ; ARERA 264/2026 e 370/2026: https://www.arera.it/atti-e-provvedimenti/dettaglio/26/264-26 , https://www.arera.it/atti-e-provvedimenti/dettaglio/26/370-26</w:t>
      </w:r>
    </w:p>
    <w:p>
      <w:pPr>
        <w:pStyle w:val="ListParagraph"/>
      </w:pPr>
      <w:r>
        <w:t xml:space="preserve">45. </w:t>
      </w:r>
      <w:r>
        <w:t xml:space="preserve">Quotidiano Energia, servizi ancillari UVA dal 1/2/2026: https://www.quotidianoenergia.it/module/news/page/entry/id/519867</w:t>
      </w:r>
    </w:p>
    <w:p>
      <w:pPr>
        <w:pStyle w:val="ListParagraph"/>
      </w:pPr>
      <w:r>
        <w:t xml:space="preserve">46. </w:t>
      </w:r>
      <w:r>
        <w:t xml:space="preserve">ARERA, TIDE All. A (del. 227/2025): https://www.arera.it/fileadmin/allegati/docs/25/227-2025-R-eel-ALLEGATO_A.pdf ; del. 364/2025: https://www.arera.it/fileadmin/allegati/docs/25/364-2025-R-eel.pdf</w:t>
      </w:r>
    </w:p>
    <w:p>
      <w:pPr>
        <w:pStyle w:val="ListParagraph"/>
      </w:pPr>
      <w:r>
        <w:t xml:space="preserve">47. </w:t>
      </w:r>
      <w:r>
        <w:t xml:space="preserve">LavoriPubblici, nuovo decreto Certificati Bianchi in GU: https://www.lavoripubblici.it/news/certificati-bianchi-nuovo-decreto-mase-gazzetta-ufficiale-36342</w:t>
      </w:r>
    </w:p>
    <w:p>
      <w:pPr>
        <w:pStyle w:val="ListParagraph"/>
      </w:pPr>
      <w:r>
        <w:t xml:space="preserve">48. </w:t>
      </w:r>
      <w:r>
        <w:t xml:space="preserve">Rinnovabili.it, guida operativa certificati bianchi: https://www.rinnovabili.it/energia/efficienza-energetica/guida-operativa-certificati-bianchi/</w:t>
      </w:r>
    </w:p>
    <w:p>
      <w:pPr>
        <w:pStyle w:val="ListParagraph"/>
      </w:pPr>
      <w:r>
        <w:t xml:space="preserve">49. </w:t>
      </w:r>
      <w:r>
        <w:t xml:space="preserve">ANCE, webinar Conto Termico 3.0: https://ance.it/wp-content/uploads/allegati/Webinar_12_01_2026_CONTO_TERMICO_3_0.pdf</w:t>
      </w:r>
    </w:p>
    <w:p>
      <w:pPr>
        <w:pStyle w:val="ListParagraph"/>
      </w:pPr>
      <w:r>
        <w:t xml:space="preserve">50. </w:t>
      </w:r>
      <w:r>
        <w:t xml:space="preserve">PartitaIVA.it, Conto termico 3.0 riapertura: https://www.partitaiva.it/conto-termico-2026-domande/</w:t>
      </w:r>
    </w:p>
    <w:p>
      <w:pPr>
        <w:pStyle w:val="ListParagraph"/>
      </w:pPr>
      <w:r>
        <w:t xml:space="preserve">51. </w:t>
      </w:r>
      <w:r>
        <w:t xml:space="preserve">MyEnergy, Linea Impresa Efficiente 2026 (Lombardia): https://www.myenergy.it/blog/incentivi-e-agevolazioni/bando-linea-impresa-efficiente-2026-come-ottenere-fino-al-45-a-fondo-perduto-sul-fotovoltaico-aziendale/</w:t>
      </w:r>
    </w:p>
    <w:p>
      <w:pPr>
        <w:pStyle w:val="ListParagraph"/>
      </w:pPr>
      <w:r>
        <w:t xml:space="preserve">52. </w:t>
      </w:r>
      <w:r>
        <w:t xml:space="preserve">MyEnergy, bando pensiline Emilia-Romagna: https://www.myenergy.it/blog/incentivi-e-agevolazioni/bando-fotovoltaico-pensiline-emilia-romagna-2026/</w:t>
      </w:r>
    </w:p>
    <w:p>
      <w:pPr>
        <w:pStyle w:val="ListParagraph"/>
      </w:pPr>
      <w:r>
        <w:t xml:space="preserve">53. </w:t>
      </w:r>
      <w:r>
        <w:t xml:space="preserve">Finpiemonte, PR FESR rinnovabili imprese 2026: https://www.finpiemonte.it/agevolazioni/pr-fesr-21-27-promozione-dellutilizzo-delle-energie-rinnovabili-nelle-imprese-2026</w:t>
      </w:r>
    </w:p>
    <w:p>
      <w:pPr>
        <w:pStyle w:val="ListParagraph"/>
      </w:pPr>
      <w:r>
        <w:t xml:space="preserve">54. </w:t>
      </w:r>
      <w:r>
        <w:t xml:space="preserve">Legacoop Umbria, Bando Fonti Rinnovabili 2026: https://www.legacoopumbria.coop/bando-fonti-rinnovabili-2026-pr-fesr-umbria-2021-2027-finanziamento-agevolato-per-impianti-fotovoltaici-e-sistemi-di-accumulo/</w:t>
      </w:r>
    </w:p>
    <w:p>
      <w:pPr>
        <w:pStyle w:val="Normal"/>
      </w:pPr>
      <w:r>
        <w:t xml:space="preserve">54b. Tecnoindustrie, guida PR FESR Veneto (fonte non istituzionale): https://www.tecnoindustriessrl.com/blog/bandi-regione-veneto-fotovoltaico-pr-fesr-guida 54c. Regione Sardegna, avviso a sportello 2025: https://www.regione.sardegna.it/atti-bandi-archivi/atti-amministrativi/bandi/176121650253283 ; FVG: https://www.innovationmachine.it/bandi/bando-fotovoltaico-fvg-pr-fesr-2021-2027-autoproduzione-e-accumulo-energia-rinnovabile/</w:t>
      </w:r>
    </w:p>
    <w:p>
      <w:pPr>
        <w:pStyle w:val="ListParagraph"/>
      </w:pPr>
      <w:r>
        <w:t xml:space="preserve">55. </w:t>
      </w:r>
      <w:r>
        <w:t xml:space="preserve">Assolombarda, Fondo di Garanzia regole 2026: https://www.assolombarda.it/servizi/credito-finanza-e-incentivi/informazioni/decreto-liquidita-guida-operativa-per-finanziamenti-oltre-a-25-000-euro-garantiti-dal-fondo-di-garanzia ; PMI.it: https://www.pmi.it/finanza/investimenti-pmi/483436/fondo-garanzia-pmi-regole-2026.html</w:t>
      </w:r>
    </w:p>
    <w:p>
      <w:pPr>
        <w:pStyle w:val="ListParagraph"/>
      </w:pPr>
      <w:r>
        <w:t xml:space="preserve">56. </w:t>
      </w:r>
      <w:r>
        <w:t xml:space="preserve">MySolution, FdG nuove regole dal 2027: https://www.mysolution.it/fisco/approfondimenti/commenti/2026/10/fondo-di-garanzia-pmi-verso-nuove-regole-di-accesso-al-credito-dal-2027-urti/</w:t>
      </w:r>
    </w:p>
    <w:p>
      <w:pPr>
        <w:pStyle w:val="ListParagraph"/>
      </w:pPr>
      <w:r>
        <w:t xml:space="preserve">57. </w:t>
      </w:r>
      <w:r>
        <w:t xml:space="preserve">AziendaBanca, SACE garanzia green / Archimede: https://www.aziendabanca.it/notizie/imprese/sace-garanzia-green ; QualEnergia: https://www.qualenergia.it/pro/articoli-pro/sace-garanzia-archimede-60-milioni-infrastrutture-innovazione/</w:t>
      </w:r>
    </w:p>
    <w:p>
      <w:pPr>
        <w:pStyle w:val="ListParagraph"/>
      </w:pPr>
      <w:r>
        <w:t xml:space="preserve">58. </w:t>
      </w:r>
      <w:r>
        <w:t xml:space="preserve">Edotto, Facility Parco Agrisolare 2026: https://www.edotto.com/articolo/facility-parco-agrisolare-2026-avviso-masaf-da-789-milioni-al-via-le-domande</w:t>
      </w:r>
    </w:p>
    <w:p>
      <w:pPr>
        <w:pStyle w:val="ListParagraph"/>
      </w:pPr>
      <w:r>
        <w:t xml:space="preserve">59. </w:t>
      </w:r>
      <w:r>
        <w:t xml:space="preserve">Commissione UE, IF26 SME call: https://climate.ec.europa.eu/areas-action/eu-funding-climate-action/innovation-fund/calls-proposals/if26-sme-call_en</w:t>
      </w:r>
    </w:p>
    <w:p>
      <w:pPr>
        <w:pStyle w:val="ListParagraph"/>
      </w:pPr>
      <w:r>
        <w:t xml:space="preserve">60. </w:t>
      </w:r>
      <w:r>
        <w:t xml:space="preserve">PNO Innovation, Innovation Fund 2026: https://www.pnoinnovation.com/insights/innovation-fund-2026-what-to-expect/</w:t>
      </w:r>
    </w:p>
    <w:p>
      <w:pPr>
        <w:pStyle w:val="ListParagraph"/>
      </w:pPr>
      <w:r>
        <w:t xml:space="preserve">61. </w:t>
      </w:r>
      <w:r>
        <w:t xml:space="preserve">AziendaBanca, BEI-Intesa Sanpaolo 700 M€: https://www.aziendabanca.it/notizie/imprese/bei-intesa-sanpaolo-700-milioni-pmi-mid-cap</w:t>
      </w:r>
    </w:p>
    <w:p>
      <w:pPr>
        <w:pStyle w:val="ListParagraph"/>
      </w:pPr>
      <w:r>
        <w:t xml:space="preserve">62. </w:t>
      </w:r>
      <w:r>
        <w:t xml:space="preserve">BEI, progetto 20250247 (FV distribuito + BESS Italia): https://www.eib.org/fr/projects/all/20250247</w:t>
      </w:r>
    </w:p>
    <w:p>
      <w:pPr>
        <w:pStyle w:val="ListParagraph"/>
      </w:pPr>
      <w:r>
        <w:t xml:space="preserve">63. </w:t>
      </w:r>
      <w:r>
        <w:t xml:space="preserve">Confindustria, LIFE Transition to Clean Energy 2026: https://www.confindustria.it/en/eu-tenders/life-transition-to-clean-energy-2026/</w:t>
      </w:r>
    </w:p>
    <w:p>
      <w:pPr>
        <w:pStyle w:val="ListParagraph"/>
      </w:pPr>
      <w:r>
        <w:t xml:space="preserve">64. </w:t>
      </w:r>
      <w:r>
        <w:t xml:space="preserve">CINEA, LIFE calls 2026: https://cinea.ec.europa.eu/life-calls-proposals-2026_en</w:t>
      </w:r>
    </w:p>
    <w:p>
      <w:pPr>
        <w:pStyle w:val="ListParagraph"/>
      </w:pPr>
      <w:r>
        <w:t xml:space="preserve">65. </w:t>
      </w:r>
      <w:r>
        <w:t xml:space="preserve">Commissione UE, approvazione regime italiano 23 mld€ (8/6/2026), via Hydrogen Europe: https://hydrogeneurope.eu/commission-approves-e23-billion-italian-state-aid-scheme-to-support-renewable-electricity-production/</w:t>
      </w:r>
    </w:p>
    <w:p>
      <w:pPr>
        <w:pStyle w:val="ListParagraph"/>
      </w:pPr>
      <w:r>
        <w:t xml:space="preserve">66. </w:t>
      </w:r>
      <w:r>
        <w:t xml:space="preserve">Global Policy Watch, atto di esecuzione NZIA sui criteri non di prezzo: https://www.globalpolicywatch.com/2025/08/adoption-of-implementing-act-on-non-price-criteria-in-renewable-energy-auctions/</w:t>
      </w:r>
    </w:p>
    <w:p>
      <w:pPr>
        <w:pStyle w:val="ListParagraph"/>
      </w:pPr>
      <w:r>
        <w:t xml:space="preserve">67. </w:t>
      </w:r>
      <w:r>
        <w:t xml:space="preserve">BCLP, Reg. delegato UE 2026/73 (semplificazione Tassonomia): https://www.bclplaw.com/en-US/events-insights-news/a-delegated-regulation-to-simplify-and-clarify-the-application-of-the-eu-taxonomy.html ; testo base Reg. del. 2021/2139: https://eur-lex.europa.eu/eli/reg_del/2021/2139/oj</w:t>
      </w:r>
    </w:p>
    <w:p>
      <w:pPr>
        <w:pStyle w:val="ListParagraph"/>
      </w:pPr>
      <w:r>
        <w:t xml:space="preserve">68. </w:t>
      </w:r>
      <w:r>
        <w:t xml:space="preserve">Squire Patton Boggs, EU Green Deal Simplification Tracker (Reg. 2025/1561): https://www.squirepattonboggs.com/our-expertise/services/global-policy-trade-strategies/public-policy/eu-green-deal-simplification-tracker/ ; ERP: https://erp-recycling.org/news-and-events/2025/09/battery-due-diligence-council-confirms-delay/</w:t>
      </w:r>
    </w:p>
    <w:p>
      <w:pPr>
        <w:pStyle w:val="ListParagraph"/>
      </w:pPr>
      <w:r>
        <w:t xml:space="preserve">69. </w:t>
      </w:r>
      <w:r>
        <w:t xml:space="preserve">Ramboll, EU Battery Regulation 2025: https://www.ramboll.com/insights/resource-management-and-circular-economy/the-eu-battery-regulation-where-we-stand-in-2025 ; testo Reg. 2023/1542: https://eur-lex.europa.eu/eli/reg/2023/1542/oj</w:t>
      </w:r>
    </w:p>
    <w:p>
      <w:pPr>
        <w:pStyle w:val="ListParagraph"/>
      </w:pPr>
      <w:r>
        <w:t xml:space="preserve">70. </w:t>
      </w:r>
      <w:r>
        <w:t xml:space="preserve">Infobuildenergia, Electrification Action Plan UE: https://www.infobuildenergia.it/?p=163851</w:t>
      </w:r>
    </w:p>
    <w:p>
      <w:pPr>
        <w:pStyle w:val="ListParagraph"/>
      </w:pPr>
      <w:r>
        <w:t xml:space="preserve">71. </w:t>
      </w:r>
      <w:r>
        <w:t xml:space="preserve">PartitaIVA.it, IRES premiale 2026: https://www.partitaiva.it/ires-premiale-2026-guida/ ; Money.it, IRES 2026: https://www.money.it/ires-2026-novita-calcolo-chi-paga-nuovi-codici-tributo</w:t>
      </w:r>
    </w:p>
    <w:p>
      <w:pPr>
        <w:pStyle w:val="ListParagraph"/>
      </w:pPr>
      <w:r>
        <w:t xml:space="preserve">72. </w:t>
      </w:r>
      <w:r>
        <w:t xml:space="preserve">Assolombarda, DL Energia (DL 21/2026): https://www.assolombarda.it/servizi/energia/informazioni/pubblicato-il-dl-bollette ; Camera, dossier DL 21/2026: https://temi.camera.it/leg19/provvedimento/d-l-21-2026-misure-urgenti-per-la-riduzione-del-costo-dell-energia-per-la-competitivit-delle-imprese-e-la-decarbonizzazione-delle-industrie.html</w:t>
      </w:r>
    </w:p>
    <w:p>
      <w:pPr>
        <w:pStyle w:val="ListParagraph"/>
      </w:pPr>
      <w:r>
        <w:t xml:space="preserve">73. </w:t>
      </w:r>
      <w:r>
        <w:t xml:space="preserve">LavoriPubblici, Decreto Energia 2026 e art. 10-bis DLgs 190/2024: https://www.lavoripubblici.it/news/amp/decreto-energia-2026-art-10-bis-connessioni-fer-dlgs-190-2024-37547</w:t>
      </w:r>
    </w:p>
    <w:p>
      <w:pPr>
        <w:pStyle w:val="ListParagraph"/>
      </w:pPr>
      <w:r>
        <w:t xml:space="preserve">74. </w:t>
      </w:r>
      <w:r>
        <w:t xml:space="preserve">ANCE, schema All. A edilizia libera: https://ance.it/wp-content/uploads/allegati/Edilizia_libera_Schema_Allegato_A.pdf ; Regione Veneto PAS: https://www.regione.veneto.it/web/energia/pas ; CNI webinar TU FER: https://www.cni.it/images/eventi/2026/webinar_CNI_20032026_SANI-MAZZI_-_def.pdf</w:t>
      </w:r>
    </w:p>
    <w:p>
      <w:pPr>
        <w:pStyle w:val="ListParagraph"/>
      </w:pPr>
      <w:r>
        <w:t xml:space="preserve">75. </w:t>
      </w:r>
      <w:r>
        <w:t xml:space="preserve">Permatech, DL 175/2025 (L. 4/2026) aree idonee: https://www.permatech.it/dl-175-2025-ora-legge-15-gennaio-2026-n-4-cosa-cambia-per-le-aree-idonee-agli-impianti-fotovoltaici/ ; MC Energy: https://mcenergy.it/d-l-175-2025-aree-idonee-ok-definitivo-alla-conversione-in-legge-cosa-cambia-e-cosa-resta-da-chiarire/</w:t>
      </w:r>
    </w:p>
    <w:p>
      <w:pPr>
        <w:pStyle w:val="ListParagraph"/>
      </w:pPr>
      <w:r>
        <w:t xml:space="preserve">76. </w:t>
      </w:r>
      <w:r>
        <w:t xml:space="preserve">pv magazine Italia, DL 175/2025 e aree agricole: https://www.pv-magazine.it/2025/11/28/le-novita-introdotte-dal-d-l-175-2025-in-merito-ai-progetti-fotovoltaici-aree-agricole-sempre-idonee-per-la-realizzazione-di-progetti-agrivoltaici/ ; Confindustria Toscana C&amp;C: https://confindustriatoscanacentroecosta.it/aree-idonee-convertito-in-legge-il-decreto-legge-n-175-2025/</w:t>
      </w:r>
    </w:p>
    <w:p>
      <w:pPr>
        <w:pStyle w:val="ListParagraph"/>
      </w:pPr>
      <w:r>
        <w:t xml:space="preserve">77. </w:t>
      </w:r>
      <w:r>
        <w:t xml:space="preserve">FiscoeTasse, "Il NO del MEF al coefficiente del 9% sul fotovoltaico": https://www.fiscoetasse.com/rassegna-stampa/22227-IlNOdelMefalcoefficientediammortamentodel9%25sulfotovoltaico.html ; QualEnergia, circolare 36/E: https://www.qualenergia.it/articoli/20140716-fisco-fotovoltaico-proprieta-impianti-circolare-36-e-catasto-imu-ammortamento/</w:t>
      </w:r>
    </w:p>
    <w:p>
      <w:pPr>
        <w:pStyle w:val="ListParagraph"/>
      </w:pPr>
      <w:r>
        <w:t xml:space="preserve">78. </w:t>
      </w:r>
      <w:r>
        <w:t xml:space="preserve">ECnews, IMU e impianti FV accatastati: https://www.ecnews.it/fiscale/fisco-e-patrimonio/imu-e-tributi-locali/il-rapporto-tra-imu-ed-impianti-fotovoltaici-accatastati/ ; Ingenio, classamento D/1 vs D/10: https://www.ingenio-web.it/articoli/impianti-fotovoltaici-su-suolo-agricolo-criteri-di-classamento-catastale-tra-d-1-e-d-10/ ; Fiscozen: https://www.fiscozen.it/news/impianto-fotovoltaico-aziendale-quando-non-scatta-accatastamento-autonomo-e-imu/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Appendice: elenco di ciò che non è stato possibile verificare</w:t>
      </w:r>
    </w:p>
    <w:p>
      <w:pPr>
        <w:pStyle w:val="ListParagraph"/>
      </w:pPr>
      <w:r>
        <w:t xml:space="preserve">1. </w:t>
      </w:r>
      <w:r>
        <w:t xml:space="preserve">Il </w:t>
      </w:r>
      <w:r>
        <w:rPr>
          <w:b/>
        </w:rPr>
        <w:t xml:space="preserve">testo ufficiale in GU del DM 7/5/2026</w:t>
      </w:r>
      <w:r>
        <w:t xml:space="preserve"> sull'iper-ammortamento: valori di </w:t>
      </w:r>
      <w:r>
        <w:rPr>
          <w:b/>
        </w:rPr>
        <w:t xml:space="preserve">α</w:t>
      </w:r>
      <w:r>
        <w:t xml:space="preserve"> per i BESS (Tab. 2b), massimali completi della Tab. 2a, eventuale maggiorazione legata al risparmio energetico (3%/5% o +40 pp), requisito di origine UE per inverter e BESS.</w:t>
      </w:r>
    </w:p>
    <w:p>
      <w:pPr>
        <w:pStyle w:val="ListParagraph"/>
      </w:pPr>
      <w:r>
        <w:t xml:space="preserve">2. </w:t>
      </w:r>
      <w:r>
        <w:t xml:space="preserve">La </w:t>
      </w:r>
      <w:r>
        <w:rPr>
          <w:b/>
        </w:rPr>
        <w:t xml:space="preserve">percentuale di riparto ZES 2026</w:t>
      </w:r>
      <w:r>
        <w:t xml:space="preserve"> e le </w:t>
      </w:r>
      <w:r>
        <w:rPr>
          <w:b/>
        </w:rPr>
        <w:t xml:space="preserve">intensità della Carta</w:t>
      </w:r>
      <w:r>
        <w:t xml:space="preserve"> per regione aggiornate al 2026, inclusi Marche e Umbria.</w:t>
      </w:r>
    </w:p>
    <w:p>
      <w:pPr>
        <w:pStyle w:val="ListParagraph"/>
      </w:pPr>
      <w:r>
        <w:t xml:space="preserve">3. </w:t>
      </w:r>
      <w:r>
        <w:t xml:space="preserve">Il </w:t>
      </w:r>
      <w:r>
        <w:rPr>
          <w:b/>
        </w:rPr>
        <w:t xml:space="preserve">prezzo FER X per l'accesso diretto ≤1 MW</w:t>
      </w:r>
      <w:r>
        <w:t xml:space="preserve"> (delibera ARERA 2026) e il calendario definitivo delle aste.</w:t>
      </w:r>
    </w:p>
    <w:p>
      <w:pPr>
        <w:pStyle w:val="ListParagraph"/>
      </w:pPr>
      <w:r>
        <w:t xml:space="preserve">4. </w:t>
      </w:r>
      <w:r>
        <w:t xml:space="preserve">I </w:t>
      </w:r>
      <w:r>
        <w:rPr>
          <w:b/>
        </w:rPr>
        <w:t xml:space="preserve">ricavi realistici di un BESS BTM in MSD/UVA</w:t>
      </w:r>
      <w:r>
        <w:t xml:space="preserve"> e la possibilità di partecipare al Capacity Market tramite aggregatore.</w:t>
      </w:r>
    </w:p>
    <w:p>
      <w:pPr>
        <w:pStyle w:val="ListParagraph"/>
      </w:pPr>
      <w:r>
        <w:t xml:space="preserve">5. </w:t>
      </w:r>
      <w:r>
        <w:t xml:space="preserve">Il </w:t>
      </w:r>
      <w:r>
        <w:rPr>
          <w:b/>
        </w:rPr>
        <w:t xml:space="preserve">testo finale della disciplina MACSE</w:t>
      </w:r>
      <w:r>
        <w:t xml:space="preserve"> sull'esclusione dei BESS behind-the-meter (dedotta dallo schema).</w:t>
      </w:r>
    </w:p>
    <w:p>
      <w:pPr>
        <w:pStyle w:val="ListParagraph"/>
      </w:pPr>
      <w:r>
        <w:t xml:space="preserve">6. </w:t>
      </w:r>
      <w:r>
        <w:t xml:space="preserve">Le soglie dell'</w:t>
      </w:r>
      <w:r>
        <w:rPr>
          <w:b/>
        </w:rPr>
        <w:t xml:space="preserve">All. A/B del DLgs 190/2024</w:t>
      </w:r>
      <w:r>
        <w:t xml:space="preserve"> per FV a terra in aree industriali e per gli accumuli elettrochimici; il requisito </w:t>
      </w:r>
      <w:r>
        <w:rPr>
          <w:b/>
        </w:rPr>
        <w:t xml:space="preserve">AIA</w:t>
      </w:r>
      <w:r>
        <w:t xml:space="preserve"> nell'art. 11-bis.</w:t>
      </w:r>
    </w:p>
    <w:p>
      <w:pPr>
        <w:pStyle w:val="ListParagraph"/>
      </w:pPr>
      <w:r>
        <w:t xml:space="preserve">7. </w:t>
      </w:r>
      <w:r>
        <w:t xml:space="preserve">I </w:t>
      </w:r>
      <w:r>
        <w:rPr>
          <w:b/>
        </w:rPr>
        <w:t xml:space="preserve">tassi convenzionali Nuova Sabatini 2026</w:t>
      </w:r>
      <w:r>
        <w:t xml:space="preserve">, le condizioni attuali </w:t>
      </w:r>
      <w:r>
        <w:rPr>
          <w:b/>
        </w:rPr>
        <w:t xml:space="preserve">SACE Green</w:t>
      </w:r>
      <w:r>
        <w:t xml:space="preserve"> e del </w:t>
      </w:r>
      <w:r>
        <w:rPr>
          <w:b/>
        </w:rPr>
        <w:t xml:space="preserve">FNEE</w:t>
      </w:r>
      <w:r>
        <w:t xml:space="preserve"> (Fondo nazionale efficienza energetica, stato 2026 non trovato).</w:t>
      </w:r>
    </w:p>
    <w:p>
      <w:pPr>
        <w:pStyle w:val="ListParagraph"/>
      </w:pPr>
      <w:r>
        <w:t xml:space="preserve">8. </w:t>
      </w:r>
      <w:r>
        <w:t xml:space="preserve">Il </w:t>
      </w:r>
      <w:r>
        <w:rPr>
          <w:b/>
        </w:rPr>
        <w:t xml:space="preserve">cumulo FER X / tariffa CACER con l'iper-ammortamento</w:t>
      </w:r>
      <w:r>
        <w:t xml:space="preserve">.</w:t>
      </w:r>
    </w:p>
    <w:p>
      <w:pPr>
        <w:pStyle w:val="ListParagraph"/>
      </w:pPr>
      <w:r>
        <w:t xml:space="preserve">9. </w:t>
      </w:r>
      <w:r>
        <w:t xml:space="preserve">I </w:t>
      </w:r>
      <w:r>
        <w:rPr>
          <w:b/>
        </w:rPr>
        <w:t xml:space="preserve">coefficienti tariffari CACER</w:t>
      </w:r>
      <w:r>
        <w:t xml:space="preserve"> e la scadenza dell'incentivo tariffario (31/12/2027 o proroga).</w:t>
      </w:r>
    </w:p>
    <w:p>
      <w:pPr>
        <w:pStyle w:val="ListParagraph"/>
      </w:pPr>
      <w:r>
        <w:t xml:space="preserve">10. </w:t>
      </w:r>
      <w:r>
        <w:t xml:space="preserve">Le </w:t>
      </w:r>
      <w:r>
        <w:rPr>
          <w:b/>
        </w:rPr>
        <w:t xml:space="preserve">intensità GBER art. 38/41</w:t>
      </w:r>
      <w:r>
        <w:t xml:space="preserve"> nel testo consolidato e la </w:t>
      </w:r>
      <w:r>
        <w:rPr>
          <w:b/>
        </w:rPr>
        <w:t xml:space="preserve">data di scadenza della CISAF</w:t>
      </w:r>
      <w:r>
        <w:t xml:space="preserve">.</w:t>
      </w:r>
    </w:p>
    <w:p>
      <w:pPr>
        <w:pStyle w:val="ListParagraph"/>
      </w:pPr>
      <w:r>
        <w:t xml:space="preserve">11. </w:t>
      </w:r>
      <w:r>
        <w:t xml:space="preserve">La </w:t>
      </w:r>
      <w:r>
        <w:rPr>
          <w:b/>
        </w:rPr>
        <w:t xml:space="preserve">data e il contenuto dell'atto delegato</w:t>
      </w:r>
      <w:r>
        <w:t xml:space="preserve"> sull'impronta di carbonio delle batterie industriali e la data del passaporto batterie (fonte unica).</w:t>
      </w:r>
    </w:p>
    <w:p>
      <w:pPr>
        <w:pStyle w:val="ListParagraph"/>
      </w:pPr>
      <w:r>
        <w:t xml:space="preserve">12. </w:t>
      </w:r>
      <w:r>
        <w:t xml:space="preserve">Le </w:t>
      </w:r>
      <w:r>
        <w:rPr>
          <w:b/>
        </w:rPr>
        <w:t xml:space="preserve">soglie esatte</w:t>
      </w:r>
      <w:r>
        <w:t xml:space="preserve"> delle condizionalità verdi per gli energivori (DM 256/2024).</w:t>
      </w:r>
    </w:p>
    <w:p/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638"/>
      </w:tabs>
    </w:pPr>
    <w:r>
      <w:t xml:space="preserve">Bozza generata dal simulatore FV + BESS</w:t>
    </w:r>
    <w:r>
      <w:tab/>
      <w:t xml:space="preserve">Pag. </w:t>
    </w:r>
    <w:fldSimple w:instr=" PAGE ">
      <w:r>
        <w:t>1</w:t>
      </w:r>
    </w:fldSimple>
    <w:r>
      <w:t xml:space="preserve"> di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t xml:space="preserve">Simulatore FV + BESS · 03_Contributi_Incentivi_UE_IT</w:t>
    </w:r>
    <w:r>
      <w:tab/>
      <w:t xml:space="preserve">Rev. 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it-IT"/>
      </w:rPr>
    </w:rPrDefault>
    <w:pPrDefault>
      <w:pPr>
        <w:spacing w:after="10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after="200"/>
    </w:pPr>
    <w:rPr>
      <w:b/>
      <w:color w:val="13283A"/>
      <w:sz w:val="32"/>
      <w:szCs w:val="32"/>
    </w:rPr>
  </w:style>
  <w:style w:type="paragraph" w:styleId="Heading1">
    <w:name w:val="heading 1"/>
    <w:basedOn w:val="Normal"/>
    <w:next w:val="Normal"/>
    <w:pPr>
      <w:keepNext/>
      <w:spacing w:before="280" w:after="120"/>
      <w:pBdr>
        <w:bottom w:val="single" w:sz="4" w:space="2" w:color="B86A10"/>
      </w:pBdr>
      <w:outlineLvl w:val="0"/>
    </w:pPr>
    <w:rPr>
      <w:b/>
      <w:color w:val="13283A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13283A"/>
      <w:sz w:val="22"/>
      <w:szCs w:val="22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57666F"/>
      <w:sz w:val="20"/>
      <w:szCs w:val="20"/>
    </w:rPr>
  </w:style>
  <w:style w:type="paragraph" w:styleId="Quote">
    <w:name w:val="Quote"/>
    <w:basedOn w:val="Normal"/>
    <w:pPr>
      <w:pBdr>
        <w:left w:val="single" w:sz="18" w:space="6" w:color="B86A10"/>
      </w:pBdr>
      <w:shd w:val="clear" w:color="auto" w:fill="FBF4E6"/>
      <w:ind w:left="170"/>
    </w:pPr>
    <w:rPr>
      <w:color w:val="57666F"/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6"/>
      <w:szCs w:val="16"/>
    </w:rPr>
  </w:style>
  <w:style w:type="paragraph" w:styleId="TableText">
    <w:name w:val="Table Text"/>
    <w:basedOn w:val="Normal"/>
    <w:pPr>
      <w:spacing w:after="0" w:line="240" w:lineRule="auto"/>
    </w:pPr>
    <w:rPr>
      <w:sz w:val="16"/>
      <w:szCs w:val="16"/>
    </w:rPr>
  </w:style>
  <w:style w:type="paragraph" w:styleId="ListParagraph">
    <w:name w:val="List Paragraph"/>
    <w:basedOn w:val="Normal"/>
    <w:pPr>
      <w:spacing w:after="40"/>
      <w:ind w:left="360" w:hanging="240"/>
    </w:pPr>
  </w:style>
  <w:style w:type="paragraph" w:styleId="Header">
    <w:name w:val="header"/>
    <w:basedOn w:val="Normal"/>
    <w:pPr>
      <w:spacing w:after="0"/>
      <w:pBdr>
        <w:bottom w:val="single" w:sz="4" w:space="2" w:color="A0A8AE"/>
      </w:pBdr>
    </w:pPr>
    <w:rPr>
      <w:color w:val="57666F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7666F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Simulatore FV + BESS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Contributi, incentivi e strumenti finanziari IT/UE per FV industriale in autoconsumo + BESS behind-the-meter</dc:title>
  <dc:creator>Simulatore FV + BESS</dc:creator>
  <dcterms:created xsi:type="dcterms:W3CDTF">2026-10-28T11:18:15Z</dcterms:created>
  <dcterms:modified xsi:type="dcterms:W3CDTF">2026-10-28T11:18:15Z</dcterms:modified>
</cp:coreProperties>
</file>