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454A" w14:textId="77777777" w:rsidR="001F1E68" w:rsidRDefault="001F1E68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SR-C6™ — INDUSTRIAL CARBON BLACK PLATFORM</w:t>
      </w:r>
    </w:p>
    <w:p w14:paraId="0F8F01BA" w14:textId="77777777" w:rsidR="001F1E68" w:rsidRDefault="001F1E68">
      <w:pPr>
        <w:pStyle w:val="Heading2"/>
        <w:rPr>
          <w:rFonts w:eastAsia="Times New Roman"/>
        </w:rPr>
      </w:pPr>
      <w:r>
        <w:rPr>
          <w:rFonts w:eastAsia="Times New Roman"/>
        </w:rPr>
        <w:t>Brand, Product, IP &amp; Framework Alignment Dossier</w:t>
      </w:r>
    </w:p>
    <w:p w14:paraId="7C41E7E0" w14:textId="77777777" w:rsidR="001F1E68" w:rsidRDefault="001F1E68">
      <w:pPr>
        <w:pStyle w:val="NormalWeb"/>
      </w:pPr>
      <w:r>
        <w:rPr>
          <w:rStyle w:val="Strong"/>
        </w:rPr>
        <w:t>Brand Owner &amp; Operator:</w:t>
      </w:r>
      <w:r>
        <w:t xml:space="preserve"> </w:t>
      </w:r>
      <w:proofErr w:type="spellStart"/>
      <w:r>
        <w:t>Sagar</w:t>
      </w:r>
      <w:proofErr w:type="spellEnd"/>
      <w:r>
        <w:t>-Raja</w:t>
      </w:r>
      <w:r>
        <w:br/>
      </w:r>
      <w:r>
        <w:rPr>
          <w:rStyle w:val="Strong"/>
        </w:rPr>
        <w:t>Governance Jurisdiction:</w:t>
      </w:r>
      <w:r>
        <w:t xml:space="preserve"> Abu Dhabi Global Market (ADGM)</w:t>
      </w:r>
      <w:r>
        <w:br/>
      </w:r>
      <w:r>
        <w:rPr>
          <w:rStyle w:val="Strong"/>
        </w:rPr>
        <w:t>Subsidiary Support:</w:t>
      </w:r>
      <w:r>
        <w:t xml:space="preserve"> Estonia · Switzerland · Singapore</w:t>
      </w:r>
      <w:r>
        <w:br/>
      </w:r>
      <w:r>
        <w:rPr>
          <w:rStyle w:val="Strong"/>
        </w:rPr>
        <w:t>Operational Model:</w:t>
      </w:r>
      <w:r>
        <w:t xml:space="preserve"> Central formulation authority, distributed industrial supply, remote oversight</w:t>
      </w:r>
    </w:p>
    <w:p w14:paraId="07697C22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4EA577" wp14:editId="60458419">
                <wp:extent cx="5943600" cy="1270"/>
                <wp:effectExtent l="0" t="31750" r="0" b="36830"/>
                <wp:docPr id="1342899099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9EB842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4CBCC49" w14:textId="77777777" w:rsidR="001F1E68" w:rsidRDefault="001F1E68">
      <w:pPr>
        <w:pStyle w:val="Heading2"/>
        <w:rPr>
          <w:rFonts w:eastAsia="Times New Roman"/>
        </w:rPr>
      </w:pPr>
      <w:r>
        <w:rPr>
          <w:rFonts w:eastAsia="Times New Roman"/>
        </w:rPr>
        <w:t>I. BRAND &amp; PRODUCT IDENTITY (CANONICAL)</w:t>
      </w:r>
    </w:p>
    <w:p w14:paraId="4969059A" w14:textId="77777777" w:rsidR="001F1E68" w:rsidRDefault="001F1E68">
      <w:pPr>
        <w:pStyle w:val="Heading3"/>
        <w:rPr>
          <w:rFonts w:eastAsia="Times New Roman"/>
        </w:rPr>
      </w:pPr>
      <w:r>
        <w:rPr>
          <w:rFonts w:eastAsia="Times New Roman"/>
        </w:rPr>
        <w:t>Brand Name</w:t>
      </w:r>
    </w:p>
    <w:p w14:paraId="5D08D32A" w14:textId="77777777" w:rsidR="001F1E68" w:rsidRDefault="001F1E68">
      <w:pPr>
        <w:pStyle w:val="NormalWeb"/>
      </w:pPr>
      <w:r>
        <w:rPr>
          <w:rStyle w:val="Strong"/>
        </w:rPr>
        <w:t>SR-C6™</w:t>
      </w:r>
    </w:p>
    <w:p w14:paraId="3699D384" w14:textId="77777777" w:rsidR="001F1E68" w:rsidRDefault="001F1E68">
      <w:pPr>
        <w:pStyle w:val="Heading3"/>
        <w:rPr>
          <w:rFonts w:eastAsia="Times New Roman"/>
        </w:rPr>
      </w:pPr>
      <w:r>
        <w:rPr>
          <w:rFonts w:eastAsia="Times New Roman"/>
        </w:rPr>
        <w:t>Product Class</w:t>
      </w:r>
    </w:p>
    <w:p w14:paraId="46543FF3" w14:textId="77777777" w:rsidR="001F1E68" w:rsidRDefault="001F1E68">
      <w:pPr>
        <w:pStyle w:val="NormalWeb"/>
      </w:pPr>
      <w:r>
        <w:t>Industrial Carbon Black (Raw Material Platform)</w:t>
      </w:r>
    </w:p>
    <w:p w14:paraId="292634AE" w14:textId="77777777" w:rsidR="001F1E68" w:rsidRDefault="001F1E68">
      <w:pPr>
        <w:pStyle w:val="Heading3"/>
        <w:rPr>
          <w:rFonts w:eastAsia="Times New Roman"/>
        </w:rPr>
      </w:pPr>
      <w:r>
        <w:rPr>
          <w:rFonts w:eastAsia="Times New Roman"/>
        </w:rPr>
        <w:t>Brand Definition (Non-Marketing)</w:t>
      </w:r>
    </w:p>
    <w:p w14:paraId="39BFC42A" w14:textId="77777777" w:rsidR="001F1E68" w:rsidRDefault="001F1E68">
      <w:pPr>
        <w:pStyle w:val="NormalWeb"/>
      </w:pPr>
      <w:r>
        <w:t xml:space="preserve">SR-C6™ is a </w:t>
      </w:r>
      <w:r>
        <w:rPr>
          <w:rStyle w:val="Strong"/>
        </w:rPr>
        <w:t>multi-grade industrial carbon black platform</w:t>
      </w:r>
      <w:r>
        <w:t xml:space="preserve"> designed as a:</w:t>
      </w:r>
    </w:p>
    <w:p w14:paraId="0CD547A4" w14:textId="77777777" w:rsidR="001F1E68" w:rsidRDefault="001F1E68">
      <w:pPr>
        <w:pStyle w:val="NormalWeb"/>
        <w:numPr>
          <w:ilvl w:val="0"/>
          <w:numId w:val="1"/>
        </w:numPr>
      </w:pPr>
      <w:r>
        <w:t>standardized industrial input</w:t>
      </w:r>
    </w:p>
    <w:p w14:paraId="6D2A23E2" w14:textId="77777777" w:rsidR="001F1E68" w:rsidRDefault="001F1E68">
      <w:pPr>
        <w:pStyle w:val="NormalWeb"/>
        <w:numPr>
          <w:ilvl w:val="0"/>
          <w:numId w:val="1"/>
        </w:numPr>
      </w:pPr>
      <w:r>
        <w:t>scalable manufacturing substrate</w:t>
      </w:r>
    </w:p>
    <w:p w14:paraId="04AF95FB" w14:textId="77777777" w:rsidR="001F1E68" w:rsidRDefault="001F1E68">
      <w:pPr>
        <w:pStyle w:val="NormalWeb"/>
        <w:numPr>
          <w:ilvl w:val="0"/>
          <w:numId w:val="1"/>
        </w:numPr>
      </w:pPr>
      <w:r>
        <w:t>multi-sector material base</w:t>
      </w:r>
    </w:p>
    <w:p w14:paraId="5F1981D8" w14:textId="77777777" w:rsidR="001F1E68" w:rsidRDefault="001F1E68">
      <w:pPr>
        <w:pStyle w:val="NormalWeb"/>
      </w:pPr>
      <w:r>
        <w:t>The platform supports applications across:</w:t>
      </w:r>
    </w:p>
    <w:p w14:paraId="70971621" w14:textId="77777777" w:rsidR="001F1E68" w:rsidRDefault="001F1E68">
      <w:pPr>
        <w:pStyle w:val="NormalWeb"/>
        <w:numPr>
          <w:ilvl w:val="0"/>
          <w:numId w:val="2"/>
        </w:numPr>
      </w:pPr>
      <w:r>
        <w:t>rubber and elastomers</w:t>
      </w:r>
    </w:p>
    <w:p w14:paraId="6F38E7F2" w14:textId="77777777" w:rsidR="001F1E68" w:rsidRDefault="001F1E68">
      <w:pPr>
        <w:pStyle w:val="NormalWeb"/>
        <w:numPr>
          <w:ilvl w:val="0"/>
          <w:numId w:val="2"/>
        </w:numPr>
      </w:pPr>
      <w:r>
        <w:t>coatings and pigments</w:t>
      </w:r>
    </w:p>
    <w:p w14:paraId="752727C5" w14:textId="77777777" w:rsidR="001F1E68" w:rsidRDefault="001F1E68">
      <w:pPr>
        <w:pStyle w:val="NormalWeb"/>
        <w:numPr>
          <w:ilvl w:val="0"/>
          <w:numId w:val="2"/>
        </w:numPr>
      </w:pPr>
      <w:r>
        <w:t>conductive materials</w:t>
      </w:r>
    </w:p>
    <w:p w14:paraId="7A2DB051" w14:textId="77777777" w:rsidR="001F1E68" w:rsidRDefault="001F1E68">
      <w:pPr>
        <w:pStyle w:val="NormalWeb"/>
        <w:numPr>
          <w:ilvl w:val="0"/>
          <w:numId w:val="2"/>
        </w:numPr>
      </w:pPr>
      <w:r>
        <w:t>energy storage</w:t>
      </w:r>
    </w:p>
    <w:p w14:paraId="45D20817" w14:textId="77777777" w:rsidR="001F1E68" w:rsidRDefault="001F1E68">
      <w:pPr>
        <w:pStyle w:val="NormalWeb"/>
        <w:numPr>
          <w:ilvl w:val="0"/>
          <w:numId w:val="2"/>
        </w:numPr>
      </w:pPr>
      <w:r>
        <w:lastRenderedPageBreak/>
        <w:t>infrastructure composites</w:t>
      </w:r>
    </w:p>
    <w:p w14:paraId="258D2D27" w14:textId="77777777" w:rsidR="001F1E68" w:rsidRDefault="001F1E68">
      <w:pPr>
        <w:pStyle w:val="NormalWeb"/>
      </w:pPr>
      <w:r>
        <w:t xml:space="preserve">SR-C6™ is positioned as a </w:t>
      </w:r>
      <w:r>
        <w:rPr>
          <w:rStyle w:val="Strong"/>
        </w:rPr>
        <w:t>foundational industrial material</w:t>
      </w:r>
      <w:r>
        <w:t>, not a specialty niche product.</w:t>
      </w:r>
    </w:p>
    <w:p w14:paraId="3409FFFE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2E8E3C" wp14:editId="4E7190E2">
                <wp:extent cx="5943600" cy="1270"/>
                <wp:effectExtent l="0" t="31750" r="0" b="36830"/>
                <wp:docPr id="13787267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FEE4AF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EAE9068" w14:textId="77777777" w:rsidR="001F1E68" w:rsidRDefault="001F1E68">
      <w:pPr>
        <w:pStyle w:val="Heading2"/>
        <w:rPr>
          <w:rFonts w:eastAsia="Times New Roman"/>
        </w:rPr>
      </w:pPr>
      <w:r>
        <w:rPr>
          <w:rFonts w:eastAsia="Times New Roman"/>
        </w:rPr>
        <w:t>II. PRODUCT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3804"/>
      </w:tblGrid>
      <w:tr w:rsidR="001F1E68" w14:paraId="69D96E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6DD85" w14:textId="77777777" w:rsidR="001F1E68" w:rsidRDefault="001F1E6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8CCF4D4" w14:textId="77777777" w:rsidR="001F1E68" w:rsidRDefault="001F1E6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Classification</w:t>
            </w:r>
          </w:p>
        </w:tc>
      </w:tr>
      <w:tr w:rsidR="001F1E68" w14:paraId="71286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1329C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Material Type</w:t>
            </w:r>
          </w:p>
        </w:tc>
        <w:tc>
          <w:tcPr>
            <w:tcW w:w="0" w:type="auto"/>
            <w:vAlign w:val="center"/>
            <w:hideMark/>
          </w:tcPr>
          <w:p w14:paraId="0CDF64BD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Industrial carbon black</w:t>
            </w:r>
          </w:p>
        </w:tc>
      </w:tr>
      <w:tr w:rsidR="001F1E68" w14:paraId="31E89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6C67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Supply Form</w:t>
            </w:r>
          </w:p>
        </w:tc>
        <w:tc>
          <w:tcPr>
            <w:tcW w:w="0" w:type="auto"/>
            <w:vAlign w:val="center"/>
            <w:hideMark/>
          </w:tcPr>
          <w:p w14:paraId="22EE7AC5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Bulk powder / micro-granular</w:t>
            </w:r>
          </w:p>
        </w:tc>
      </w:tr>
      <w:tr w:rsidR="001F1E68" w14:paraId="75F6D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8FF00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Application Class</w:t>
            </w:r>
          </w:p>
        </w:tc>
        <w:tc>
          <w:tcPr>
            <w:tcW w:w="0" w:type="auto"/>
            <w:vAlign w:val="center"/>
            <w:hideMark/>
          </w:tcPr>
          <w:p w14:paraId="7C9B8980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Industrial raw material</w:t>
            </w:r>
          </w:p>
        </w:tc>
      </w:tr>
      <w:tr w:rsidR="001F1E68" w14:paraId="67573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93448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Variant Strategy</w:t>
            </w:r>
          </w:p>
        </w:tc>
        <w:tc>
          <w:tcPr>
            <w:tcW w:w="0" w:type="auto"/>
            <w:vAlign w:val="center"/>
            <w:hideMark/>
          </w:tcPr>
          <w:p w14:paraId="65577603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Function-specific industrial grades</w:t>
            </w:r>
          </w:p>
        </w:tc>
      </w:tr>
      <w:tr w:rsidR="001F1E68" w14:paraId="45180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35155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Solubility</w:t>
            </w:r>
          </w:p>
        </w:tc>
        <w:tc>
          <w:tcPr>
            <w:tcW w:w="0" w:type="auto"/>
            <w:vAlign w:val="center"/>
            <w:hideMark/>
          </w:tcPr>
          <w:p w14:paraId="26C3EAEB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Insoluble</w:t>
            </w:r>
          </w:p>
        </w:tc>
      </w:tr>
      <w:tr w:rsidR="001F1E68" w14:paraId="24E3E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76688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Reactivity</w:t>
            </w:r>
          </w:p>
        </w:tc>
        <w:tc>
          <w:tcPr>
            <w:tcW w:w="0" w:type="auto"/>
            <w:vAlign w:val="center"/>
            <w:hideMark/>
          </w:tcPr>
          <w:p w14:paraId="27E55B14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Non-reactive under normal handling</w:t>
            </w:r>
          </w:p>
        </w:tc>
      </w:tr>
    </w:tbl>
    <w:p w14:paraId="56660451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1382FE" wp14:editId="469C8455">
                <wp:extent cx="5943600" cy="1270"/>
                <wp:effectExtent l="0" t="31750" r="0" b="36830"/>
                <wp:docPr id="1143217489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335D9D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2C07217" w14:textId="77777777" w:rsidR="001F1E68" w:rsidRDefault="001F1E68">
      <w:pPr>
        <w:pStyle w:val="Heading2"/>
        <w:rPr>
          <w:rFonts w:eastAsia="Times New Roman"/>
        </w:rPr>
      </w:pPr>
      <w:r>
        <w:rPr>
          <w:rFonts w:eastAsia="Times New Roman"/>
        </w:rPr>
        <w:t>III. GENERAL PHYSICAL CHARACTERISTICS (ALL VARIANTS)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4667"/>
      </w:tblGrid>
      <w:tr w:rsidR="001F1E68" w14:paraId="0BC004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5ADF4" w14:textId="77777777" w:rsidR="001F1E68" w:rsidRDefault="001F1E6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54F3C10" w14:textId="77777777" w:rsidR="001F1E68" w:rsidRDefault="001F1E6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Specification</w:t>
            </w:r>
          </w:p>
        </w:tc>
      </w:tr>
      <w:tr w:rsidR="001F1E68" w14:paraId="3EDD9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6445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Appearance</w:t>
            </w:r>
          </w:p>
        </w:tc>
        <w:tc>
          <w:tcPr>
            <w:tcW w:w="0" w:type="auto"/>
            <w:vAlign w:val="center"/>
            <w:hideMark/>
          </w:tcPr>
          <w:p w14:paraId="394FA0EE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Deep black powder / micro-granular</w:t>
            </w:r>
          </w:p>
        </w:tc>
      </w:tr>
      <w:tr w:rsidR="001F1E68" w14:paraId="68B3C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E223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Particle Morphology</w:t>
            </w:r>
          </w:p>
        </w:tc>
        <w:tc>
          <w:tcPr>
            <w:tcW w:w="0" w:type="auto"/>
            <w:vAlign w:val="center"/>
            <w:hideMark/>
          </w:tcPr>
          <w:p w14:paraId="51453FF7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Near-spherical primary particles, aggregated</w:t>
            </w:r>
          </w:p>
        </w:tc>
      </w:tr>
      <w:tr w:rsidR="001F1E68" w14:paraId="5C604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1ECB" w14:textId="77777777" w:rsidR="001F1E68" w:rsidRDefault="001F1E68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Odor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C3CAC" w14:textId="77777777" w:rsidR="001F1E68" w:rsidRDefault="001F1E68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Odorless</w:t>
            </w:r>
            <w:proofErr w:type="spellEnd"/>
          </w:p>
        </w:tc>
      </w:tr>
      <w:tr w:rsidR="001F1E68" w14:paraId="602D0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0D2B7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Bulk Density</w:t>
            </w:r>
          </w:p>
        </w:tc>
        <w:tc>
          <w:tcPr>
            <w:tcW w:w="0" w:type="auto"/>
            <w:vAlign w:val="center"/>
            <w:hideMark/>
          </w:tcPr>
          <w:p w14:paraId="4FF0B3C3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0.18 – 0.45 g/cm³</w:t>
            </w:r>
          </w:p>
        </w:tc>
      </w:tr>
      <w:tr w:rsidR="001F1E68" w14:paraId="50390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A0D8A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True Density</w:t>
            </w:r>
          </w:p>
        </w:tc>
        <w:tc>
          <w:tcPr>
            <w:tcW w:w="0" w:type="auto"/>
            <w:vAlign w:val="center"/>
            <w:hideMark/>
          </w:tcPr>
          <w:p w14:paraId="3A364D1C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1.7 – 2.1 g/cm³</w:t>
            </w:r>
          </w:p>
        </w:tc>
      </w:tr>
      <w:tr w:rsidR="001F1E68" w14:paraId="202BD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B67AA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Moisture Content</w:t>
            </w:r>
          </w:p>
        </w:tc>
        <w:tc>
          <w:tcPr>
            <w:tcW w:w="0" w:type="auto"/>
            <w:vAlign w:val="center"/>
            <w:hideMark/>
          </w:tcPr>
          <w:p w14:paraId="2B84C950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≤ 1.0 </w:t>
            </w:r>
            <w:proofErr w:type="spellStart"/>
            <w:r>
              <w:rPr>
                <w:rFonts w:eastAsia="Times New Roman"/>
              </w:rPr>
              <w:t>wt</w:t>
            </w:r>
            <w:proofErr w:type="spellEnd"/>
            <w:r>
              <w:rPr>
                <w:rFonts w:eastAsia="Times New Roman"/>
              </w:rPr>
              <w:t>%</w:t>
            </w:r>
          </w:p>
        </w:tc>
      </w:tr>
      <w:tr w:rsidR="001F1E68" w14:paraId="3BDBC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4E5E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 (slurry)</w:t>
            </w:r>
          </w:p>
        </w:tc>
        <w:tc>
          <w:tcPr>
            <w:tcW w:w="0" w:type="auto"/>
            <w:vAlign w:val="center"/>
            <w:hideMark/>
          </w:tcPr>
          <w:p w14:paraId="00684997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6.5 – 9.0</w:t>
            </w:r>
          </w:p>
        </w:tc>
      </w:tr>
      <w:tr w:rsidR="001F1E68" w14:paraId="200E8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62445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Carbon Content</w:t>
            </w:r>
          </w:p>
        </w:tc>
        <w:tc>
          <w:tcPr>
            <w:tcW w:w="0" w:type="auto"/>
            <w:vAlign w:val="center"/>
            <w:hideMark/>
          </w:tcPr>
          <w:p w14:paraId="78BA59A8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≥ 98.5 </w:t>
            </w:r>
            <w:proofErr w:type="spellStart"/>
            <w:r>
              <w:rPr>
                <w:rFonts w:eastAsia="Times New Roman"/>
              </w:rPr>
              <w:t>wt</w:t>
            </w:r>
            <w:proofErr w:type="spellEnd"/>
            <w:r>
              <w:rPr>
                <w:rFonts w:eastAsia="Times New Roman"/>
              </w:rPr>
              <w:t>%</w:t>
            </w:r>
          </w:p>
        </w:tc>
      </w:tr>
      <w:tr w:rsidR="001F1E68" w14:paraId="0D6F5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C82D1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Ash Content</w:t>
            </w:r>
          </w:p>
        </w:tc>
        <w:tc>
          <w:tcPr>
            <w:tcW w:w="0" w:type="auto"/>
            <w:vAlign w:val="center"/>
            <w:hideMark/>
          </w:tcPr>
          <w:p w14:paraId="74737C2A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≤ 0.5 </w:t>
            </w:r>
            <w:proofErr w:type="spellStart"/>
            <w:r>
              <w:rPr>
                <w:rFonts w:eastAsia="Times New Roman"/>
              </w:rPr>
              <w:t>wt</w:t>
            </w:r>
            <w:proofErr w:type="spellEnd"/>
            <w:r>
              <w:rPr>
                <w:rFonts w:eastAsia="Times New Roman"/>
              </w:rPr>
              <w:t>%</w:t>
            </w:r>
          </w:p>
        </w:tc>
      </w:tr>
      <w:tr w:rsidR="001F1E68" w14:paraId="471E3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AD527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Volatile Matter</w:t>
            </w:r>
          </w:p>
        </w:tc>
        <w:tc>
          <w:tcPr>
            <w:tcW w:w="0" w:type="auto"/>
            <w:vAlign w:val="center"/>
            <w:hideMark/>
          </w:tcPr>
          <w:p w14:paraId="2E9FE4ED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≤ 1.5 </w:t>
            </w:r>
            <w:proofErr w:type="spellStart"/>
            <w:r>
              <w:rPr>
                <w:rFonts w:eastAsia="Times New Roman"/>
              </w:rPr>
              <w:t>wt</w:t>
            </w:r>
            <w:proofErr w:type="spellEnd"/>
            <w:r>
              <w:rPr>
                <w:rFonts w:eastAsia="Times New Roman"/>
              </w:rPr>
              <w:t>%</w:t>
            </w:r>
          </w:p>
        </w:tc>
      </w:tr>
      <w:tr w:rsidR="001F1E68" w14:paraId="3D843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90AF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Solubility</w:t>
            </w:r>
          </w:p>
        </w:tc>
        <w:tc>
          <w:tcPr>
            <w:tcW w:w="0" w:type="auto"/>
            <w:vAlign w:val="center"/>
            <w:hideMark/>
          </w:tcPr>
          <w:p w14:paraId="24787DF1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Insoluble in water &amp; solvents</w:t>
            </w:r>
          </w:p>
        </w:tc>
      </w:tr>
      <w:tr w:rsidR="001F1E68" w14:paraId="16933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72A45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Storage Stability</w:t>
            </w:r>
          </w:p>
        </w:tc>
        <w:tc>
          <w:tcPr>
            <w:tcW w:w="0" w:type="auto"/>
            <w:vAlign w:val="center"/>
            <w:hideMark/>
          </w:tcPr>
          <w:p w14:paraId="005D4E58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≥ 36 months (sealed, dry)</w:t>
            </w:r>
          </w:p>
        </w:tc>
      </w:tr>
    </w:tbl>
    <w:p w14:paraId="29E73264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951307" wp14:editId="2A67CB24">
                <wp:extent cx="5943600" cy="1270"/>
                <wp:effectExtent l="0" t="31750" r="0" b="36830"/>
                <wp:docPr id="188300497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FFC404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584E58D" w14:textId="77777777" w:rsidR="001F1E68" w:rsidRDefault="001F1E68">
      <w:pPr>
        <w:pStyle w:val="Heading2"/>
        <w:rPr>
          <w:rFonts w:eastAsia="Times New Roman"/>
        </w:rPr>
      </w:pPr>
      <w:r>
        <w:rPr>
          <w:rFonts w:eastAsia="Times New Roman"/>
        </w:rPr>
        <w:t>IV. PACKAGING OPTIONS</w:t>
      </w:r>
    </w:p>
    <w:p w14:paraId="76671940" w14:textId="77777777" w:rsidR="001F1E68" w:rsidRDefault="001F1E68">
      <w:pPr>
        <w:pStyle w:val="NormalWeb"/>
      </w:pPr>
      <w:r>
        <w:t>Available across all variants:</w:t>
      </w:r>
    </w:p>
    <w:p w14:paraId="6C40B3F1" w14:textId="77777777" w:rsidR="001F1E68" w:rsidRDefault="001F1E68">
      <w:pPr>
        <w:pStyle w:val="NormalWeb"/>
        <w:numPr>
          <w:ilvl w:val="0"/>
          <w:numId w:val="3"/>
        </w:numPr>
      </w:pPr>
      <w:r>
        <w:t>Bulk silo / tanker</w:t>
      </w:r>
    </w:p>
    <w:p w14:paraId="094422F5" w14:textId="77777777" w:rsidR="001F1E68" w:rsidRDefault="001F1E68">
      <w:pPr>
        <w:pStyle w:val="NormalWeb"/>
        <w:numPr>
          <w:ilvl w:val="0"/>
          <w:numId w:val="3"/>
        </w:numPr>
      </w:pPr>
      <w:r>
        <w:t>25 kg industrial bags</w:t>
      </w:r>
    </w:p>
    <w:p w14:paraId="15FDD4F7" w14:textId="77777777" w:rsidR="001F1E68" w:rsidRDefault="001F1E68">
      <w:pPr>
        <w:pStyle w:val="NormalWeb"/>
        <w:numPr>
          <w:ilvl w:val="0"/>
          <w:numId w:val="3"/>
        </w:numPr>
      </w:pPr>
      <w:r>
        <w:t>500–1,000 kg super sacks</w:t>
      </w:r>
    </w:p>
    <w:p w14:paraId="45DFD7E7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07DBB2" wp14:editId="2797AD25">
                <wp:extent cx="5943600" cy="1270"/>
                <wp:effectExtent l="0" t="31750" r="0" b="36830"/>
                <wp:docPr id="2096246051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3EFAD6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76AA065" w14:textId="77777777" w:rsidR="001F1E68" w:rsidRDefault="001F1E68">
      <w:pPr>
        <w:pStyle w:val="Heading2"/>
        <w:rPr>
          <w:rFonts w:eastAsia="Times New Roman"/>
        </w:rPr>
      </w:pPr>
      <w:r>
        <w:rPr>
          <w:rFonts w:eastAsia="Times New Roman"/>
        </w:rPr>
        <w:t>V. VARIANT SYSTEM (FUNCTIONAL GRADES)</w:t>
      </w:r>
    </w:p>
    <w:p w14:paraId="1098169D" w14:textId="77777777" w:rsidR="001F1E68" w:rsidRDefault="001F1E68">
      <w:pPr>
        <w:pStyle w:val="Heading3"/>
        <w:rPr>
          <w:rFonts w:eastAsia="Times New Roman"/>
        </w:rPr>
      </w:pPr>
      <w:r>
        <w:rPr>
          <w:rFonts w:eastAsia="Times New Roman"/>
        </w:rPr>
        <w:t>SR-C6™ R — Reinforcement Grade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756"/>
      </w:tblGrid>
      <w:tr w:rsidR="001F1E68" w14:paraId="5EFB4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8494C" w14:textId="77777777" w:rsidR="001F1E68" w:rsidRDefault="001F1E6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410AE4C" w14:textId="77777777" w:rsidR="001F1E68" w:rsidRDefault="001F1E6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Typical Range</w:t>
            </w:r>
          </w:p>
        </w:tc>
      </w:tr>
      <w:tr w:rsidR="001F1E68" w14:paraId="191D0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DB94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Surface Area</w:t>
            </w:r>
          </w:p>
        </w:tc>
        <w:tc>
          <w:tcPr>
            <w:tcW w:w="0" w:type="auto"/>
            <w:vAlign w:val="center"/>
            <w:hideMark/>
          </w:tcPr>
          <w:p w14:paraId="0403994E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70–120 m²/g</w:t>
            </w:r>
          </w:p>
        </w:tc>
      </w:tr>
      <w:tr w:rsidR="001F1E68" w14:paraId="7058E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1FA4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DBP Absorption</w:t>
            </w:r>
          </w:p>
        </w:tc>
        <w:tc>
          <w:tcPr>
            <w:tcW w:w="0" w:type="auto"/>
            <w:vAlign w:val="center"/>
            <w:hideMark/>
          </w:tcPr>
          <w:p w14:paraId="14648BEE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80–130 ml/100 g</w:t>
            </w:r>
          </w:p>
        </w:tc>
      </w:tr>
      <w:tr w:rsidR="001F1E68" w14:paraId="7869A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39F23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Aggregate Size</w:t>
            </w:r>
          </w:p>
        </w:tc>
        <w:tc>
          <w:tcPr>
            <w:tcW w:w="0" w:type="auto"/>
            <w:vAlign w:val="center"/>
            <w:hideMark/>
          </w:tcPr>
          <w:p w14:paraId="0BFCB2F2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80–150 nm</w:t>
            </w:r>
          </w:p>
        </w:tc>
      </w:tr>
      <w:tr w:rsidR="001F1E68" w14:paraId="26549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294A1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Abrasion Resistance</w:t>
            </w:r>
          </w:p>
        </w:tc>
        <w:tc>
          <w:tcPr>
            <w:tcW w:w="0" w:type="auto"/>
            <w:vAlign w:val="center"/>
            <w:hideMark/>
          </w:tcPr>
          <w:p w14:paraId="401CA78D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1F1E68" w14:paraId="7DDFB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84211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Conductivity</w:t>
            </w:r>
          </w:p>
        </w:tc>
        <w:tc>
          <w:tcPr>
            <w:tcW w:w="0" w:type="auto"/>
            <w:vAlign w:val="center"/>
            <w:hideMark/>
          </w:tcPr>
          <w:p w14:paraId="700B5599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Low</w:t>
            </w:r>
          </w:p>
        </w:tc>
      </w:tr>
    </w:tbl>
    <w:p w14:paraId="0B66654A" w14:textId="77777777" w:rsidR="001F1E68" w:rsidRDefault="001F1E68">
      <w:pPr>
        <w:pStyle w:val="NormalWeb"/>
      </w:pPr>
      <w:r>
        <w:rPr>
          <w:rStyle w:val="Strong"/>
        </w:rPr>
        <w:t>Primary Uses</w:t>
      </w:r>
    </w:p>
    <w:p w14:paraId="72488F70" w14:textId="77777777" w:rsidR="001F1E68" w:rsidRDefault="001F1E68">
      <w:pPr>
        <w:pStyle w:val="NormalWeb"/>
        <w:numPr>
          <w:ilvl w:val="0"/>
          <w:numId w:val="4"/>
        </w:numPr>
      </w:pPr>
      <w:r>
        <w:t>Tires</w:t>
      </w:r>
    </w:p>
    <w:p w14:paraId="64B3A76F" w14:textId="77777777" w:rsidR="001F1E68" w:rsidRDefault="001F1E68">
      <w:pPr>
        <w:pStyle w:val="NormalWeb"/>
        <w:numPr>
          <w:ilvl w:val="0"/>
          <w:numId w:val="4"/>
        </w:numPr>
      </w:pPr>
      <w:r>
        <w:t>Rubber goods</w:t>
      </w:r>
    </w:p>
    <w:p w14:paraId="5B2B2ECE" w14:textId="77777777" w:rsidR="001F1E68" w:rsidRDefault="001F1E68">
      <w:pPr>
        <w:pStyle w:val="NormalWeb"/>
        <w:numPr>
          <w:ilvl w:val="0"/>
          <w:numId w:val="4"/>
        </w:numPr>
      </w:pPr>
      <w:r>
        <w:t>Mechanical elastomers</w:t>
      </w:r>
    </w:p>
    <w:p w14:paraId="22AF7ABE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840193" wp14:editId="2C8D0FDD">
                <wp:extent cx="5943600" cy="1270"/>
                <wp:effectExtent l="0" t="31750" r="0" b="36830"/>
                <wp:docPr id="102542671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F66565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1047FB3" w14:textId="77777777" w:rsidR="001F1E68" w:rsidRDefault="001F1E68">
      <w:pPr>
        <w:pStyle w:val="Heading3"/>
        <w:rPr>
          <w:rFonts w:eastAsia="Times New Roman"/>
        </w:rPr>
      </w:pPr>
      <w:r>
        <w:rPr>
          <w:rFonts w:eastAsia="Times New Roman"/>
        </w:rPr>
        <w:t>SR-C6™ P — Pigment Grade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756"/>
      </w:tblGrid>
      <w:tr w:rsidR="001F1E68" w14:paraId="165CB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3C41A" w14:textId="77777777" w:rsidR="001F1E68" w:rsidRDefault="001F1E6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9A6FD9F" w14:textId="77777777" w:rsidR="001F1E68" w:rsidRDefault="001F1E6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Typical Range</w:t>
            </w:r>
          </w:p>
        </w:tc>
      </w:tr>
      <w:tr w:rsidR="001F1E68" w14:paraId="15D76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8B19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Surface Area</w:t>
            </w:r>
          </w:p>
        </w:tc>
        <w:tc>
          <w:tcPr>
            <w:tcW w:w="0" w:type="auto"/>
            <w:vAlign w:val="center"/>
            <w:hideMark/>
          </w:tcPr>
          <w:p w14:paraId="5CCF4002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250–350 m²/g</w:t>
            </w:r>
          </w:p>
        </w:tc>
      </w:tr>
      <w:tr w:rsidR="001F1E68" w14:paraId="25A8E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DCAE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DBP Absorption</w:t>
            </w:r>
          </w:p>
        </w:tc>
        <w:tc>
          <w:tcPr>
            <w:tcW w:w="0" w:type="auto"/>
            <w:vAlign w:val="center"/>
            <w:hideMark/>
          </w:tcPr>
          <w:p w14:paraId="1CE8AFB1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90–120 ml/100 g</w:t>
            </w:r>
          </w:p>
        </w:tc>
      </w:tr>
      <w:tr w:rsidR="001F1E68" w14:paraId="3D825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45470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Aggregate Size</w:t>
            </w:r>
          </w:p>
        </w:tc>
        <w:tc>
          <w:tcPr>
            <w:tcW w:w="0" w:type="auto"/>
            <w:vAlign w:val="center"/>
            <w:hideMark/>
          </w:tcPr>
          <w:p w14:paraId="38E8293A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20–50 nm</w:t>
            </w:r>
          </w:p>
        </w:tc>
      </w:tr>
      <w:tr w:rsidR="001F1E68" w14:paraId="285A5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C5BEF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Tint Strength</w:t>
            </w:r>
          </w:p>
        </w:tc>
        <w:tc>
          <w:tcPr>
            <w:tcW w:w="0" w:type="auto"/>
            <w:vAlign w:val="center"/>
            <w:hideMark/>
          </w:tcPr>
          <w:p w14:paraId="5CCFBB89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Very high</w:t>
            </w:r>
          </w:p>
        </w:tc>
      </w:tr>
      <w:tr w:rsidR="001F1E68" w14:paraId="19935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62C9E" w14:textId="77777777" w:rsidR="001F1E68" w:rsidRDefault="001F1E68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Dispersibility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A80FD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Excellent</w:t>
            </w:r>
          </w:p>
        </w:tc>
      </w:tr>
    </w:tbl>
    <w:p w14:paraId="438C380C" w14:textId="77777777" w:rsidR="001F1E68" w:rsidRDefault="001F1E68">
      <w:pPr>
        <w:pStyle w:val="NormalWeb"/>
      </w:pPr>
      <w:r>
        <w:rPr>
          <w:rStyle w:val="Strong"/>
        </w:rPr>
        <w:t>Primary Uses</w:t>
      </w:r>
    </w:p>
    <w:p w14:paraId="754F0DB5" w14:textId="77777777" w:rsidR="001F1E68" w:rsidRDefault="001F1E68">
      <w:pPr>
        <w:pStyle w:val="NormalWeb"/>
        <w:numPr>
          <w:ilvl w:val="0"/>
          <w:numId w:val="5"/>
        </w:numPr>
      </w:pPr>
      <w:r>
        <w:t>Paints and coatings</w:t>
      </w:r>
    </w:p>
    <w:p w14:paraId="74CDC16D" w14:textId="77777777" w:rsidR="001F1E68" w:rsidRDefault="001F1E68">
      <w:pPr>
        <w:pStyle w:val="NormalWeb"/>
        <w:numPr>
          <w:ilvl w:val="0"/>
          <w:numId w:val="5"/>
        </w:numPr>
      </w:pPr>
      <w:r>
        <w:t>Inks and toners</w:t>
      </w:r>
    </w:p>
    <w:p w14:paraId="1482695D" w14:textId="77777777" w:rsidR="001F1E68" w:rsidRDefault="001F1E68">
      <w:pPr>
        <w:pStyle w:val="NormalWeb"/>
        <w:numPr>
          <w:ilvl w:val="0"/>
          <w:numId w:val="5"/>
        </w:numPr>
      </w:pPr>
      <w:r>
        <w:t>Plastics coloration</w:t>
      </w:r>
    </w:p>
    <w:p w14:paraId="6A10C483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3D29EF" wp14:editId="5DA9A7E8">
                <wp:extent cx="5943600" cy="1270"/>
                <wp:effectExtent l="0" t="31750" r="0" b="36830"/>
                <wp:docPr id="81000775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725D46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04FCA7B" w14:textId="77777777" w:rsidR="001F1E68" w:rsidRDefault="001F1E68">
      <w:pPr>
        <w:pStyle w:val="Heading3"/>
        <w:rPr>
          <w:rFonts w:eastAsia="Times New Roman"/>
        </w:rPr>
      </w:pPr>
      <w:r>
        <w:rPr>
          <w:rFonts w:eastAsia="Times New Roman"/>
        </w:rPr>
        <w:t>SR-C6™ C — Conductive Grade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985"/>
      </w:tblGrid>
      <w:tr w:rsidR="001F1E68" w14:paraId="1F10B1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791F3" w14:textId="77777777" w:rsidR="001F1E68" w:rsidRDefault="001F1E6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346D2C6" w14:textId="77777777" w:rsidR="001F1E68" w:rsidRDefault="001F1E6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Typical Range</w:t>
            </w:r>
          </w:p>
        </w:tc>
      </w:tr>
      <w:tr w:rsidR="001F1E68" w14:paraId="6E8D8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77DB5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Surface Area</w:t>
            </w:r>
          </w:p>
        </w:tc>
        <w:tc>
          <w:tcPr>
            <w:tcW w:w="0" w:type="auto"/>
            <w:vAlign w:val="center"/>
            <w:hideMark/>
          </w:tcPr>
          <w:p w14:paraId="0EEE7F12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400–800 m²/g</w:t>
            </w:r>
          </w:p>
        </w:tc>
      </w:tr>
      <w:tr w:rsidR="001F1E68" w14:paraId="70608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75CAB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DBP Absorption</w:t>
            </w:r>
          </w:p>
        </w:tc>
        <w:tc>
          <w:tcPr>
            <w:tcW w:w="0" w:type="auto"/>
            <w:vAlign w:val="center"/>
            <w:hideMark/>
          </w:tcPr>
          <w:p w14:paraId="266AF5B2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150–220 ml/100 g</w:t>
            </w:r>
          </w:p>
        </w:tc>
      </w:tr>
      <w:tr w:rsidR="001F1E68" w14:paraId="39D39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69610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Aggregate Size</w:t>
            </w:r>
          </w:p>
        </w:tc>
        <w:tc>
          <w:tcPr>
            <w:tcW w:w="0" w:type="auto"/>
            <w:vAlign w:val="center"/>
            <w:hideMark/>
          </w:tcPr>
          <w:p w14:paraId="6047B40F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30–80 nm</w:t>
            </w:r>
          </w:p>
        </w:tc>
      </w:tr>
      <w:tr w:rsidR="001F1E68" w14:paraId="7828A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0CDFE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Resistivity</w:t>
            </w:r>
          </w:p>
        </w:tc>
        <w:tc>
          <w:tcPr>
            <w:tcW w:w="0" w:type="auto"/>
            <w:vAlign w:val="center"/>
            <w:hideMark/>
          </w:tcPr>
          <w:p w14:paraId="423B4DE8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  <w:r>
              <w:rPr>
                <w:rFonts w:ascii="Cambria Math" w:eastAsia="Times New Roman" w:hAnsi="Cambria Math" w:cs="Cambria Math"/>
              </w:rPr>
              <w:t>⁻</w:t>
            </w:r>
            <w:r>
              <w:rPr>
                <w:rFonts w:eastAsia="Times New Roman"/>
              </w:rPr>
              <w:t>¹ – 10</w:t>
            </w:r>
            <w:r>
              <w:rPr>
                <w:rFonts w:ascii="Cambria Math" w:eastAsia="Times New Roman" w:hAnsi="Cambria Math" w:cs="Cambria Math"/>
              </w:rPr>
              <w:t>⁻</w:t>
            </w:r>
            <w:r>
              <w:rPr>
                <w:rFonts w:eastAsia="Times New Roman"/>
              </w:rPr>
              <w:t xml:space="preserve">³ </w:t>
            </w:r>
            <w:proofErr w:type="spellStart"/>
            <w:r>
              <w:rPr>
                <w:rFonts w:eastAsia="Times New Roman"/>
              </w:rPr>
              <w:t>Ω·cm</w:t>
            </w:r>
            <w:proofErr w:type="spellEnd"/>
          </w:p>
        </w:tc>
      </w:tr>
      <w:tr w:rsidR="001F1E68" w14:paraId="6E02C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DB896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Purity</w:t>
            </w:r>
          </w:p>
        </w:tc>
        <w:tc>
          <w:tcPr>
            <w:tcW w:w="0" w:type="auto"/>
            <w:vAlign w:val="center"/>
            <w:hideMark/>
          </w:tcPr>
          <w:p w14:paraId="6E4F29C8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≥ 99.0 </w:t>
            </w:r>
            <w:proofErr w:type="spellStart"/>
            <w:r>
              <w:rPr>
                <w:rFonts w:eastAsia="Times New Roman"/>
              </w:rPr>
              <w:t>wt</w:t>
            </w:r>
            <w:proofErr w:type="spellEnd"/>
            <w:r>
              <w:rPr>
                <w:rFonts w:eastAsia="Times New Roman"/>
              </w:rPr>
              <w:t>% carbon</w:t>
            </w:r>
          </w:p>
        </w:tc>
      </w:tr>
    </w:tbl>
    <w:p w14:paraId="7CCA0C54" w14:textId="77777777" w:rsidR="001F1E68" w:rsidRDefault="001F1E68">
      <w:pPr>
        <w:pStyle w:val="NormalWeb"/>
      </w:pPr>
      <w:r>
        <w:rPr>
          <w:rStyle w:val="Strong"/>
        </w:rPr>
        <w:t>Primary Uses</w:t>
      </w:r>
    </w:p>
    <w:p w14:paraId="6E47DA70" w14:textId="77777777" w:rsidR="001F1E68" w:rsidRDefault="001F1E68">
      <w:pPr>
        <w:pStyle w:val="NormalWeb"/>
        <w:numPr>
          <w:ilvl w:val="0"/>
          <w:numId w:val="6"/>
        </w:numPr>
      </w:pPr>
      <w:r>
        <w:t>Antistatic plastics</w:t>
      </w:r>
    </w:p>
    <w:p w14:paraId="5593F87E" w14:textId="77777777" w:rsidR="001F1E68" w:rsidRDefault="001F1E68">
      <w:pPr>
        <w:pStyle w:val="NormalWeb"/>
        <w:numPr>
          <w:ilvl w:val="0"/>
          <w:numId w:val="6"/>
        </w:numPr>
      </w:pPr>
      <w:r>
        <w:t>EMI shielding</w:t>
      </w:r>
    </w:p>
    <w:p w14:paraId="28B0D2B7" w14:textId="77777777" w:rsidR="001F1E68" w:rsidRDefault="001F1E68">
      <w:pPr>
        <w:pStyle w:val="NormalWeb"/>
        <w:numPr>
          <w:ilvl w:val="0"/>
          <w:numId w:val="6"/>
        </w:numPr>
      </w:pPr>
      <w:r>
        <w:t>Conductive rubber</w:t>
      </w:r>
    </w:p>
    <w:p w14:paraId="22908143" w14:textId="77777777" w:rsidR="001F1E68" w:rsidRDefault="001F1E68">
      <w:pPr>
        <w:pStyle w:val="NormalWeb"/>
        <w:numPr>
          <w:ilvl w:val="0"/>
          <w:numId w:val="6"/>
        </w:numPr>
      </w:pPr>
      <w:r>
        <w:t>Electronic housings</w:t>
      </w:r>
    </w:p>
    <w:p w14:paraId="1CBBA575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7EA53F" wp14:editId="55E15542">
                <wp:extent cx="5943600" cy="1270"/>
                <wp:effectExtent l="0" t="31750" r="0" b="36830"/>
                <wp:docPr id="28677478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8683D8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5C7433B" w14:textId="77777777" w:rsidR="001F1E68" w:rsidRDefault="001F1E68">
      <w:pPr>
        <w:pStyle w:val="Heading3"/>
        <w:rPr>
          <w:rFonts w:eastAsia="Times New Roman"/>
        </w:rPr>
      </w:pPr>
      <w:r>
        <w:rPr>
          <w:rFonts w:eastAsia="Times New Roman"/>
        </w:rPr>
        <w:t>SR-C6™ E — Energy Grade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902"/>
      </w:tblGrid>
      <w:tr w:rsidR="001F1E68" w14:paraId="189F40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B2473" w14:textId="77777777" w:rsidR="001F1E68" w:rsidRDefault="001F1E6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162067A" w14:textId="77777777" w:rsidR="001F1E68" w:rsidRDefault="001F1E6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Typical Range</w:t>
            </w:r>
          </w:p>
        </w:tc>
      </w:tr>
      <w:tr w:rsidR="001F1E68" w14:paraId="1E4C4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E135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Surface Area</w:t>
            </w:r>
          </w:p>
        </w:tc>
        <w:tc>
          <w:tcPr>
            <w:tcW w:w="0" w:type="auto"/>
            <w:vAlign w:val="center"/>
            <w:hideMark/>
          </w:tcPr>
          <w:p w14:paraId="28068C97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800–1,200 m²/g</w:t>
            </w:r>
          </w:p>
        </w:tc>
      </w:tr>
      <w:tr w:rsidR="001F1E68" w14:paraId="4B1D8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7F128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Pore Volume</w:t>
            </w:r>
          </w:p>
        </w:tc>
        <w:tc>
          <w:tcPr>
            <w:tcW w:w="0" w:type="auto"/>
            <w:vAlign w:val="center"/>
            <w:hideMark/>
          </w:tcPr>
          <w:p w14:paraId="4A4B703C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0.8–2.0 cm³/g</w:t>
            </w:r>
          </w:p>
        </w:tc>
      </w:tr>
      <w:tr w:rsidR="001F1E68" w14:paraId="22254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419C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DBP Absorption</w:t>
            </w:r>
          </w:p>
        </w:tc>
        <w:tc>
          <w:tcPr>
            <w:tcW w:w="0" w:type="auto"/>
            <w:vAlign w:val="center"/>
            <w:hideMark/>
          </w:tcPr>
          <w:p w14:paraId="105EDBDC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180–260 ml/100 g</w:t>
            </w:r>
          </w:p>
        </w:tc>
      </w:tr>
      <w:tr w:rsidR="001F1E68" w14:paraId="20C8C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87764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Conductivity</w:t>
            </w:r>
          </w:p>
        </w:tc>
        <w:tc>
          <w:tcPr>
            <w:tcW w:w="0" w:type="auto"/>
            <w:vAlign w:val="center"/>
            <w:hideMark/>
          </w:tcPr>
          <w:p w14:paraId="44A8F4EB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Very high</w:t>
            </w:r>
          </w:p>
        </w:tc>
      </w:tr>
      <w:tr w:rsidR="001F1E68" w14:paraId="34467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D5DB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Metallic Impurities</w:t>
            </w:r>
          </w:p>
        </w:tc>
        <w:tc>
          <w:tcPr>
            <w:tcW w:w="0" w:type="auto"/>
            <w:vAlign w:val="center"/>
            <w:hideMark/>
          </w:tcPr>
          <w:p w14:paraId="11F30D00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≤ 100 ppm</w:t>
            </w:r>
          </w:p>
        </w:tc>
      </w:tr>
    </w:tbl>
    <w:p w14:paraId="0E1DE617" w14:textId="77777777" w:rsidR="001F1E68" w:rsidRDefault="001F1E68">
      <w:pPr>
        <w:pStyle w:val="NormalWeb"/>
      </w:pPr>
      <w:r>
        <w:rPr>
          <w:rStyle w:val="Strong"/>
        </w:rPr>
        <w:t>Primary Uses</w:t>
      </w:r>
    </w:p>
    <w:p w14:paraId="2C10AB37" w14:textId="77777777" w:rsidR="001F1E68" w:rsidRDefault="001F1E68">
      <w:pPr>
        <w:pStyle w:val="NormalWeb"/>
        <w:numPr>
          <w:ilvl w:val="0"/>
          <w:numId w:val="7"/>
        </w:numPr>
      </w:pPr>
      <w:r>
        <w:t>Batteries</w:t>
      </w:r>
    </w:p>
    <w:p w14:paraId="168532ED" w14:textId="5B7D0F1A" w:rsidR="001F1E68" w:rsidRDefault="001F1E68">
      <w:pPr>
        <w:pStyle w:val="NormalWeb"/>
        <w:numPr>
          <w:ilvl w:val="0"/>
          <w:numId w:val="7"/>
        </w:numPr>
      </w:pPr>
      <w:r>
        <w:t>Super capacitors</w:t>
      </w:r>
    </w:p>
    <w:p w14:paraId="0EFF6EB0" w14:textId="77777777" w:rsidR="001F1E68" w:rsidRDefault="001F1E68">
      <w:pPr>
        <w:pStyle w:val="NormalWeb"/>
        <w:numPr>
          <w:ilvl w:val="0"/>
          <w:numId w:val="7"/>
        </w:numPr>
      </w:pPr>
      <w:r>
        <w:t>Electrodes</w:t>
      </w:r>
    </w:p>
    <w:p w14:paraId="78461F70" w14:textId="77777777" w:rsidR="001F1E68" w:rsidRDefault="001F1E68">
      <w:pPr>
        <w:pStyle w:val="NormalWeb"/>
        <w:numPr>
          <w:ilvl w:val="0"/>
          <w:numId w:val="7"/>
        </w:numPr>
      </w:pPr>
      <w:r>
        <w:t>Thermal management materials</w:t>
      </w:r>
    </w:p>
    <w:p w14:paraId="35311329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961930" wp14:editId="4FE8B1F4">
                <wp:extent cx="5943600" cy="1270"/>
                <wp:effectExtent l="0" t="31750" r="0" b="36830"/>
                <wp:docPr id="86887866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F4FAD2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6B8CEF5" w14:textId="77777777" w:rsidR="001F1E68" w:rsidRDefault="001F1E68">
      <w:pPr>
        <w:pStyle w:val="Heading3"/>
        <w:rPr>
          <w:rFonts w:eastAsia="Times New Roman"/>
        </w:rPr>
      </w:pPr>
      <w:r>
        <w:rPr>
          <w:rFonts w:eastAsia="Times New Roman"/>
        </w:rPr>
        <w:t>SR-C6™ S — Structural Grade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646"/>
      </w:tblGrid>
      <w:tr w:rsidR="001F1E68" w14:paraId="1A995A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85648" w14:textId="77777777" w:rsidR="001F1E68" w:rsidRDefault="001F1E6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E42FAB8" w14:textId="77777777" w:rsidR="001F1E68" w:rsidRDefault="001F1E6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Typical Range</w:t>
            </w:r>
          </w:p>
        </w:tc>
      </w:tr>
      <w:tr w:rsidR="001F1E68" w14:paraId="3224C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A0F5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Surface Area</w:t>
            </w:r>
          </w:p>
        </w:tc>
        <w:tc>
          <w:tcPr>
            <w:tcW w:w="0" w:type="auto"/>
            <w:vAlign w:val="center"/>
            <w:hideMark/>
          </w:tcPr>
          <w:p w14:paraId="25E08A42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25–60 m²/g</w:t>
            </w:r>
          </w:p>
        </w:tc>
      </w:tr>
      <w:tr w:rsidR="001F1E68" w14:paraId="655A5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D8C7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DBP Absorption</w:t>
            </w:r>
          </w:p>
        </w:tc>
        <w:tc>
          <w:tcPr>
            <w:tcW w:w="0" w:type="auto"/>
            <w:vAlign w:val="center"/>
            <w:hideMark/>
          </w:tcPr>
          <w:p w14:paraId="5D3C1765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30–60 ml/100 g</w:t>
            </w:r>
          </w:p>
        </w:tc>
      </w:tr>
      <w:tr w:rsidR="001F1E68" w14:paraId="4F687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5B428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Aggregate Size</w:t>
            </w:r>
          </w:p>
        </w:tc>
        <w:tc>
          <w:tcPr>
            <w:tcW w:w="0" w:type="auto"/>
            <w:vAlign w:val="center"/>
            <w:hideMark/>
          </w:tcPr>
          <w:p w14:paraId="53ED3DCB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150–300 nm</w:t>
            </w:r>
          </w:p>
        </w:tc>
      </w:tr>
      <w:tr w:rsidR="001F1E68" w14:paraId="399CC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F262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Bulk Stability</w:t>
            </w:r>
          </w:p>
        </w:tc>
        <w:tc>
          <w:tcPr>
            <w:tcW w:w="0" w:type="auto"/>
            <w:vAlign w:val="center"/>
            <w:hideMark/>
          </w:tcPr>
          <w:p w14:paraId="45F0954F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Very high</w:t>
            </w:r>
          </w:p>
        </w:tc>
      </w:tr>
      <w:tr w:rsidR="001F1E68" w14:paraId="6DFD9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740C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Conductivity</w:t>
            </w:r>
          </w:p>
        </w:tc>
        <w:tc>
          <w:tcPr>
            <w:tcW w:w="0" w:type="auto"/>
            <w:vAlign w:val="center"/>
            <w:hideMark/>
          </w:tcPr>
          <w:p w14:paraId="4136CA59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Very low</w:t>
            </w:r>
          </w:p>
        </w:tc>
      </w:tr>
    </w:tbl>
    <w:p w14:paraId="34BAC9B3" w14:textId="77777777" w:rsidR="001F1E68" w:rsidRDefault="001F1E68">
      <w:pPr>
        <w:pStyle w:val="NormalWeb"/>
      </w:pPr>
      <w:r>
        <w:rPr>
          <w:rStyle w:val="Strong"/>
        </w:rPr>
        <w:t>Primary Uses</w:t>
      </w:r>
    </w:p>
    <w:p w14:paraId="7CD8A713" w14:textId="77777777" w:rsidR="001F1E68" w:rsidRDefault="001F1E68">
      <w:pPr>
        <w:pStyle w:val="NormalWeb"/>
        <w:numPr>
          <w:ilvl w:val="0"/>
          <w:numId w:val="8"/>
        </w:numPr>
      </w:pPr>
      <w:r>
        <w:t>Asphalt modification</w:t>
      </w:r>
    </w:p>
    <w:p w14:paraId="1E8E75F2" w14:textId="77777777" w:rsidR="001F1E68" w:rsidRDefault="001F1E68">
      <w:pPr>
        <w:pStyle w:val="NormalWeb"/>
        <w:numPr>
          <w:ilvl w:val="0"/>
          <w:numId w:val="8"/>
        </w:numPr>
      </w:pPr>
      <w:r>
        <w:t>Concrete additives</w:t>
      </w:r>
    </w:p>
    <w:p w14:paraId="5A4F89EC" w14:textId="77777777" w:rsidR="001F1E68" w:rsidRDefault="001F1E68">
      <w:pPr>
        <w:pStyle w:val="NormalWeb"/>
        <w:numPr>
          <w:ilvl w:val="0"/>
          <w:numId w:val="8"/>
        </w:numPr>
      </w:pPr>
      <w:r>
        <w:t>Infrastructure composites</w:t>
      </w:r>
    </w:p>
    <w:p w14:paraId="386B07BD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50FBDC" wp14:editId="34595910">
                <wp:extent cx="5943600" cy="1270"/>
                <wp:effectExtent l="0" t="31750" r="0" b="36830"/>
                <wp:docPr id="140512996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67F3BE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D14B1CD" w14:textId="77777777" w:rsidR="001F1E68" w:rsidRDefault="001F1E68">
      <w:pPr>
        <w:pStyle w:val="Heading2"/>
        <w:rPr>
          <w:rFonts w:eastAsia="Times New Roman"/>
        </w:rPr>
      </w:pPr>
      <w:r>
        <w:rPr>
          <w:rFonts w:eastAsia="Times New Roman"/>
        </w:rPr>
        <w:t>VI. MECHANICAL &amp; CHEMICAL RESISTANCE</w:t>
      </w:r>
    </w:p>
    <w:p w14:paraId="1DF60501" w14:textId="77777777" w:rsidR="001F1E68" w:rsidRDefault="001F1E68">
      <w:pPr>
        <w:pStyle w:val="NormalWeb"/>
      </w:pPr>
      <w:r>
        <w:t>All variants are:</w:t>
      </w:r>
    </w:p>
    <w:p w14:paraId="022AB0B0" w14:textId="77777777" w:rsidR="001F1E68" w:rsidRDefault="001F1E68">
      <w:pPr>
        <w:pStyle w:val="NormalWeb"/>
        <w:numPr>
          <w:ilvl w:val="0"/>
          <w:numId w:val="9"/>
        </w:numPr>
      </w:pPr>
      <w:r>
        <w:t>resistant to acids and alkalis within industrial ranges</w:t>
      </w:r>
    </w:p>
    <w:p w14:paraId="3AC901B1" w14:textId="77777777" w:rsidR="001F1E68" w:rsidRDefault="001F1E68">
      <w:pPr>
        <w:pStyle w:val="NormalWeb"/>
        <w:numPr>
          <w:ilvl w:val="0"/>
          <w:numId w:val="9"/>
        </w:numPr>
      </w:pPr>
      <w:r>
        <w:t>thermally stable under processing conditions</w:t>
      </w:r>
    </w:p>
    <w:p w14:paraId="4C52AE28" w14:textId="77777777" w:rsidR="001F1E68" w:rsidRDefault="001F1E68">
      <w:pPr>
        <w:pStyle w:val="NormalWeb"/>
        <w:numPr>
          <w:ilvl w:val="0"/>
          <w:numId w:val="9"/>
        </w:numPr>
      </w:pPr>
      <w:r>
        <w:t>non-reactive under standard handling</w:t>
      </w:r>
    </w:p>
    <w:p w14:paraId="1AF0109F" w14:textId="77777777" w:rsidR="001F1E68" w:rsidRDefault="001F1E68">
      <w:pPr>
        <w:pStyle w:val="NormalWeb"/>
        <w:numPr>
          <w:ilvl w:val="0"/>
          <w:numId w:val="9"/>
        </w:numPr>
      </w:pPr>
      <w:r>
        <w:t>mechanically stable under stress</w:t>
      </w:r>
    </w:p>
    <w:p w14:paraId="06BA604F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DB1452" wp14:editId="40611C09">
                <wp:extent cx="5943600" cy="1270"/>
                <wp:effectExtent l="0" t="31750" r="0" b="36830"/>
                <wp:docPr id="154233379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2FFB13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70D612F" w14:textId="77777777" w:rsidR="001F1E68" w:rsidRDefault="001F1E68">
      <w:pPr>
        <w:pStyle w:val="Heading2"/>
        <w:rPr>
          <w:rFonts w:eastAsia="Times New Roman"/>
        </w:rPr>
      </w:pPr>
      <w:r>
        <w:rPr>
          <w:rFonts w:eastAsia="Times New Roman"/>
        </w:rPr>
        <w:t>VII. HANDLING &amp; SAFETY CHARACTERISTICS</w:t>
      </w:r>
    </w:p>
    <w:p w14:paraId="1756218B" w14:textId="77777777" w:rsidR="001F1E68" w:rsidRDefault="001F1E68">
      <w:pPr>
        <w:pStyle w:val="NormalWeb"/>
        <w:numPr>
          <w:ilvl w:val="0"/>
          <w:numId w:val="10"/>
        </w:numPr>
      </w:pPr>
      <w:r>
        <w:t>Free-flowing under dry conditions</w:t>
      </w:r>
    </w:p>
    <w:p w14:paraId="5E518053" w14:textId="77777777" w:rsidR="001F1E68" w:rsidRDefault="001F1E68">
      <w:pPr>
        <w:pStyle w:val="NormalWeb"/>
        <w:numPr>
          <w:ilvl w:val="0"/>
          <w:numId w:val="10"/>
        </w:numPr>
      </w:pPr>
      <w:r>
        <w:t>Compatible with automated feed systems</w:t>
      </w:r>
    </w:p>
    <w:p w14:paraId="77B4DE25" w14:textId="77777777" w:rsidR="001F1E68" w:rsidRDefault="001F1E68">
      <w:pPr>
        <w:pStyle w:val="NormalWeb"/>
        <w:numPr>
          <w:ilvl w:val="0"/>
          <w:numId w:val="10"/>
        </w:numPr>
      </w:pPr>
      <w:r>
        <w:t>Non-corrosive to industrial equipment</w:t>
      </w:r>
    </w:p>
    <w:p w14:paraId="70BB2427" w14:textId="77777777" w:rsidR="001F1E68" w:rsidRDefault="001F1E68">
      <w:pPr>
        <w:pStyle w:val="NormalWeb"/>
        <w:numPr>
          <w:ilvl w:val="0"/>
          <w:numId w:val="10"/>
        </w:numPr>
      </w:pPr>
      <w:r>
        <w:t>Dust-controlled grades available</w:t>
      </w:r>
    </w:p>
    <w:p w14:paraId="5666EFF7" w14:textId="77777777" w:rsidR="001F1E68" w:rsidRDefault="001F1E68">
      <w:pPr>
        <w:pStyle w:val="NormalWeb"/>
      </w:pPr>
      <w:r>
        <w:t>Standard industrial dust precautions apply.</w:t>
      </w:r>
    </w:p>
    <w:p w14:paraId="4610C40D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A748C2" wp14:editId="3533716C">
                <wp:extent cx="5943600" cy="1270"/>
                <wp:effectExtent l="0" t="31750" r="0" b="36830"/>
                <wp:docPr id="26215279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33187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C3E0117" w14:textId="77777777" w:rsidR="001F1E68" w:rsidRDefault="001F1E68">
      <w:pPr>
        <w:pStyle w:val="Heading2"/>
        <w:rPr>
          <w:rFonts w:eastAsia="Times New Roman"/>
        </w:rPr>
      </w:pPr>
      <w:r>
        <w:rPr>
          <w:rFonts w:eastAsia="Times New Roman"/>
        </w:rPr>
        <w:t>VIII. QUALITY &amp; CONSISTENCY PRINCIPLES</w:t>
      </w:r>
    </w:p>
    <w:p w14:paraId="41BC8514" w14:textId="77777777" w:rsidR="001F1E68" w:rsidRDefault="001F1E68">
      <w:pPr>
        <w:pStyle w:val="NormalWeb"/>
        <w:numPr>
          <w:ilvl w:val="0"/>
          <w:numId w:val="11"/>
        </w:numPr>
      </w:pPr>
      <w:r>
        <w:t>Batch-normalized production</w:t>
      </w:r>
    </w:p>
    <w:p w14:paraId="784A332B" w14:textId="77777777" w:rsidR="001F1E68" w:rsidRDefault="001F1E68">
      <w:pPr>
        <w:pStyle w:val="NormalWeb"/>
        <w:numPr>
          <w:ilvl w:val="0"/>
          <w:numId w:val="11"/>
        </w:numPr>
      </w:pPr>
      <w:r>
        <w:t>Narrow particle distribution per grade</w:t>
      </w:r>
    </w:p>
    <w:p w14:paraId="5199EFD5" w14:textId="77777777" w:rsidR="001F1E68" w:rsidRDefault="001F1E68">
      <w:pPr>
        <w:pStyle w:val="NormalWeb"/>
        <w:numPr>
          <w:ilvl w:val="0"/>
          <w:numId w:val="11"/>
        </w:numPr>
      </w:pPr>
      <w:r>
        <w:t xml:space="preserve">Consistent electrical, tint, or reinforcement </w:t>
      </w:r>
      <w:proofErr w:type="spellStart"/>
      <w:r>
        <w:t>behavior</w:t>
      </w:r>
      <w:proofErr w:type="spellEnd"/>
    </w:p>
    <w:p w14:paraId="199297EC" w14:textId="77777777" w:rsidR="001F1E68" w:rsidRDefault="001F1E68">
      <w:pPr>
        <w:pStyle w:val="NormalWeb"/>
        <w:numPr>
          <w:ilvl w:val="0"/>
          <w:numId w:val="11"/>
        </w:numPr>
      </w:pPr>
      <w:r>
        <w:t>Lot-to-lot reproducibility for continuous manufacturing</w:t>
      </w:r>
    </w:p>
    <w:p w14:paraId="27DAEE89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9F1271" wp14:editId="62A96BC6">
                <wp:extent cx="5943600" cy="1270"/>
                <wp:effectExtent l="0" t="31750" r="0" b="36830"/>
                <wp:docPr id="56670675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F6CB63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4FDC148" w14:textId="77777777" w:rsidR="001F1E68" w:rsidRDefault="001F1E68">
      <w:pPr>
        <w:pStyle w:val="Heading2"/>
        <w:rPr>
          <w:rFonts w:eastAsia="Times New Roman"/>
        </w:rPr>
      </w:pPr>
      <w:r>
        <w:rPr>
          <w:rFonts w:eastAsia="Times New Roman"/>
        </w:rPr>
        <w:t>IX. PRICE STRUCTURE (GLOBAL CEILINGS)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594"/>
        <w:gridCol w:w="2838"/>
      </w:tblGrid>
      <w:tr w:rsidR="001F1E68" w14:paraId="0F9665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CB3E1" w14:textId="77777777" w:rsidR="001F1E68" w:rsidRDefault="001F1E6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44BDBEF1" w14:textId="77777777" w:rsidR="001F1E68" w:rsidRDefault="001F1E6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 Use</w:t>
            </w:r>
          </w:p>
        </w:tc>
        <w:tc>
          <w:tcPr>
            <w:tcW w:w="0" w:type="auto"/>
            <w:vAlign w:val="center"/>
            <w:hideMark/>
          </w:tcPr>
          <w:p w14:paraId="3E52F539" w14:textId="77777777" w:rsidR="001F1E68" w:rsidRDefault="001F1E6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Price Ceiling (USD/tonne)</w:t>
            </w:r>
          </w:p>
        </w:tc>
      </w:tr>
      <w:tr w:rsidR="001F1E68" w14:paraId="4CB37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3E4F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SR-C6 S</w:t>
            </w:r>
          </w:p>
        </w:tc>
        <w:tc>
          <w:tcPr>
            <w:tcW w:w="0" w:type="auto"/>
            <w:vAlign w:val="center"/>
            <w:hideMark/>
          </w:tcPr>
          <w:p w14:paraId="05B02875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Structural</w:t>
            </w:r>
          </w:p>
        </w:tc>
        <w:tc>
          <w:tcPr>
            <w:tcW w:w="0" w:type="auto"/>
            <w:vAlign w:val="center"/>
            <w:hideMark/>
          </w:tcPr>
          <w:p w14:paraId="520CB61E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$1,200</w:t>
            </w:r>
          </w:p>
        </w:tc>
      </w:tr>
      <w:tr w:rsidR="001F1E68" w14:paraId="50CD5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D362E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SR-C6 R</w:t>
            </w:r>
          </w:p>
        </w:tc>
        <w:tc>
          <w:tcPr>
            <w:tcW w:w="0" w:type="auto"/>
            <w:vAlign w:val="center"/>
            <w:hideMark/>
          </w:tcPr>
          <w:p w14:paraId="534431FD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Reinforcement</w:t>
            </w:r>
          </w:p>
        </w:tc>
        <w:tc>
          <w:tcPr>
            <w:tcW w:w="0" w:type="auto"/>
            <w:vAlign w:val="center"/>
            <w:hideMark/>
          </w:tcPr>
          <w:p w14:paraId="7A3EA859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$1,500</w:t>
            </w:r>
          </w:p>
        </w:tc>
      </w:tr>
      <w:tr w:rsidR="001F1E68" w14:paraId="37359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3F41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SR-C6 P</w:t>
            </w:r>
          </w:p>
        </w:tc>
        <w:tc>
          <w:tcPr>
            <w:tcW w:w="0" w:type="auto"/>
            <w:vAlign w:val="center"/>
            <w:hideMark/>
          </w:tcPr>
          <w:p w14:paraId="77A59F17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Pigment</w:t>
            </w:r>
          </w:p>
        </w:tc>
        <w:tc>
          <w:tcPr>
            <w:tcW w:w="0" w:type="auto"/>
            <w:vAlign w:val="center"/>
            <w:hideMark/>
          </w:tcPr>
          <w:p w14:paraId="27D52693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$2,500</w:t>
            </w:r>
          </w:p>
        </w:tc>
      </w:tr>
      <w:tr w:rsidR="001F1E68" w14:paraId="7E022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52E4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SR-C6 C</w:t>
            </w:r>
          </w:p>
        </w:tc>
        <w:tc>
          <w:tcPr>
            <w:tcW w:w="0" w:type="auto"/>
            <w:vAlign w:val="center"/>
            <w:hideMark/>
          </w:tcPr>
          <w:p w14:paraId="62B3C0BB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Conductive</w:t>
            </w:r>
          </w:p>
        </w:tc>
        <w:tc>
          <w:tcPr>
            <w:tcW w:w="0" w:type="auto"/>
            <w:vAlign w:val="center"/>
            <w:hideMark/>
          </w:tcPr>
          <w:p w14:paraId="24F59FD9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$6,000</w:t>
            </w:r>
          </w:p>
        </w:tc>
      </w:tr>
      <w:tr w:rsidR="001F1E68" w14:paraId="1D108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4973A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SR-C6 E</w:t>
            </w:r>
          </w:p>
        </w:tc>
        <w:tc>
          <w:tcPr>
            <w:tcW w:w="0" w:type="auto"/>
            <w:vAlign w:val="center"/>
            <w:hideMark/>
          </w:tcPr>
          <w:p w14:paraId="6F4A5AAB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128540B8" w14:textId="77777777" w:rsidR="001F1E68" w:rsidRDefault="001F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$10,000</w:t>
            </w:r>
          </w:p>
        </w:tc>
      </w:tr>
    </w:tbl>
    <w:p w14:paraId="1E9342BD" w14:textId="77777777" w:rsidR="001F1E68" w:rsidRDefault="001F1E68">
      <w:pPr>
        <w:pStyle w:val="NormalWeb"/>
      </w:pPr>
      <w:r>
        <w:t>Prices positioned below specialty-grade thresholds to maintain industrial competitiveness.</w:t>
      </w:r>
    </w:p>
    <w:p w14:paraId="12740F93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935C55" wp14:editId="27395577">
                <wp:extent cx="5943600" cy="1270"/>
                <wp:effectExtent l="0" t="31750" r="0" b="36830"/>
                <wp:docPr id="73902872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B8089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98635C0" w14:textId="77777777" w:rsidR="001F1E68" w:rsidRDefault="001F1E68">
      <w:pPr>
        <w:pStyle w:val="Heading2"/>
        <w:rPr>
          <w:rFonts w:eastAsia="Times New Roman"/>
        </w:rPr>
      </w:pPr>
      <w:r>
        <w:rPr>
          <w:rFonts w:eastAsia="Times New Roman"/>
        </w:rPr>
        <w:t>X. CERTIFICATION &amp; JURISDICTIONAL VALIDITY</w:t>
      </w:r>
    </w:p>
    <w:p w14:paraId="7CC8B4D4" w14:textId="77777777" w:rsidR="001F1E68" w:rsidRDefault="001F1E68">
      <w:pPr>
        <w:pStyle w:val="Heading3"/>
        <w:rPr>
          <w:rFonts w:eastAsia="Times New Roman"/>
        </w:rPr>
      </w:pPr>
      <w:r>
        <w:rPr>
          <w:rFonts w:eastAsia="Times New Roman"/>
        </w:rPr>
        <w:t>Certification Acceptance (As Declared)</w:t>
      </w:r>
    </w:p>
    <w:p w14:paraId="3ACE1E0E" w14:textId="77777777" w:rsidR="001F1E68" w:rsidRDefault="001F1E68">
      <w:pPr>
        <w:pStyle w:val="NormalWeb"/>
      </w:pPr>
      <w:r>
        <w:t>Product certification achieved in:</w:t>
      </w:r>
    </w:p>
    <w:p w14:paraId="1063CE4A" w14:textId="77777777" w:rsidR="001F1E68" w:rsidRDefault="001F1E68">
      <w:pPr>
        <w:pStyle w:val="NormalWeb"/>
        <w:numPr>
          <w:ilvl w:val="0"/>
          <w:numId w:val="12"/>
        </w:numPr>
      </w:pPr>
      <w:r>
        <w:t>United States</w:t>
      </w:r>
    </w:p>
    <w:p w14:paraId="5FEDA022" w14:textId="77777777" w:rsidR="001F1E68" w:rsidRDefault="001F1E68">
      <w:pPr>
        <w:pStyle w:val="NormalWeb"/>
        <w:numPr>
          <w:ilvl w:val="0"/>
          <w:numId w:val="12"/>
        </w:numPr>
      </w:pPr>
      <w:r>
        <w:t>European Union</w:t>
      </w:r>
    </w:p>
    <w:p w14:paraId="3A251B7B" w14:textId="77777777" w:rsidR="001F1E68" w:rsidRDefault="001F1E68">
      <w:pPr>
        <w:pStyle w:val="NormalWeb"/>
        <w:numPr>
          <w:ilvl w:val="0"/>
          <w:numId w:val="12"/>
        </w:numPr>
      </w:pPr>
      <w:r>
        <w:t>China</w:t>
      </w:r>
    </w:p>
    <w:p w14:paraId="3C9C2370" w14:textId="77777777" w:rsidR="001F1E68" w:rsidRDefault="001F1E68">
      <w:pPr>
        <w:pStyle w:val="NormalWeb"/>
        <w:numPr>
          <w:ilvl w:val="0"/>
          <w:numId w:val="12"/>
        </w:numPr>
      </w:pPr>
      <w:r>
        <w:t>Saudi Arabia</w:t>
      </w:r>
    </w:p>
    <w:p w14:paraId="4D084CCA" w14:textId="77777777" w:rsidR="001F1E68" w:rsidRDefault="001F1E68">
      <w:pPr>
        <w:pStyle w:val="NormalWeb"/>
        <w:numPr>
          <w:ilvl w:val="0"/>
          <w:numId w:val="12"/>
        </w:numPr>
      </w:pPr>
      <w:r>
        <w:t>Japan</w:t>
      </w:r>
    </w:p>
    <w:p w14:paraId="5276B7B3" w14:textId="77777777" w:rsidR="001F1E68" w:rsidRDefault="001F1E68">
      <w:pPr>
        <w:pStyle w:val="NormalWeb"/>
        <w:numPr>
          <w:ilvl w:val="0"/>
          <w:numId w:val="12"/>
        </w:numPr>
      </w:pPr>
      <w:r>
        <w:t>Brazil</w:t>
      </w:r>
    </w:p>
    <w:p w14:paraId="2F723175" w14:textId="77777777" w:rsidR="001F1E68" w:rsidRDefault="001F1E68">
      <w:pPr>
        <w:pStyle w:val="NormalWeb"/>
        <w:numPr>
          <w:ilvl w:val="0"/>
          <w:numId w:val="12"/>
        </w:numPr>
      </w:pPr>
      <w:r>
        <w:t>India</w:t>
      </w:r>
    </w:p>
    <w:p w14:paraId="4AE030C4" w14:textId="77777777" w:rsidR="001F1E68" w:rsidRDefault="001F1E68">
      <w:pPr>
        <w:pStyle w:val="NormalWeb"/>
        <w:numPr>
          <w:ilvl w:val="0"/>
          <w:numId w:val="12"/>
        </w:numPr>
      </w:pPr>
      <w:r>
        <w:t>South Korea</w:t>
      </w:r>
    </w:p>
    <w:p w14:paraId="15BBB230" w14:textId="77777777" w:rsidR="001F1E68" w:rsidRDefault="001F1E68">
      <w:pPr>
        <w:pStyle w:val="NormalWeb"/>
        <w:numPr>
          <w:ilvl w:val="0"/>
          <w:numId w:val="12"/>
        </w:numPr>
      </w:pPr>
      <w:r>
        <w:t>Egypt</w:t>
      </w:r>
    </w:p>
    <w:p w14:paraId="5CAF8CE4" w14:textId="77777777" w:rsidR="001F1E68" w:rsidRDefault="001F1E68">
      <w:pPr>
        <w:pStyle w:val="NormalWeb"/>
        <w:numPr>
          <w:ilvl w:val="0"/>
          <w:numId w:val="12"/>
        </w:numPr>
      </w:pPr>
      <w:r>
        <w:t>Switzerland</w:t>
      </w:r>
    </w:p>
    <w:p w14:paraId="55BCDC2C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49F634" wp14:editId="34AE3701">
                <wp:extent cx="5943600" cy="1270"/>
                <wp:effectExtent l="0" t="31750" r="0" b="36830"/>
                <wp:docPr id="110264376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C8FCBD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957598D" w14:textId="77777777" w:rsidR="001F1E68" w:rsidRDefault="001F1E68">
      <w:pPr>
        <w:pStyle w:val="Heading3"/>
        <w:rPr>
          <w:rFonts w:eastAsia="Times New Roman"/>
        </w:rPr>
      </w:pPr>
      <w:r>
        <w:rPr>
          <w:rFonts w:eastAsia="Times New Roman"/>
        </w:rPr>
        <w:t>Certification Scope</w:t>
      </w:r>
    </w:p>
    <w:p w14:paraId="371360B2" w14:textId="77777777" w:rsidR="001F1E68" w:rsidRDefault="001F1E68">
      <w:pPr>
        <w:pStyle w:val="NormalWeb"/>
      </w:pPr>
      <w:r>
        <w:t>Certifications confirm:</w:t>
      </w:r>
    </w:p>
    <w:p w14:paraId="7D716AC5" w14:textId="77777777" w:rsidR="001F1E68" w:rsidRDefault="001F1E68">
      <w:pPr>
        <w:pStyle w:val="NormalWeb"/>
        <w:numPr>
          <w:ilvl w:val="0"/>
          <w:numId w:val="13"/>
        </w:numPr>
      </w:pPr>
      <w:r>
        <w:t>industrial material safety</w:t>
      </w:r>
    </w:p>
    <w:p w14:paraId="031A0D2B" w14:textId="77777777" w:rsidR="001F1E68" w:rsidRDefault="001F1E68">
      <w:pPr>
        <w:pStyle w:val="NormalWeb"/>
        <w:numPr>
          <w:ilvl w:val="0"/>
          <w:numId w:val="13"/>
        </w:numPr>
      </w:pPr>
      <w:r>
        <w:t>chemical composition compliance</w:t>
      </w:r>
    </w:p>
    <w:p w14:paraId="1977D901" w14:textId="77777777" w:rsidR="001F1E68" w:rsidRDefault="001F1E68">
      <w:pPr>
        <w:pStyle w:val="NormalWeb"/>
        <w:numPr>
          <w:ilvl w:val="0"/>
          <w:numId w:val="13"/>
        </w:numPr>
      </w:pPr>
      <w:r>
        <w:t>handling and transport conformity</w:t>
      </w:r>
    </w:p>
    <w:p w14:paraId="25CCBF8D" w14:textId="77777777" w:rsidR="001F1E68" w:rsidRDefault="001F1E68">
      <w:pPr>
        <w:pStyle w:val="NormalWeb"/>
        <w:numPr>
          <w:ilvl w:val="0"/>
          <w:numId w:val="13"/>
        </w:numPr>
      </w:pPr>
      <w:r>
        <w:t>environmental and workplace safety standards</w:t>
      </w:r>
    </w:p>
    <w:p w14:paraId="3ADD59F1" w14:textId="77777777" w:rsidR="001F1E68" w:rsidRDefault="001F1E68">
      <w:pPr>
        <w:pStyle w:val="NormalWeb"/>
      </w:pPr>
      <w:r>
        <w:t xml:space="preserve">Certifications </w:t>
      </w:r>
      <w:r>
        <w:rPr>
          <w:rStyle w:val="Strong"/>
        </w:rPr>
        <w:t>do not imply</w:t>
      </w:r>
      <w:r>
        <w:t>:</w:t>
      </w:r>
    </w:p>
    <w:p w14:paraId="58D04499" w14:textId="77777777" w:rsidR="001F1E68" w:rsidRDefault="001F1E68">
      <w:pPr>
        <w:pStyle w:val="NormalWeb"/>
        <w:numPr>
          <w:ilvl w:val="0"/>
          <w:numId w:val="14"/>
        </w:numPr>
      </w:pPr>
      <w:r>
        <w:t>consumer-grade product classification</w:t>
      </w:r>
    </w:p>
    <w:p w14:paraId="48E47773" w14:textId="77777777" w:rsidR="001F1E68" w:rsidRDefault="001F1E68">
      <w:pPr>
        <w:pStyle w:val="NormalWeb"/>
        <w:numPr>
          <w:ilvl w:val="0"/>
          <w:numId w:val="14"/>
        </w:numPr>
      </w:pPr>
      <w:r>
        <w:t>medical or food-grade status</w:t>
      </w:r>
    </w:p>
    <w:p w14:paraId="7FC756C2" w14:textId="77777777" w:rsidR="001F1E68" w:rsidRDefault="001F1E68">
      <w:pPr>
        <w:pStyle w:val="NormalWeb"/>
        <w:numPr>
          <w:ilvl w:val="0"/>
          <w:numId w:val="14"/>
        </w:numPr>
      </w:pPr>
      <w:r>
        <w:t>universal regulatory acceptance without local compliance</w:t>
      </w:r>
    </w:p>
    <w:p w14:paraId="1D584478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77141D" wp14:editId="5937FC5A">
                <wp:extent cx="5943600" cy="1270"/>
                <wp:effectExtent l="0" t="31750" r="0" b="36830"/>
                <wp:docPr id="52998883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DD0E2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E4769F6" w14:textId="77777777" w:rsidR="001F1E68" w:rsidRDefault="001F1E68">
      <w:pPr>
        <w:pStyle w:val="Heading2"/>
        <w:rPr>
          <w:rFonts w:eastAsia="Times New Roman"/>
        </w:rPr>
      </w:pPr>
      <w:r>
        <w:rPr>
          <w:rFonts w:eastAsia="Times New Roman"/>
        </w:rPr>
        <w:t>XI. INTELLECTUAL PROPERTY &amp; PATENT POSITIONING</w:t>
      </w:r>
    </w:p>
    <w:p w14:paraId="74B8EF4F" w14:textId="77777777" w:rsidR="001F1E68" w:rsidRDefault="001F1E68">
      <w:pPr>
        <w:pStyle w:val="Heading3"/>
        <w:rPr>
          <w:rFonts w:eastAsia="Times New Roman"/>
        </w:rPr>
      </w:pPr>
      <w:r>
        <w:rPr>
          <w:rFonts w:eastAsia="Times New Roman"/>
        </w:rPr>
        <w:t>A. What Is Protected</w:t>
      </w:r>
    </w:p>
    <w:p w14:paraId="75C1ADF2" w14:textId="77777777" w:rsidR="001F1E68" w:rsidRDefault="001F1E68">
      <w:pPr>
        <w:pStyle w:val="NormalWeb"/>
      </w:pPr>
      <w:r>
        <w:t>SR-C6™ relies on:</w:t>
      </w:r>
    </w:p>
    <w:p w14:paraId="223B0DAF" w14:textId="77777777" w:rsidR="001F1E68" w:rsidRDefault="001F1E68">
      <w:pPr>
        <w:pStyle w:val="NormalWeb"/>
        <w:numPr>
          <w:ilvl w:val="0"/>
          <w:numId w:val="15"/>
        </w:numPr>
      </w:pPr>
      <w:r>
        <w:t>Centralized grade architecture</w:t>
      </w:r>
    </w:p>
    <w:p w14:paraId="4E88B449" w14:textId="77777777" w:rsidR="001F1E68" w:rsidRDefault="001F1E68">
      <w:pPr>
        <w:pStyle w:val="NormalWeb"/>
        <w:numPr>
          <w:ilvl w:val="0"/>
          <w:numId w:val="15"/>
        </w:numPr>
      </w:pPr>
      <w:r>
        <w:t>Process-controlled particle distribution</w:t>
      </w:r>
    </w:p>
    <w:p w14:paraId="6D7939D2" w14:textId="77777777" w:rsidR="001F1E68" w:rsidRDefault="001F1E68">
      <w:pPr>
        <w:pStyle w:val="NormalWeb"/>
        <w:numPr>
          <w:ilvl w:val="0"/>
          <w:numId w:val="15"/>
        </w:numPr>
      </w:pPr>
      <w:r>
        <w:t>Batch normalization logic</w:t>
      </w:r>
    </w:p>
    <w:p w14:paraId="5EAC1D4E" w14:textId="77777777" w:rsidR="001F1E68" w:rsidRDefault="001F1E68">
      <w:pPr>
        <w:pStyle w:val="NormalWeb"/>
        <w:numPr>
          <w:ilvl w:val="0"/>
          <w:numId w:val="15"/>
        </w:numPr>
      </w:pPr>
      <w:r>
        <w:t>Patented autonomous manufacturing systems (group level)</w:t>
      </w:r>
    </w:p>
    <w:p w14:paraId="0BED2875" w14:textId="77777777" w:rsidR="001F1E68" w:rsidRDefault="001F1E68">
      <w:pPr>
        <w:pStyle w:val="NormalWeb"/>
      </w:pPr>
      <w:r>
        <w:t xml:space="preserve">The </w:t>
      </w:r>
      <w:r>
        <w:rPr>
          <w:rStyle w:val="Strong"/>
        </w:rPr>
        <w:t>production orchestration and scaling system</w:t>
      </w:r>
      <w:r>
        <w:t xml:space="preserve"> is protected by </w:t>
      </w:r>
      <w:proofErr w:type="spellStart"/>
      <w:r>
        <w:t>Sagar</w:t>
      </w:r>
      <w:proofErr w:type="spellEnd"/>
      <w:r>
        <w:t>-Raja’s fabrication patent.</w:t>
      </w:r>
    </w:p>
    <w:p w14:paraId="2435D24B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4B73AD" wp14:editId="6B5E129D">
                <wp:extent cx="5943600" cy="1270"/>
                <wp:effectExtent l="0" t="31750" r="0" b="36830"/>
                <wp:docPr id="154419254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7CE497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FD14D28" w14:textId="77777777" w:rsidR="001F1E68" w:rsidRDefault="001F1E68">
      <w:pPr>
        <w:pStyle w:val="Heading3"/>
        <w:rPr>
          <w:rFonts w:eastAsia="Times New Roman"/>
        </w:rPr>
      </w:pPr>
      <w:r>
        <w:rPr>
          <w:rFonts w:eastAsia="Times New Roman"/>
        </w:rPr>
        <w:t>B. Trade Secret Boundaries</w:t>
      </w:r>
    </w:p>
    <w:p w14:paraId="5B89BD10" w14:textId="77777777" w:rsidR="001F1E68" w:rsidRDefault="001F1E68">
      <w:pPr>
        <w:pStyle w:val="NormalWeb"/>
      </w:pPr>
      <w:r>
        <w:t>Confidential elements include:</w:t>
      </w:r>
    </w:p>
    <w:p w14:paraId="4E26FE3B" w14:textId="77777777" w:rsidR="001F1E68" w:rsidRDefault="001F1E68">
      <w:pPr>
        <w:pStyle w:val="NormalWeb"/>
        <w:numPr>
          <w:ilvl w:val="0"/>
          <w:numId w:val="16"/>
        </w:numPr>
      </w:pPr>
      <w:r>
        <w:t>feedstock conditioning logic</w:t>
      </w:r>
    </w:p>
    <w:p w14:paraId="48F3FB18" w14:textId="77777777" w:rsidR="001F1E68" w:rsidRDefault="001F1E68">
      <w:pPr>
        <w:pStyle w:val="NormalWeb"/>
        <w:numPr>
          <w:ilvl w:val="0"/>
          <w:numId w:val="16"/>
        </w:numPr>
      </w:pPr>
      <w:r>
        <w:t>furnace or reactor tuning curves</w:t>
      </w:r>
    </w:p>
    <w:p w14:paraId="52F4A381" w14:textId="77777777" w:rsidR="001F1E68" w:rsidRDefault="001F1E68">
      <w:pPr>
        <w:pStyle w:val="NormalWeb"/>
        <w:numPr>
          <w:ilvl w:val="0"/>
          <w:numId w:val="16"/>
        </w:numPr>
      </w:pPr>
      <w:r>
        <w:t>particle aggregation control</w:t>
      </w:r>
    </w:p>
    <w:p w14:paraId="0E317943" w14:textId="77777777" w:rsidR="001F1E68" w:rsidRDefault="001F1E68">
      <w:pPr>
        <w:pStyle w:val="NormalWeb"/>
        <w:numPr>
          <w:ilvl w:val="0"/>
          <w:numId w:val="16"/>
        </w:numPr>
      </w:pPr>
      <w:r>
        <w:t>impurity minimization processes</w:t>
      </w:r>
    </w:p>
    <w:p w14:paraId="1B05BA50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A19734" wp14:editId="2EEE9533">
                <wp:extent cx="5943600" cy="1270"/>
                <wp:effectExtent l="0" t="31750" r="0" b="36830"/>
                <wp:docPr id="210000298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42C01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5C940AA" w14:textId="77777777" w:rsidR="001F1E68" w:rsidRDefault="001F1E68">
      <w:pPr>
        <w:pStyle w:val="Heading2"/>
        <w:rPr>
          <w:rFonts w:eastAsia="Times New Roman"/>
        </w:rPr>
      </w:pPr>
      <w:r>
        <w:rPr>
          <w:rFonts w:eastAsia="Times New Roman"/>
        </w:rPr>
        <w:t>XII. FRAMEWORK MAPPING</w:t>
      </w:r>
    </w:p>
    <w:p w14:paraId="54C29D09" w14:textId="77777777" w:rsidR="001F1E68" w:rsidRDefault="001F1E68">
      <w:pPr>
        <w:pStyle w:val="Heading3"/>
        <w:rPr>
          <w:rFonts w:eastAsia="Times New Roman"/>
        </w:rPr>
      </w:pPr>
      <w:r>
        <w:rPr>
          <w:rFonts w:eastAsia="Times New Roman"/>
        </w:rPr>
        <w:t>Plane A — Own-Brand Operations</w:t>
      </w:r>
    </w:p>
    <w:p w14:paraId="490F55F5" w14:textId="77777777" w:rsidR="001F1E68" w:rsidRDefault="001F1E68">
      <w:pPr>
        <w:pStyle w:val="NormalWeb"/>
      </w:pPr>
      <w:r>
        <w:t xml:space="preserve">SR-C6™ is a </w:t>
      </w:r>
      <w:r>
        <w:rPr>
          <w:rStyle w:val="Strong"/>
        </w:rPr>
        <w:t>Plane A industrial brand</w:t>
      </w:r>
      <w:r>
        <w:t>:</w:t>
      </w:r>
    </w:p>
    <w:p w14:paraId="6C618339" w14:textId="77777777" w:rsidR="001F1E68" w:rsidRDefault="001F1E68">
      <w:pPr>
        <w:pStyle w:val="NormalWeb"/>
        <w:numPr>
          <w:ilvl w:val="0"/>
          <w:numId w:val="17"/>
        </w:numPr>
      </w:pPr>
      <w:r>
        <w:t>fully owned</w:t>
      </w:r>
    </w:p>
    <w:p w14:paraId="73F41F22" w14:textId="77777777" w:rsidR="001F1E68" w:rsidRDefault="001F1E68">
      <w:pPr>
        <w:pStyle w:val="NormalWeb"/>
        <w:numPr>
          <w:ilvl w:val="0"/>
          <w:numId w:val="17"/>
        </w:numPr>
      </w:pPr>
      <w:r>
        <w:t>centrally governed</w:t>
      </w:r>
    </w:p>
    <w:p w14:paraId="775B5E19" w14:textId="77777777" w:rsidR="001F1E68" w:rsidRDefault="001F1E68">
      <w:pPr>
        <w:pStyle w:val="NormalWeb"/>
        <w:numPr>
          <w:ilvl w:val="0"/>
          <w:numId w:val="17"/>
        </w:numPr>
      </w:pPr>
      <w:r>
        <w:t>directly accountable</w:t>
      </w:r>
    </w:p>
    <w:p w14:paraId="0735E3F0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327A2F" wp14:editId="0C74B0D8">
                <wp:extent cx="5943600" cy="1270"/>
                <wp:effectExtent l="0" t="31750" r="0" b="36830"/>
                <wp:docPr id="176073312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39FDD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9763598" w14:textId="77777777" w:rsidR="001F1E68" w:rsidRDefault="001F1E68">
      <w:pPr>
        <w:pStyle w:val="Heading3"/>
        <w:rPr>
          <w:rFonts w:eastAsia="Times New Roman"/>
        </w:rPr>
      </w:pPr>
      <w:r>
        <w:rPr>
          <w:rFonts w:eastAsia="Times New Roman"/>
        </w:rPr>
        <w:t>FLEX</w:t>
      </w:r>
    </w:p>
    <w:p w14:paraId="06F2E608" w14:textId="77777777" w:rsidR="001F1E68" w:rsidRDefault="001F1E68">
      <w:pPr>
        <w:pStyle w:val="NormalWeb"/>
      </w:pPr>
      <w:r>
        <w:t>FLEX may monetize:</w:t>
      </w:r>
    </w:p>
    <w:p w14:paraId="2F6F8445" w14:textId="77777777" w:rsidR="001F1E68" w:rsidRDefault="001F1E68">
      <w:pPr>
        <w:pStyle w:val="NormalWeb"/>
        <w:numPr>
          <w:ilvl w:val="0"/>
          <w:numId w:val="18"/>
        </w:numPr>
      </w:pPr>
      <w:r>
        <w:t>surplus production capacity</w:t>
      </w:r>
    </w:p>
    <w:p w14:paraId="643209DB" w14:textId="77777777" w:rsidR="001F1E68" w:rsidRDefault="001F1E68">
      <w:pPr>
        <w:pStyle w:val="NormalWeb"/>
        <w:numPr>
          <w:ilvl w:val="0"/>
          <w:numId w:val="18"/>
        </w:numPr>
      </w:pPr>
      <w:r>
        <w:t>energy and logistics access</w:t>
      </w:r>
    </w:p>
    <w:p w14:paraId="6EB0F8A3" w14:textId="77777777" w:rsidR="001F1E68" w:rsidRDefault="001F1E68">
      <w:pPr>
        <w:pStyle w:val="NormalWeb"/>
        <w:numPr>
          <w:ilvl w:val="0"/>
          <w:numId w:val="18"/>
        </w:numPr>
      </w:pPr>
      <w:r>
        <w:t>material corridors</w:t>
      </w:r>
    </w:p>
    <w:p w14:paraId="163F7C81" w14:textId="77777777" w:rsidR="001F1E68" w:rsidRDefault="001F1E68">
      <w:pPr>
        <w:pStyle w:val="NormalWeb"/>
      </w:pPr>
      <w:r>
        <w:t xml:space="preserve">FLEX does </w:t>
      </w:r>
      <w:r>
        <w:rPr>
          <w:rStyle w:val="Strong"/>
        </w:rPr>
        <w:t>not</w:t>
      </w:r>
      <w:r>
        <w:t>:</w:t>
      </w:r>
    </w:p>
    <w:p w14:paraId="1C981AEF" w14:textId="77777777" w:rsidR="001F1E68" w:rsidRDefault="001F1E68">
      <w:pPr>
        <w:pStyle w:val="NormalWeb"/>
        <w:numPr>
          <w:ilvl w:val="0"/>
          <w:numId w:val="19"/>
        </w:numPr>
      </w:pPr>
      <w:r>
        <w:t>brand</w:t>
      </w:r>
    </w:p>
    <w:p w14:paraId="124E13E6" w14:textId="77777777" w:rsidR="001F1E68" w:rsidRDefault="001F1E68">
      <w:pPr>
        <w:pStyle w:val="NormalWeb"/>
        <w:numPr>
          <w:ilvl w:val="0"/>
          <w:numId w:val="19"/>
        </w:numPr>
      </w:pPr>
      <w:r>
        <w:t>certify</w:t>
      </w:r>
    </w:p>
    <w:p w14:paraId="585E268F" w14:textId="77777777" w:rsidR="001F1E68" w:rsidRDefault="001F1E68">
      <w:pPr>
        <w:pStyle w:val="NormalWeb"/>
        <w:numPr>
          <w:ilvl w:val="0"/>
          <w:numId w:val="19"/>
        </w:numPr>
      </w:pPr>
      <w:r>
        <w:t>market SR-C6™</w:t>
      </w:r>
    </w:p>
    <w:p w14:paraId="2EFA2B25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86442D" wp14:editId="40EC1380">
                <wp:extent cx="5943600" cy="1270"/>
                <wp:effectExtent l="0" t="31750" r="0" b="36830"/>
                <wp:docPr id="147894350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B5689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E55F332" w14:textId="77777777" w:rsidR="001F1E68" w:rsidRDefault="001F1E68">
      <w:pPr>
        <w:pStyle w:val="Heading3"/>
        <w:rPr>
          <w:rFonts w:eastAsia="Times New Roman"/>
        </w:rPr>
      </w:pPr>
      <w:r>
        <w:rPr>
          <w:rFonts w:eastAsia="Times New Roman"/>
        </w:rPr>
        <w:t>FLEX-OCM</w:t>
      </w:r>
    </w:p>
    <w:p w14:paraId="525FAD50" w14:textId="77777777" w:rsidR="001F1E68" w:rsidRDefault="001F1E68">
      <w:pPr>
        <w:pStyle w:val="NormalWeb"/>
        <w:numPr>
          <w:ilvl w:val="0"/>
          <w:numId w:val="20"/>
        </w:numPr>
      </w:pPr>
      <w:r>
        <w:t>Available to third-party industrial brands</w:t>
      </w:r>
    </w:p>
    <w:p w14:paraId="3B88C256" w14:textId="77777777" w:rsidR="001F1E68" w:rsidRDefault="001F1E68">
      <w:pPr>
        <w:pStyle w:val="NormalWeb"/>
        <w:numPr>
          <w:ilvl w:val="0"/>
          <w:numId w:val="20"/>
        </w:numPr>
      </w:pPr>
      <w:r>
        <w:t>SR-C6™ receives no preferential treatment</w:t>
      </w:r>
    </w:p>
    <w:p w14:paraId="089422C8" w14:textId="77777777" w:rsidR="001F1E68" w:rsidRDefault="001F1E68">
      <w:pPr>
        <w:pStyle w:val="NormalWeb"/>
        <w:numPr>
          <w:ilvl w:val="0"/>
          <w:numId w:val="20"/>
        </w:numPr>
      </w:pPr>
      <w:r>
        <w:t>Certification remains independent</w:t>
      </w:r>
    </w:p>
    <w:p w14:paraId="3606F559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F249CA" wp14:editId="145894BD">
                <wp:extent cx="5943600" cy="1270"/>
                <wp:effectExtent l="0" t="31750" r="0" b="36830"/>
                <wp:docPr id="186398872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BD25C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3FF34FE" w14:textId="77777777" w:rsidR="001F1E68" w:rsidRDefault="001F1E68">
      <w:pPr>
        <w:pStyle w:val="Heading3"/>
        <w:rPr>
          <w:rFonts w:eastAsia="Times New Roman"/>
        </w:rPr>
      </w:pPr>
      <w:r>
        <w:rPr>
          <w:rFonts w:eastAsia="Times New Roman"/>
        </w:rPr>
        <w:t>ISR-G</w:t>
      </w:r>
    </w:p>
    <w:p w14:paraId="30A0D010" w14:textId="77777777" w:rsidR="001F1E68" w:rsidRDefault="001F1E68">
      <w:pPr>
        <w:pStyle w:val="NormalWeb"/>
      </w:pPr>
      <w:r>
        <w:t>Applies where:</w:t>
      </w:r>
    </w:p>
    <w:p w14:paraId="245ABCD9" w14:textId="77777777" w:rsidR="001F1E68" w:rsidRDefault="001F1E68">
      <w:pPr>
        <w:pStyle w:val="NormalWeb"/>
        <w:numPr>
          <w:ilvl w:val="0"/>
          <w:numId w:val="21"/>
        </w:numPr>
      </w:pPr>
      <w:r>
        <w:t>high-risk industrial corridors exist</w:t>
      </w:r>
    </w:p>
    <w:p w14:paraId="480B8BCD" w14:textId="77777777" w:rsidR="001F1E68" w:rsidRDefault="001F1E68">
      <w:pPr>
        <w:pStyle w:val="NormalWeb"/>
        <w:numPr>
          <w:ilvl w:val="0"/>
          <w:numId w:val="21"/>
        </w:numPr>
      </w:pPr>
      <w:r>
        <w:t>settlement mediation is used</w:t>
      </w:r>
    </w:p>
    <w:p w14:paraId="7DFF0F6F" w14:textId="77777777" w:rsidR="001F1E68" w:rsidRDefault="001F1E68">
      <w:pPr>
        <w:pStyle w:val="NormalWeb"/>
        <w:numPr>
          <w:ilvl w:val="0"/>
          <w:numId w:val="21"/>
        </w:numPr>
      </w:pPr>
      <w:r>
        <w:t>sensitive jurisdictions are involved</w:t>
      </w:r>
    </w:p>
    <w:p w14:paraId="3D001EF8" w14:textId="77777777" w:rsidR="001F1E68" w:rsidRDefault="001F1E68">
      <w:pPr>
        <w:pStyle w:val="NormalWeb"/>
      </w:pPr>
      <w:r>
        <w:t>Integrity rules apply symmetrically.</w:t>
      </w:r>
    </w:p>
    <w:p w14:paraId="48B0DD7F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05A340" wp14:editId="21572EBA">
                <wp:extent cx="5943600" cy="1270"/>
                <wp:effectExtent l="0" t="31750" r="0" b="36830"/>
                <wp:docPr id="168451365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CFC4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42E1CF7" w14:textId="77777777" w:rsidR="001F1E68" w:rsidRDefault="001F1E68">
      <w:pPr>
        <w:pStyle w:val="Heading3"/>
        <w:rPr>
          <w:rFonts w:eastAsia="Times New Roman"/>
        </w:rPr>
      </w:pPr>
      <w:r>
        <w:rPr>
          <w:rFonts w:eastAsia="Times New Roman"/>
        </w:rPr>
        <w:t>SR-EPP-OF</w:t>
      </w:r>
    </w:p>
    <w:p w14:paraId="381A02AD" w14:textId="77777777" w:rsidR="001F1E68" w:rsidRDefault="001F1E68">
      <w:pPr>
        <w:pStyle w:val="NormalWeb"/>
      </w:pPr>
      <w:r>
        <w:t>SR-C6™ may be:</w:t>
      </w:r>
    </w:p>
    <w:p w14:paraId="58E5839C" w14:textId="77777777" w:rsidR="001F1E68" w:rsidRDefault="001F1E68">
      <w:pPr>
        <w:pStyle w:val="NormalWeb"/>
        <w:numPr>
          <w:ilvl w:val="0"/>
          <w:numId w:val="22"/>
        </w:numPr>
      </w:pPr>
      <w:r>
        <w:t>produced</w:t>
      </w:r>
    </w:p>
    <w:p w14:paraId="77F6CC90" w14:textId="77777777" w:rsidR="001F1E68" w:rsidRDefault="001F1E68">
      <w:pPr>
        <w:pStyle w:val="NormalWeb"/>
        <w:numPr>
          <w:ilvl w:val="0"/>
          <w:numId w:val="22"/>
        </w:numPr>
      </w:pPr>
      <w:r>
        <w:t>tested</w:t>
      </w:r>
    </w:p>
    <w:p w14:paraId="5212A8CC" w14:textId="77777777" w:rsidR="001F1E68" w:rsidRDefault="001F1E68">
      <w:pPr>
        <w:pStyle w:val="NormalWeb"/>
        <w:numPr>
          <w:ilvl w:val="0"/>
          <w:numId w:val="22"/>
        </w:numPr>
      </w:pPr>
      <w:r>
        <w:t>scaled</w:t>
      </w:r>
    </w:p>
    <w:p w14:paraId="30E276F2" w14:textId="77777777" w:rsidR="001F1E68" w:rsidRDefault="001F1E68">
      <w:pPr>
        <w:pStyle w:val="NormalWeb"/>
      </w:pPr>
      <w:r>
        <w:t>within ecological platform facilities powered by closed-loop energy and resource systems.</w:t>
      </w:r>
    </w:p>
    <w:p w14:paraId="7AF9FDC6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54920F" wp14:editId="2C4A4726">
                <wp:extent cx="5943600" cy="1270"/>
                <wp:effectExtent l="0" t="31750" r="0" b="36830"/>
                <wp:docPr id="204630003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165FD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389894B" w14:textId="77777777" w:rsidR="001F1E68" w:rsidRDefault="001F1E68">
      <w:pPr>
        <w:pStyle w:val="Heading2"/>
        <w:rPr>
          <w:rFonts w:eastAsia="Times New Roman"/>
        </w:rPr>
      </w:pPr>
      <w:r>
        <w:rPr>
          <w:rFonts w:eastAsia="Times New Roman"/>
        </w:rPr>
        <w:t>XIII. GOVERNANCE &amp; LIABILITY BOUNDARIES</w:t>
      </w:r>
    </w:p>
    <w:p w14:paraId="2E64DF89" w14:textId="77777777" w:rsidR="001F1E68" w:rsidRDefault="001F1E68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Sagar</w:t>
      </w:r>
      <w:proofErr w:type="spellEnd"/>
      <w:r>
        <w:rPr>
          <w:rFonts w:eastAsia="Times New Roman"/>
        </w:rPr>
        <w:t>-Raja Owns</w:t>
      </w:r>
    </w:p>
    <w:p w14:paraId="6EE043B6" w14:textId="77777777" w:rsidR="001F1E68" w:rsidRDefault="001F1E68">
      <w:pPr>
        <w:pStyle w:val="NormalWeb"/>
        <w:numPr>
          <w:ilvl w:val="0"/>
          <w:numId w:val="23"/>
        </w:numPr>
      </w:pPr>
      <w:r>
        <w:t>material specification integrity</w:t>
      </w:r>
    </w:p>
    <w:p w14:paraId="2C929F1F" w14:textId="77777777" w:rsidR="001F1E68" w:rsidRDefault="001F1E68">
      <w:pPr>
        <w:pStyle w:val="NormalWeb"/>
        <w:numPr>
          <w:ilvl w:val="0"/>
          <w:numId w:val="23"/>
        </w:numPr>
      </w:pPr>
      <w:r>
        <w:t>manufacturing quality</w:t>
      </w:r>
    </w:p>
    <w:p w14:paraId="0FEF216F" w14:textId="77777777" w:rsidR="001F1E68" w:rsidRDefault="001F1E68">
      <w:pPr>
        <w:pStyle w:val="NormalWeb"/>
        <w:numPr>
          <w:ilvl w:val="0"/>
          <w:numId w:val="23"/>
        </w:numPr>
      </w:pPr>
      <w:r>
        <w:t>truthful grade representation</w:t>
      </w:r>
    </w:p>
    <w:p w14:paraId="63E26980" w14:textId="77777777" w:rsidR="001F1E68" w:rsidRDefault="001F1E68">
      <w:pPr>
        <w:pStyle w:val="NormalWeb"/>
        <w:numPr>
          <w:ilvl w:val="0"/>
          <w:numId w:val="23"/>
        </w:numPr>
      </w:pPr>
      <w:r>
        <w:t>industrial compliance obligations</w:t>
      </w:r>
    </w:p>
    <w:p w14:paraId="7FF64CF5" w14:textId="77777777" w:rsidR="001F1E68" w:rsidRDefault="001F1E68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Sagar</w:t>
      </w:r>
      <w:proofErr w:type="spellEnd"/>
      <w:r>
        <w:rPr>
          <w:rFonts w:eastAsia="Times New Roman"/>
        </w:rPr>
        <w:t>-Raja Does Not Claim</w:t>
      </w:r>
    </w:p>
    <w:p w14:paraId="26F33DB4" w14:textId="77777777" w:rsidR="001F1E68" w:rsidRDefault="001F1E68">
      <w:pPr>
        <w:pStyle w:val="NormalWeb"/>
        <w:numPr>
          <w:ilvl w:val="0"/>
          <w:numId w:val="24"/>
        </w:numPr>
      </w:pPr>
      <w:r>
        <w:t>food or medical safety classification</w:t>
      </w:r>
    </w:p>
    <w:p w14:paraId="5C92EF0A" w14:textId="77777777" w:rsidR="001F1E68" w:rsidRDefault="001F1E68">
      <w:pPr>
        <w:pStyle w:val="NormalWeb"/>
        <w:numPr>
          <w:ilvl w:val="0"/>
          <w:numId w:val="24"/>
        </w:numPr>
      </w:pPr>
      <w:r>
        <w:t>consumer-grade suitability</w:t>
      </w:r>
    </w:p>
    <w:p w14:paraId="0BE94BDF" w14:textId="77777777" w:rsidR="001F1E68" w:rsidRDefault="001F1E68">
      <w:pPr>
        <w:pStyle w:val="NormalWeb"/>
        <w:numPr>
          <w:ilvl w:val="0"/>
          <w:numId w:val="24"/>
        </w:numPr>
      </w:pPr>
      <w:r>
        <w:t>performance beyond stated grade ranges</w:t>
      </w:r>
    </w:p>
    <w:p w14:paraId="10105972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74320C" wp14:editId="12851B67">
                <wp:extent cx="5943600" cy="1270"/>
                <wp:effectExtent l="0" t="31750" r="0" b="36830"/>
                <wp:docPr id="200467469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4D9F3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E441D10" w14:textId="77777777" w:rsidR="001F1E68" w:rsidRDefault="001F1E68">
      <w:pPr>
        <w:pStyle w:val="Heading2"/>
        <w:rPr>
          <w:rFonts w:eastAsia="Times New Roman"/>
        </w:rPr>
      </w:pPr>
      <w:r>
        <w:rPr>
          <w:rFonts w:eastAsia="Times New Roman"/>
        </w:rPr>
        <w:t>XIV. WHAT SR-C6™ WILL NEVER BE</w:t>
      </w:r>
    </w:p>
    <w:p w14:paraId="761BE6EB" w14:textId="77777777" w:rsidR="001F1E68" w:rsidRDefault="001F1E68">
      <w:pPr>
        <w:pStyle w:val="NormalWeb"/>
        <w:numPr>
          <w:ilvl w:val="0"/>
          <w:numId w:val="25"/>
        </w:numPr>
      </w:pPr>
      <w:r>
        <w:t>A consumer product</w:t>
      </w:r>
    </w:p>
    <w:p w14:paraId="2776CC18" w14:textId="77777777" w:rsidR="001F1E68" w:rsidRDefault="001F1E68">
      <w:pPr>
        <w:pStyle w:val="NormalWeb"/>
        <w:numPr>
          <w:ilvl w:val="0"/>
          <w:numId w:val="25"/>
        </w:numPr>
      </w:pPr>
      <w:r>
        <w:t>A specialty boutique material</w:t>
      </w:r>
    </w:p>
    <w:p w14:paraId="13807ED3" w14:textId="77777777" w:rsidR="001F1E68" w:rsidRDefault="001F1E68">
      <w:pPr>
        <w:pStyle w:val="NormalWeb"/>
        <w:numPr>
          <w:ilvl w:val="0"/>
          <w:numId w:val="25"/>
        </w:numPr>
      </w:pPr>
      <w:r>
        <w:t>A speculative commodity instrument</w:t>
      </w:r>
    </w:p>
    <w:p w14:paraId="438E30C8" w14:textId="77777777" w:rsidR="001F1E68" w:rsidRDefault="001F1E68">
      <w:pPr>
        <w:pStyle w:val="NormalWeb"/>
        <w:numPr>
          <w:ilvl w:val="0"/>
          <w:numId w:val="25"/>
        </w:numPr>
      </w:pPr>
      <w:r>
        <w:t>A multi-brand white-label line</w:t>
      </w:r>
    </w:p>
    <w:p w14:paraId="40F2311D" w14:textId="77777777" w:rsidR="001F1E68" w:rsidRDefault="001F1E68">
      <w:pPr>
        <w:pStyle w:val="NormalWeb"/>
        <w:numPr>
          <w:ilvl w:val="0"/>
          <w:numId w:val="25"/>
        </w:numPr>
      </w:pPr>
      <w:r>
        <w:t>A certification proxy</w:t>
      </w:r>
    </w:p>
    <w:p w14:paraId="2652F1D0" w14:textId="77777777" w:rsidR="001F1E68" w:rsidRDefault="001F1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B0E614" wp14:editId="138AA952">
                <wp:extent cx="5943600" cy="1270"/>
                <wp:effectExtent l="0" t="31750" r="0" b="36830"/>
                <wp:docPr id="252897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652D3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7138EF4" w14:textId="77777777" w:rsidR="001F1E68" w:rsidRDefault="001F1E68">
      <w:pPr>
        <w:pStyle w:val="Heading2"/>
        <w:rPr>
          <w:rFonts w:eastAsia="Times New Roman"/>
        </w:rPr>
      </w:pPr>
      <w:r>
        <w:rPr>
          <w:rFonts w:eastAsia="Times New Roman"/>
        </w:rPr>
        <w:t>XV. SINGLE-LINE OFFICIAL STATEMENT (REUSABLE)</w:t>
      </w:r>
    </w:p>
    <w:p w14:paraId="32FE8001" w14:textId="40739757" w:rsidR="001F1E68" w:rsidRPr="002F7E8B" w:rsidRDefault="001F1E68" w:rsidP="002F7E8B">
      <w:pPr>
        <w:pStyle w:val="NormalWeb"/>
      </w:pPr>
      <w:r>
        <w:rPr>
          <w:rStyle w:val="Emphasis"/>
        </w:rPr>
        <w:t xml:space="preserve">“SR-C6™ is a </w:t>
      </w:r>
      <w:proofErr w:type="spellStart"/>
      <w:r>
        <w:rPr>
          <w:rStyle w:val="Emphasis"/>
        </w:rPr>
        <w:t>Sagar</w:t>
      </w:r>
      <w:proofErr w:type="spellEnd"/>
      <w:r>
        <w:rPr>
          <w:rStyle w:val="Emphasis"/>
        </w:rPr>
        <w:t>-Raja owned industrial carbon black platform, comprising multiple functional grades, certified across major global jurisdictions and produced under centralized formulation authority using patented autonomous manufacturing systems.”</w:t>
      </w:r>
    </w:p>
    <w:sectPr w:rsidR="001F1E68" w:rsidRPr="002F7E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D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735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30F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14C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E36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A17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90B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02D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95B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B17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C53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738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86E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B79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642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C49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62F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D5B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244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5B04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CD7E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B6DF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E732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4C2A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8353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F12B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435520">
    <w:abstractNumId w:val="10"/>
  </w:num>
  <w:num w:numId="2" w16cid:durableId="90055632">
    <w:abstractNumId w:val="8"/>
  </w:num>
  <w:num w:numId="3" w16cid:durableId="1721854966">
    <w:abstractNumId w:val="19"/>
  </w:num>
  <w:num w:numId="4" w16cid:durableId="392581507">
    <w:abstractNumId w:val="5"/>
  </w:num>
  <w:num w:numId="5" w16cid:durableId="1356813303">
    <w:abstractNumId w:val="4"/>
  </w:num>
  <w:num w:numId="6" w16cid:durableId="989946309">
    <w:abstractNumId w:val="0"/>
  </w:num>
  <w:num w:numId="7" w16cid:durableId="1640918426">
    <w:abstractNumId w:val="7"/>
  </w:num>
  <w:num w:numId="8" w16cid:durableId="1959296767">
    <w:abstractNumId w:val="6"/>
  </w:num>
  <w:num w:numId="9" w16cid:durableId="405423735">
    <w:abstractNumId w:val="14"/>
  </w:num>
  <w:num w:numId="10" w16cid:durableId="1230116413">
    <w:abstractNumId w:val="25"/>
  </w:num>
  <w:num w:numId="11" w16cid:durableId="578292050">
    <w:abstractNumId w:val="9"/>
  </w:num>
  <w:num w:numId="12" w16cid:durableId="2039358031">
    <w:abstractNumId w:val="1"/>
  </w:num>
  <w:num w:numId="13" w16cid:durableId="961884043">
    <w:abstractNumId w:val="17"/>
  </w:num>
  <w:num w:numId="14" w16cid:durableId="940532304">
    <w:abstractNumId w:val="3"/>
  </w:num>
  <w:num w:numId="15" w16cid:durableId="1816750479">
    <w:abstractNumId w:val="21"/>
  </w:num>
  <w:num w:numId="16" w16cid:durableId="558249516">
    <w:abstractNumId w:val="16"/>
  </w:num>
  <w:num w:numId="17" w16cid:durableId="1891962953">
    <w:abstractNumId w:val="22"/>
  </w:num>
  <w:num w:numId="18" w16cid:durableId="1512062975">
    <w:abstractNumId w:val="23"/>
  </w:num>
  <w:num w:numId="19" w16cid:durableId="265696586">
    <w:abstractNumId w:val="18"/>
  </w:num>
  <w:num w:numId="20" w16cid:durableId="1714309586">
    <w:abstractNumId w:val="2"/>
  </w:num>
  <w:num w:numId="21" w16cid:durableId="827791416">
    <w:abstractNumId w:val="12"/>
  </w:num>
  <w:num w:numId="22" w16cid:durableId="521673264">
    <w:abstractNumId w:val="15"/>
  </w:num>
  <w:num w:numId="23" w16cid:durableId="636644819">
    <w:abstractNumId w:val="11"/>
  </w:num>
  <w:num w:numId="24" w16cid:durableId="2117359333">
    <w:abstractNumId w:val="24"/>
  </w:num>
  <w:num w:numId="25" w16cid:durableId="540283400">
    <w:abstractNumId w:val="13"/>
  </w:num>
  <w:num w:numId="26" w16cid:durableId="10381176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E68"/>
    <w:rsid w:val="001F1E68"/>
    <w:rsid w:val="002F7E8B"/>
    <w:rsid w:val="0060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4EB6B"/>
  <w15:chartTrackingRefBased/>
  <w15:docId w15:val="{79267855-9A21-D34E-B048-C1865049B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E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F1E6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1E68"/>
    <w:rPr>
      <w:b/>
      <w:bCs/>
    </w:rPr>
  </w:style>
  <w:style w:type="character" w:styleId="Emphasis">
    <w:name w:val="Emphasis"/>
    <w:basedOn w:val="DefaultParagraphFont"/>
    <w:uiPriority w:val="20"/>
    <w:qFormat/>
    <w:rsid w:val="001F1E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1002</Words>
  <Characters>5712</Characters>
  <Application>Microsoft Office Word</Application>
  <DocSecurity>0</DocSecurity>
  <Lines>47</Lines>
  <Paragraphs>13</Paragraphs>
  <ScaleCrop>false</ScaleCrop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Agarwal</dc:creator>
  <cp:keywords/>
  <dc:description/>
  <cp:lastModifiedBy>Shubham Agarwal</cp:lastModifiedBy>
  <cp:revision>2</cp:revision>
  <dcterms:created xsi:type="dcterms:W3CDTF">2026-02-05T18:07:00Z</dcterms:created>
  <dcterms:modified xsi:type="dcterms:W3CDTF">2026-02-05T18:07:00Z</dcterms:modified>
</cp:coreProperties>
</file>