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E43C" w14:textId="77777777" w:rsidR="00FB20A8" w:rsidRDefault="00FB20A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RIDER™ — ELECTRIC PERFORMANCE VEHICLE PLATFORM</w:t>
      </w:r>
    </w:p>
    <w:p w14:paraId="2EF7B6A7" w14:textId="77777777" w:rsidR="00FB20A8" w:rsidRDefault="00FB20A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Brand, Product, IP &amp; Framework Alignment Dossier</w:t>
      </w:r>
    </w:p>
    <w:p w14:paraId="7026EAE0" w14:textId="77777777" w:rsidR="00FB20A8" w:rsidRDefault="00FB20A8">
      <w:pPr>
        <w:pStyle w:val="NormalWeb"/>
      </w:pPr>
      <w:r>
        <w:rPr>
          <w:rStyle w:val="Strong"/>
        </w:rPr>
        <w:t>Brand Owner &amp; Operator:</w:t>
      </w:r>
      <w:r>
        <w:t xml:space="preserve"> </w:t>
      </w:r>
      <w:proofErr w:type="spellStart"/>
      <w:r>
        <w:t>Sagar</w:t>
      </w:r>
      <w:proofErr w:type="spellEnd"/>
      <w:r>
        <w:t>-Raja</w:t>
      </w:r>
      <w:r>
        <w:br/>
      </w:r>
      <w:r>
        <w:rPr>
          <w:rStyle w:val="Strong"/>
        </w:rPr>
        <w:t>Governance Jurisdiction:</w:t>
      </w:r>
      <w:r>
        <w:t xml:space="preserve"> Abu Dhabi Global Market (ADGM)</w:t>
      </w:r>
      <w:r>
        <w:br/>
      </w:r>
      <w:r>
        <w:rPr>
          <w:rStyle w:val="Strong"/>
        </w:rPr>
        <w:t>Subsidiary Support:</w:t>
      </w:r>
      <w:r>
        <w:t xml:space="preserve"> Estonia · Switzerland · Singapore</w:t>
      </w:r>
      <w:r>
        <w:br/>
      </w:r>
      <w:r>
        <w:rPr>
          <w:rStyle w:val="Strong"/>
        </w:rPr>
        <w:t>Operational Model:</w:t>
      </w:r>
      <w:r>
        <w:t xml:space="preserve"> Central IP &amp; systems governance, distributed homologation, remote oversight</w:t>
      </w:r>
      <w:r>
        <w:br/>
      </w:r>
      <w:r>
        <w:rPr>
          <w:rStyle w:val="Strong"/>
        </w:rPr>
        <w:t>Product Line:</w:t>
      </w:r>
      <w:r>
        <w:t xml:space="preserve"> RIDER™ (single-model strategy)</w:t>
      </w:r>
    </w:p>
    <w:p w14:paraId="200D74C9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F4BC58" wp14:editId="37BBE73B">
                <wp:extent cx="5943600" cy="1270"/>
                <wp:effectExtent l="0" t="31750" r="0" b="36830"/>
                <wp:docPr id="37194915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2721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45FB97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t>I. BRAND &amp; PRODUCT IDENTITY (CANONICAL)</w:t>
      </w:r>
    </w:p>
    <w:p w14:paraId="7AD1AF03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Brand Name</w:t>
      </w:r>
    </w:p>
    <w:p w14:paraId="5933FA27" w14:textId="77777777" w:rsidR="00FB20A8" w:rsidRDefault="00FB20A8">
      <w:pPr>
        <w:pStyle w:val="NormalWeb"/>
      </w:pPr>
      <w:r>
        <w:rPr>
          <w:rStyle w:val="Strong"/>
        </w:rPr>
        <w:t>RIDER™</w:t>
      </w:r>
    </w:p>
    <w:p w14:paraId="3A1091F2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Product Class</w:t>
      </w:r>
    </w:p>
    <w:p w14:paraId="28BBBA58" w14:textId="77777777" w:rsidR="00FB20A8" w:rsidRDefault="00FB20A8">
      <w:pPr>
        <w:pStyle w:val="NormalWeb"/>
      </w:pPr>
      <w:r>
        <w:rPr>
          <w:rStyle w:val="Strong"/>
        </w:rPr>
        <w:t>Premium Electric Performance Sedan</w:t>
      </w:r>
    </w:p>
    <w:p w14:paraId="44E89C1C" w14:textId="3E3BCD2A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Brand Definition </w:t>
      </w:r>
    </w:p>
    <w:p w14:paraId="2AB9A55B" w14:textId="77777777" w:rsidR="00FB20A8" w:rsidRDefault="00FB20A8">
      <w:pPr>
        <w:pStyle w:val="NormalWeb"/>
      </w:pPr>
      <w:r>
        <w:t xml:space="preserve">RIDER™ is a </w:t>
      </w:r>
      <w:r>
        <w:rPr>
          <w:rStyle w:val="Strong"/>
        </w:rPr>
        <w:t>single-variant, globally standardized electric vehicle platform</w:t>
      </w:r>
      <w:r>
        <w:t xml:space="preserve"> designed for:</w:t>
      </w:r>
    </w:p>
    <w:p w14:paraId="2F095CF7" w14:textId="77777777" w:rsidR="00FB20A8" w:rsidRDefault="00FB20A8">
      <w:pPr>
        <w:pStyle w:val="NormalWeb"/>
        <w:numPr>
          <w:ilvl w:val="0"/>
          <w:numId w:val="1"/>
        </w:numPr>
      </w:pPr>
      <w:r>
        <w:t>performance-focused daily use</w:t>
      </w:r>
    </w:p>
    <w:p w14:paraId="15403F75" w14:textId="77777777" w:rsidR="00FB20A8" w:rsidRDefault="00FB20A8">
      <w:pPr>
        <w:pStyle w:val="NormalWeb"/>
        <w:numPr>
          <w:ilvl w:val="0"/>
          <w:numId w:val="1"/>
        </w:numPr>
      </w:pPr>
      <w:r>
        <w:t>industrial self-reliance</w:t>
      </w:r>
    </w:p>
    <w:p w14:paraId="5CCF292B" w14:textId="77777777" w:rsidR="00FB20A8" w:rsidRDefault="00FB20A8">
      <w:pPr>
        <w:pStyle w:val="NormalWeb"/>
        <w:numPr>
          <w:ilvl w:val="0"/>
          <w:numId w:val="1"/>
        </w:numPr>
      </w:pPr>
      <w:r>
        <w:t>certification portability across jurisdictions</w:t>
      </w:r>
    </w:p>
    <w:p w14:paraId="126B4345" w14:textId="77777777" w:rsidR="00FB20A8" w:rsidRDefault="00FB20A8">
      <w:pPr>
        <w:pStyle w:val="NormalWeb"/>
        <w:numPr>
          <w:ilvl w:val="0"/>
          <w:numId w:val="1"/>
        </w:numPr>
      </w:pPr>
      <w:r>
        <w:t>controlled scale without trim dilution</w:t>
      </w:r>
    </w:p>
    <w:p w14:paraId="38007014" w14:textId="77777777" w:rsidR="00FB20A8" w:rsidRDefault="00FB20A8">
      <w:pPr>
        <w:pStyle w:val="NormalWeb"/>
      </w:pPr>
      <w:r>
        <w:t xml:space="preserve">RIDER™ is positioned as a </w:t>
      </w:r>
      <w:r>
        <w:rPr>
          <w:rStyle w:val="Strong"/>
        </w:rPr>
        <w:t>vehicle system</w:t>
      </w:r>
      <w:r>
        <w:t>, not a model range.</w:t>
      </w:r>
    </w:p>
    <w:p w14:paraId="03D88A15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EA1CB7" wp14:editId="4A33AAC2">
                <wp:extent cx="5943600" cy="1270"/>
                <wp:effectExtent l="0" t="31750" r="0" b="36830"/>
                <wp:docPr id="15348782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70816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3600CD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II. PRODUCT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3580"/>
      </w:tblGrid>
      <w:tr w:rsidR="00FB20A8" w14:paraId="72510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982A7" w14:textId="77777777" w:rsidR="00FB20A8" w:rsidRDefault="00FB20A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4A613C4" w14:textId="77777777" w:rsidR="00FB20A8" w:rsidRDefault="00FB20A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Classification</w:t>
            </w:r>
          </w:p>
        </w:tc>
      </w:tr>
      <w:tr w:rsidR="00FB20A8" w14:paraId="2D516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1CC9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7A731DF6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Battery Electric Passenger Vehicle</w:t>
            </w:r>
          </w:p>
        </w:tc>
      </w:tr>
      <w:tr w:rsidR="00FB20A8" w14:paraId="33DC8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DBAB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Body Style</w:t>
            </w:r>
          </w:p>
        </w:tc>
        <w:tc>
          <w:tcPr>
            <w:tcW w:w="0" w:type="auto"/>
            <w:vAlign w:val="center"/>
            <w:hideMark/>
          </w:tcPr>
          <w:p w14:paraId="3120013E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4-door fastback sedan</w:t>
            </w:r>
          </w:p>
        </w:tc>
      </w:tr>
      <w:tr w:rsidR="00FB20A8" w14:paraId="1E1FF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9949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 Configuration</w:t>
            </w:r>
          </w:p>
        </w:tc>
        <w:tc>
          <w:tcPr>
            <w:tcW w:w="0" w:type="auto"/>
            <w:vAlign w:val="center"/>
            <w:hideMark/>
          </w:tcPr>
          <w:p w14:paraId="69DB5385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Dual-motor AWD</w:t>
            </w:r>
          </w:p>
        </w:tc>
      </w:tr>
      <w:tr w:rsidR="00FB20A8" w14:paraId="72064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FD62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Variant Strategy</w:t>
            </w:r>
          </w:p>
        </w:tc>
        <w:tc>
          <w:tcPr>
            <w:tcW w:w="0" w:type="auto"/>
            <w:vAlign w:val="center"/>
            <w:hideMark/>
          </w:tcPr>
          <w:p w14:paraId="29B0785D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Single global variant</w:t>
            </w:r>
          </w:p>
        </w:tc>
      </w:tr>
      <w:tr w:rsidR="00FB20A8" w14:paraId="51AFA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81F5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Homologation Class</w:t>
            </w:r>
          </w:p>
        </w:tc>
        <w:tc>
          <w:tcPr>
            <w:tcW w:w="0" w:type="auto"/>
            <w:vAlign w:val="center"/>
            <w:hideMark/>
          </w:tcPr>
          <w:p w14:paraId="23B77FD4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M1 (passenger vehicle)</w:t>
            </w:r>
          </w:p>
        </w:tc>
      </w:tr>
      <w:tr w:rsidR="00FB20A8" w14:paraId="375D1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6919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Intended Use</w:t>
            </w:r>
          </w:p>
        </w:tc>
        <w:tc>
          <w:tcPr>
            <w:tcW w:w="0" w:type="auto"/>
            <w:vAlign w:val="center"/>
            <w:hideMark/>
          </w:tcPr>
          <w:p w14:paraId="056CBB61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Civilian, non-commercial</w:t>
            </w:r>
          </w:p>
        </w:tc>
      </w:tr>
      <w:tr w:rsidR="00FB20A8" w14:paraId="40A8B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D6E4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Autonomy Level</w:t>
            </w:r>
          </w:p>
        </w:tc>
        <w:tc>
          <w:tcPr>
            <w:tcW w:w="0" w:type="auto"/>
            <w:vAlign w:val="center"/>
            <w:hideMark/>
          </w:tcPr>
          <w:p w14:paraId="0F0EAA52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Driver-operated (ADAS L2+)</w:t>
            </w:r>
          </w:p>
        </w:tc>
      </w:tr>
    </w:tbl>
    <w:p w14:paraId="235435AC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5C5A6A" wp14:editId="062E394E">
                <wp:extent cx="5943600" cy="1270"/>
                <wp:effectExtent l="0" t="31750" r="0" b="36830"/>
                <wp:docPr id="129082733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6522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9BCF0A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t>III. ARCHITECTURE &amp; OWNERSHIP CONTROL</w:t>
      </w:r>
    </w:p>
    <w:p w14:paraId="24629E62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A. Platform Control</w:t>
      </w:r>
    </w:p>
    <w:p w14:paraId="7662D0B8" w14:textId="77777777" w:rsidR="00FB20A8" w:rsidRDefault="00FB20A8">
      <w:pPr>
        <w:pStyle w:val="NormalWeb"/>
        <w:numPr>
          <w:ilvl w:val="0"/>
          <w:numId w:val="2"/>
        </w:numPr>
      </w:pPr>
      <w:r>
        <w:t>Dedicated EV skateboard architecture</w:t>
      </w:r>
    </w:p>
    <w:p w14:paraId="47EE08BF" w14:textId="77777777" w:rsidR="00FB20A8" w:rsidRDefault="00FB20A8">
      <w:pPr>
        <w:pStyle w:val="NormalWeb"/>
        <w:numPr>
          <w:ilvl w:val="0"/>
          <w:numId w:val="2"/>
        </w:numPr>
      </w:pPr>
      <w:r>
        <w:t>Unified bill of materials</w:t>
      </w:r>
    </w:p>
    <w:p w14:paraId="11D2626E" w14:textId="77777777" w:rsidR="00FB20A8" w:rsidRDefault="00FB20A8">
      <w:pPr>
        <w:pStyle w:val="NormalWeb"/>
        <w:numPr>
          <w:ilvl w:val="0"/>
          <w:numId w:val="2"/>
        </w:numPr>
      </w:pPr>
      <w:r>
        <w:t>No derivative platforms or rebadged variants</w:t>
      </w:r>
    </w:p>
    <w:p w14:paraId="4F16BDAC" w14:textId="77777777" w:rsidR="00FB20A8" w:rsidRDefault="00FB20A8">
      <w:pPr>
        <w:pStyle w:val="NormalWeb"/>
        <w:numPr>
          <w:ilvl w:val="0"/>
          <w:numId w:val="2"/>
        </w:numPr>
      </w:pPr>
      <w:r>
        <w:t>No outsourced platform ownership</w:t>
      </w:r>
    </w:p>
    <w:p w14:paraId="367753AA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B. Design Authority</w:t>
      </w:r>
    </w:p>
    <w:p w14:paraId="1AD174FB" w14:textId="77777777" w:rsidR="00FB20A8" w:rsidRDefault="00FB20A8">
      <w:pPr>
        <w:pStyle w:val="NormalWeb"/>
        <w:numPr>
          <w:ilvl w:val="0"/>
          <w:numId w:val="3"/>
        </w:numPr>
      </w:pPr>
      <w:r>
        <w:t>Exterior, interior, chassis, and systems design controlled centrally</w:t>
      </w:r>
    </w:p>
    <w:p w14:paraId="70817AF3" w14:textId="77777777" w:rsidR="00FB20A8" w:rsidRDefault="00FB20A8">
      <w:pPr>
        <w:pStyle w:val="NormalWeb"/>
        <w:numPr>
          <w:ilvl w:val="0"/>
          <w:numId w:val="3"/>
        </w:numPr>
      </w:pPr>
      <w:r>
        <w:t>Regional adaptations limited to:</w:t>
      </w:r>
    </w:p>
    <w:p w14:paraId="3256BE34" w14:textId="77777777" w:rsidR="00FB20A8" w:rsidRDefault="00FB20A8">
      <w:pPr>
        <w:pStyle w:val="NormalWeb"/>
        <w:numPr>
          <w:ilvl w:val="1"/>
          <w:numId w:val="3"/>
        </w:numPr>
      </w:pPr>
      <w:r>
        <w:t>regulatory lighting</w:t>
      </w:r>
    </w:p>
    <w:p w14:paraId="44CBA962" w14:textId="77777777" w:rsidR="00FB20A8" w:rsidRDefault="00FB20A8">
      <w:pPr>
        <w:pStyle w:val="NormalWeb"/>
        <w:numPr>
          <w:ilvl w:val="1"/>
          <w:numId w:val="3"/>
        </w:numPr>
      </w:pPr>
      <w:proofErr w:type="spellStart"/>
      <w:r>
        <w:t>labeling</w:t>
      </w:r>
      <w:proofErr w:type="spellEnd"/>
    </w:p>
    <w:p w14:paraId="542DDBEF" w14:textId="77777777" w:rsidR="00FB20A8" w:rsidRDefault="00FB20A8">
      <w:pPr>
        <w:pStyle w:val="NormalWeb"/>
        <w:numPr>
          <w:ilvl w:val="1"/>
          <w:numId w:val="3"/>
        </w:numPr>
      </w:pPr>
      <w:r>
        <w:t>software constraints</w:t>
      </w:r>
    </w:p>
    <w:p w14:paraId="7E5B36AA" w14:textId="77777777" w:rsidR="00FB20A8" w:rsidRDefault="00FB20A8">
      <w:pPr>
        <w:pStyle w:val="NormalWeb"/>
        <w:numPr>
          <w:ilvl w:val="1"/>
          <w:numId w:val="3"/>
        </w:numPr>
      </w:pPr>
      <w:r>
        <w:t>charging standards (where mandatory)</w:t>
      </w:r>
    </w:p>
    <w:p w14:paraId="0C4D059B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058EB7" wp14:editId="56AC87F0">
                <wp:extent cx="5943600" cy="1270"/>
                <wp:effectExtent l="0" t="31750" r="0" b="36830"/>
                <wp:docPr id="116178620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6820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DCC9BA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IV. PHYSICAL &amp; PERFORMANCE SPECIFICATIONS (NORMALIZED)</w:t>
      </w:r>
    </w:p>
    <w:p w14:paraId="0E33A3D0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Core Dimensions &amp; Mass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756"/>
      </w:tblGrid>
      <w:tr w:rsidR="00FB20A8" w14:paraId="571C3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021BA" w14:textId="77777777" w:rsidR="00FB20A8" w:rsidRDefault="00FB20A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BAD222" w14:textId="77777777" w:rsidR="00FB20A8" w:rsidRDefault="00FB20A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FB20A8" w14:paraId="7A8B1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35BB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4722891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~4,880 mm</w:t>
            </w:r>
          </w:p>
        </w:tc>
      </w:tr>
      <w:tr w:rsidR="00FB20A8" w14:paraId="7D14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5AD6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767B8E71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~1,920 mm</w:t>
            </w:r>
          </w:p>
        </w:tc>
      </w:tr>
      <w:tr w:rsidR="00FB20A8" w14:paraId="51DFD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B9F3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7D4B6E9F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~1,420 mm</w:t>
            </w:r>
          </w:p>
        </w:tc>
      </w:tr>
      <w:tr w:rsidR="00FB20A8" w14:paraId="2B777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E2BD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Wheelbase</w:t>
            </w:r>
          </w:p>
        </w:tc>
        <w:tc>
          <w:tcPr>
            <w:tcW w:w="0" w:type="auto"/>
            <w:vAlign w:val="center"/>
            <w:hideMark/>
          </w:tcPr>
          <w:p w14:paraId="2D442CCD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~2,950 mm</w:t>
            </w:r>
          </w:p>
        </w:tc>
      </w:tr>
      <w:tr w:rsidR="00FB20A8" w14:paraId="3BEE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86E1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Curb Weight</w:t>
            </w:r>
          </w:p>
        </w:tc>
        <w:tc>
          <w:tcPr>
            <w:tcW w:w="0" w:type="auto"/>
            <w:vAlign w:val="center"/>
            <w:hideMark/>
          </w:tcPr>
          <w:p w14:paraId="3FD7268D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~2,150–2,250 kg</w:t>
            </w:r>
          </w:p>
        </w:tc>
      </w:tr>
      <w:tr w:rsidR="00FB20A8" w14:paraId="504AC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9498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Weight Distribution</w:t>
            </w:r>
          </w:p>
        </w:tc>
        <w:tc>
          <w:tcPr>
            <w:tcW w:w="0" w:type="auto"/>
            <w:vAlign w:val="center"/>
            <w:hideMark/>
          </w:tcPr>
          <w:p w14:paraId="487875C4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~50:50</w:t>
            </w:r>
          </w:p>
        </w:tc>
      </w:tr>
      <w:tr w:rsidR="00FB20A8" w14:paraId="12C37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3644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Drag Coefficient</w:t>
            </w:r>
          </w:p>
        </w:tc>
        <w:tc>
          <w:tcPr>
            <w:tcW w:w="0" w:type="auto"/>
            <w:vAlign w:val="center"/>
            <w:hideMark/>
          </w:tcPr>
          <w:p w14:paraId="2E51CA1D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~0.23</w:t>
            </w:r>
          </w:p>
        </w:tc>
      </w:tr>
    </w:tbl>
    <w:p w14:paraId="6F4ED006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40E624" wp14:editId="67E57255">
                <wp:extent cx="5943600" cy="1270"/>
                <wp:effectExtent l="0" t="31750" r="0" b="36830"/>
                <wp:docPr id="114706310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AEDB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8F7928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Powertrain &amp; Dynamics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149"/>
      </w:tblGrid>
      <w:tr w:rsidR="00FB20A8" w14:paraId="4344B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7BA7D" w14:textId="77777777" w:rsidR="00FB20A8" w:rsidRDefault="00FB20A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2A27C6" w14:textId="77777777" w:rsidR="00FB20A8" w:rsidRDefault="00FB20A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FB20A8" w14:paraId="21EEF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835C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Drivetrain</w:t>
            </w:r>
          </w:p>
        </w:tc>
        <w:tc>
          <w:tcPr>
            <w:tcW w:w="0" w:type="auto"/>
            <w:vAlign w:val="center"/>
            <w:hideMark/>
          </w:tcPr>
          <w:p w14:paraId="05803146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Dual-motor AWD</w:t>
            </w:r>
          </w:p>
        </w:tc>
      </w:tr>
      <w:tr w:rsidR="00FB20A8" w14:paraId="4BEFE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1F99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Peak Power</w:t>
            </w:r>
          </w:p>
        </w:tc>
        <w:tc>
          <w:tcPr>
            <w:tcW w:w="0" w:type="auto"/>
            <w:vAlign w:val="center"/>
            <w:hideMark/>
          </w:tcPr>
          <w:p w14:paraId="3CA61E94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~450 kW</w:t>
            </w:r>
          </w:p>
        </w:tc>
      </w:tr>
      <w:tr w:rsidR="00FB20A8" w14:paraId="0C96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BC42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Peak Torque</w:t>
            </w:r>
          </w:p>
        </w:tc>
        <w:tc>
          <w:tcPr>
            <w:tcW w:w="0" w:type="auto"/>
            <w:vAlign w:val="center"/>
            <w:hideMark/>
          </w:tcPr>
          <w:p w14:paraId="5BC41641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~820 Nm</w:t>
            </w:r>
          </w:p>
        </w:tc>
      </w:tr>
      <w:tr w:rsidR="00FB20A8" w14:paraId="723F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38D3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0–100 km/h</w:t>
            </w:r>
          </w:p>
        </w:tc>
        <w:tc>
          <w:tcPr>
            <w:tcW w:w="0" w:type="auto"/>
            <w:vAlign w:val="center"/>
            <w:hideMark/>
          </w:tcPr>
          <w:p w14:paraId="4F6BB657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~3.4 s</w:t>
            </w:r>
          </w:p>
        </w:tc>
      </w:tr>
      <w:tr w:rsidR="00FB20A8" w14:paraId="6DB69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E9F5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Top Speed</w:t>
            </w:r>
          </w:p>
        </w:tc>
        <w:tc>
          <w:tcPr>
            <w:tcW w:w="0" w:type="auto"/>
            <w:vAlign w:val="center"/>
            <w:hideMark/>
          </w:tcPr>
          <w:p w14:paraId="5EFB674B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 km/h (limited)</w:t>
            </w:r>
          </w:p>
        </w:tc>
      </w:tr>
      <w:tr w:rsidR="00FB20A8" w14:paraId="3F0CB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2B2E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Torque Vectoring</w:t>
            </w:r>
          </w:p>
        </w:tc>
        <w:tc>
          <w:tcPr>
            <w:tcW w:w="0" w:type="auto"/>
            <w:vAlign w:val="center"/>
            <w:hideMark/>
          </w:tcPr>
          <w:p w14:paraId="63333889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Software-controlled</w:t>
            </w:r>
          </w:p>
        </w:tc>
      </w:tr>
    </w:tbl>
    <w:p w14:paraId="668CC397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C99686" wp14:editId="1CC53211">
                <wp:extent cx="5943600" cy="1270"/>
                <wp:effectExtent l="0" t="31750" r="0" b="36830"/>
                <wp:docPr id="61643565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8415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387330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Battery &amp; Charging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773"/>
      </w:tblGrid>
      <w:tr w:rsidR="00FB20A8" w14:paraId="0C0FE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7D187" w14:textId="77777777" w:rsidR="00FB20A8" w:rsidRDefault="00FB20A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A1E00C3" w14:textId="77777777" w:rsidR="00FB20A8" w:rsidRDefault="00FB20A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FB20A8" w14:paraId="7F692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ACF5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Battery Type</w:t>
            </w:r>
          </w:p>
        </w:tc>
        <w:tc>
          <w:tcPr>
            <w:tcW w:w="0" w:type="auto"/>
            <w:vAlign w:val="center"/>
            <w:hideMark/>
          </w:tcPr>
          <w:p w14:paraId="3E0921F9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Lithium-based</w:t>
            </w:r>
          </w:p>
        </w:tc>
      </w:tr>
      <w:tr w:rsidR="00FB20A8" w14:paraId="7E12D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BFA4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Usable Capacity</w:t>
            </w:r>
          </w:p>
        </w:tc>
        <w:tc>
          <w:tcPr>
            <w:tcW w:w="0" w:type="auto"/>
            <w:vAlign w:val="center"/>
            <w:hideMark/>
          </w:tcPr>
          <w:p w14:paraId="767B9512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~92 kWh</w:t>
            </w:r>
          </w:p>
        </w:tc>
      </w:tr>
      <w:tr w:rsidR="00FB20A8" w14:paraId="2A5C8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A4DE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Voltage Class</w:t>
            </w:r>
          </w:p>
        </w:tc>
        <w:tc>
          <w:tcPr>
            <w:tcW w:w="0" w:type="auto"/>
            <w:vAlign w:val="center"/>
            <w:hideMark/>
          </w:tcPr>
          <w:p w14:paraId="7BACAC57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~800 V</w:t>
            </w:r>
          </w:p>
        </w:tc>
      </w:tr>
      <w:tr w:rsidR="00FB20A8" w14:paraId="3ABD5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0EFC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WLTP Range</w:t>
            </w:r>
          </w:p>
        </w:tc>
        <w:tc>
          <w:tcPr>
            <w:tcW w:w="0" w:type="auto"/>
            <w:vAlign w:val="center"/>
            <w:hideMark/>
          </w:tcPr>
          <w:p w14:paraId="1693AF6B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~520 km</w:t>
            </w:r>
          </w:p>
        </w:tc>
      </w:tr>
      <w:tr w:rsidR="00FB20A8" w14:paraId="02AA0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9067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Real-World Mixed</w:t>
            </w:r>
          </w:p>
        </w:tc>
        <w:tc>
          <w:tcPr>
            <w:tcW w:w="0" w:type="auto"/>
            <w:vAlign w:val="center"/>
            <w:hideMark/>
          </w:tcPr>
          <w:p w14:paraId="7B0179C9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~450 km</w:t>
            </w:r>
          </w:p>
        </w:tc>
      </w:tr>
      <w:tr w:rsidR="00FB20A8" w14:paraId="4AAA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E19D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DC Fast Charge</w:t>
            </w:r>
          </w:p>
        </w:tc>
        <w:tc>
          <w:tcPr>
            <w:tcW w:w="0" w:type="auto"/>
            <w:vAlign w:val="center"/>
            <w:hideMark/>
          </w:tcPr>
          <w:p w14:paraId="7D2334BA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10–80% ~22 min</w:t>
            </w:r>
          </w:p>
        </w:tc>
      </w:tr>
      <w:tr w:rsidR="00FB20A8" w14:paraId="7129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02B3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 Charging</w:t>
            </w:r>
          </w:p>
        </w:tc>
        <w:tc>
          <w:tcPr>
            <w:tcW w:w="0" w:type="auto"/>
            <w:vAlign w:val="center"/>
            <w:hideMark/>
          </w:tcPr>
          <w:p w14:paraId="03305B42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 to 11 kW</w:t>
            </w:r>
          </w:p>
        </w:tc>
      </w:tr>
      <w:tr w:rsidR="00FB20A8" w14:paraId="4F08C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1A20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6842356F" w14:textId="77777777" w:rsidR="00FB20A8" w:rsidRDefault="00FB20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CCS2</w:t>
            </w:r>
          </w:p>
        </w:tc>
      </w:tr>
    </w:tbl>
    <w:p w14:paraId="1FDA4893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A042EF" wp14:editId="4B8F5A80">
                <wp:extent cx="5943600" cy="1270"/>
                <wp:effectExtent l="0" t="31750" r="0" b="36830"/>
                <wp:docPr id="37012602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74DCE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1EFA09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t>V. SAFETY &amp; REGULATORY POSITIONING</w:t>
      </w:r>
    </w:p>
    <w:p w14:paraId="036ADB74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Safety Targets</w:t>
      </w:r>
    </w:p>
    <w:p w14:paraId="35719CC0" w14:textId="77777777" w:rsidR="00FB20A8" w:rsidRDefault="00FB20A8">
      <w:pPr>
        <w:pStyle w:val="NormalWeb"/>
        <w:numPr>
          <w:ilvl w:val="0"/>
          <w:numId w:val="4"/>
        </w:numPr>
      </w:pPr>
      <w:r>
        <w:t xml:space="preserve">Global </w:t>
      </w:r>
      <w:r>
        <w:rPr>
          <w:rStyle w:val="Strong"/>
        </w:rPr>
        <w:t>5-Star NCAP / Euro NCAP / IIHS-equivalent</w:t>
      </w:r>
    </w:p>
    <w:p w14:paraId="629740A6" w14:textId="77777777" w:rsidR="00FB20A8" w:rsidRDefault="00FB20A8">
      <w:pPr>
        <w:pStyle w:val="NormalWeb"/>
        <w:numPr>
          <w:ilvl w:val="0"/>
          <w:numId w:val="4"/>
        </w:numPr>
      </w:pPr>
      <w:r>
        <w:t>Reinforced battery crash enclosure</w:t>
      </w:r>
    </w:p>
    <w:p w14:paraId="5F980468" w14:textId="77777777" w:rsidR="00FB20A8" w:rsidRDefault="00FB20A8">
      <w:pPr>
        <w:pStyle w:val="NormalWeb"/>
        <w:numPr>
          <w:ilvl w:val="0"/>
          <w:numId w:val="4"/>
        </w:numPr>
      </w:pPr>
      <w:r>
        <w:t>Multi-airbag system</w:t>
      </w:r>
    </w:p>
    <w:p w14:paraId="65EDFD65" w14:textId="77777777" w:rsidR="00FB20A8" w:rsidRDefault="00FB20A8">
      <w:pPr>
        <w:pStyle w:val="NormalWeb"/>
        <w:numPr>
          <w:ilvl w:val="0"/>
          <w:numId w:val="4"/>
        </w:numPr>
      </w:pPr>
      <w:r>
        <w:t>Pedestrian impact compliance</w:t>
      </w:r>
    </w:p>
    <w:p w14:paraId="761EEFF1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ADAS Scope</w:t>
      </w:r>
    </w:p>
    <w:p w14:paraId="1BE7F21B" w14:textId="77777777" w:rsidR="00FB20A8" w:rsidRDefault="00FB20A8">
      <w:pPr>
        <w:pStyle w:val="NormalWeb"/>
        <w:numPr>
          <w:ilvl w:val="0"/>
          <w:numId w:val="5"/>
        </w:numPr>
      </w:pPr>
      <w:r>
        <w:t>Adaptive cruise control</w:t>
      </w:r>
    </w:p>
    <w:p w14:paraId="2C3FAB89" w14:textId="3B941C00" w:rsidR="00FB20A8" w:rsidRDefault="00FB20A8">
      <w:pPr>
        <w:pStyle w:val="NormalWeb"/>
        <w:numPr>
          <w:ilvl w:val="0"/>
          <w:numId w:val="5"/>
        </w:numPr>
      </w:pPr>
      <w:r>
        <w:t xml:space="preserve">Lane </w:t>
      </w:r>
      <w:r w:rsidR="00161B5D">
        <w:t>centring</w:t>
      </w:r>
      <w:r>
        <w:t xml:space="preserve"> &amp; assist</w:t>
      </w:r>
    </w:p>
    <w:p w14:paraId="21A46350" w14:textId="77777777" w:rsidR="00FB20A8" w:rsidRDefault="00FB20A8">
      <w:pPr>
        <w:pStyle w:val="NormalWeb"/>
        <w:numPr>
          <w:ilvl w:val="0"/>
          <w:numId w:val="5"/>
        </w:numPr>
      </w:pPr>
      <w:r>
        <w:t>Automatic emergency braking</w:t>
      </w:r>
    </w:p>
    <w:p w14:paraId="3A82C4E9" w14:textId="77777777" w:rsidR="00FB20A8" w:rsidRDefault="00FB20A8">
      <w:pPr>
        <w:pStyle w:val="NormalWeb"/>
        <w:numPr>
          <w:ilvl w:val="0"/>
          <w:numId w:val="5"/>
        </w:numPr>
      </w:pPr>
      <w:r>
        <w:t>Blind-spot monitoring</w:t>
      </w:r>
    </w:p>
    <w:p w14:paraId="45C8F81C" w14:textId="77777777" w:rsidR="00FB20A8" w:rsidRDefault="00FB20A8">
      <w:pPr>
        <w:pStyle w:val="NormalWeb"/>
        <w:numPr>
          <w:ilvl w:val="0"/>
          <w:numId w:val="5"/>
        </w:numPr>
      </w:pPr>
      <w:r>
        <w:t>Traffic sign recognition</w:t>
      </w:r>
    </w:p>
    <w:p w14:paraId="49E31F5D" w14:textId="77777777" w:rsidR="00FB20A8" w:rsidRDefault="00FB20A8">
      <w:pPr>
        <w:pStyle w:val="NormalWeb"/>
      </w:pPr>
      <w:r>
        <w:t>(</w:t>
      </w:r>
      <w:r>
        <w:rPr>
          <w:rStyle w:val="Strong"/>
        </w:rPr>
        <w:t>Driver-supervised, L2+ capable</w:t>
      </w:r>
      <w:r>
        <w:t>)</w:t>
      </w:r>
    </w:p>
    <w:p w14:paraId="293720C8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34BAC5" wp14:editId="7A7EAE3B">
                <wp:extent cx="5943600" cy="1270"/>
                <wp:effectExtent l="0" t="31750" r="0" b="36830"/>
                <wp:docPr id="145525686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8486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2F16502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t>VI. CERTIFICATION &amp; JURISDICTIONAL VALIDITY</w:t>
      </w:r>
    </w:p>
    <w:p w14:paraId="41BCDB16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A. Certification Scope (As Declared)</w:t>
      </w:r>
    </w:p>
    <w:p w14:paraId="052DC146" w14:textId="77777777" w:rsidR="00FB20A8" w:rsidRDefault="00FB20A8">
      <w:pPr>
        <w:pStyle w:val="NormalWeb"/>
      </w:pPr>
      <w:r>
        <w:t>Initial certification and compliance acceptance achieved through controlled early allocation in:</w:t>
      </w:r>
    </w:p>
    <w:p w14:paraId="475C4B95" w14:textId="77777777" w:rsidR="00FB20A8" w:rsidRDefault="00FB20A8">
      <w:pPr>
        <w:pStyle w:val="NormalWeb"/>
      </w:pPr>
      <w:r>
        <w:rPr>
          <w:rStyle w:val="Strong"/>
        </w:rPr>
        <w:lastRenderedPageBreak/>
        <w:t>Americas</w:t>
      </w:r>
    </w:p>
    <w:p w14:paraId="3ACC72F6" w14:textId="77777777" w:rsidR="00FB20A8" w:rsidRDefault="00FB20A8">
      <w:pPr>
        <w:pStyle w:val="NormalWeb"/>
        <w:numPr>
          <w:ilvl w:val="0"/>
          <w:numId w:val="6"/>
        </w:numPr>
      </w:pPr>
      <w:r>
        <w:t>United States</w:t>
      </w:r>
    </w:p>
    <w:p w14:paraId="50632D6B" w14:textId="77777777" w:rsidR="00FB20A8" w:rsidRDefault="00FB20A8">
      <w:pPr>
        <w:pStyle w:val="NormalWeb"/>
        <w:numPr>
          <w:ilvl w:val="0"/>
          <w:numId w:val="6"/>
        </w:numPr>
      </w:pPr>
      <w:r>
        <w:t>Canada</w:t>
      </w:r>
    </w:p>
    <w:p w14:paraId="07D24AD9" w14:textId="77777777" w:rsidR="00FB20A8" w:rsidRDefault="00FB20A8">
      <w:pPr>
        <w:pStyle w:val="NormalWeb"/>
        <w:numPr>
          <w:ilvl w:val="0"/>
          <w:numId w:val="6"/>
        </w:numPr>
      </w:pPr>
      <w:r>
        <w:t>Mexico</w:t>
      </w:r>
    </w:p>
    <w:p w14:paraId="298E2CAB" w14:textId="77777777" w:rsidR="00FB20A8" w:rsidRDefault="00FB20A8">
      <w:pPr>
        <w:pStyle w:val="NormalWeb"/>
      </w:pPr>
      <w:r>
        <w:rPr>
          <w:rStyle w:val="Strong"/>
        </w:rPr>
        <w:t>Europe</w:t>
      </w:r>
    </w:p>
    <w:p w14:paraId="4E545AB0" w14:textId="77777777" w:rsidR="00FB20A8" w:rsidRDefault="00FB20A8">
      <w:pPr>
        <w:pStyle w:val="NormalWeb"/>
        <w:numPr>
          <w:ilvl w:val="0"/>
          <w:numId w:val="7"/>
        </w:numPr>
      </w:pPr>
      <w:r>
        <w:t>Germany</w:t>
      </w:r>
    </w:p>
    <w:p w14:paraId="1527DF1E" w14:textId="77777777" w:rsidR="00FB20A8" w:rsidRDefault="00FB20A8">
      <w:pPr>
        <w:pStyle w:val="NormalWeb"/>
        <w:numPr>
          <w:ilvl w:val="0"/>
          <w:numId w:val="7"/>
        </w:numPr>
      </w:pPr>
      <w:r>
        <w:t>France</w:t>
      </w:r>
    </w:p>
    <w:p w14:paraId="35A738D2" w14:textId="77777777" w:rsidR="00FB20A8" w:rsidRDefault="00FB20A8">
      <w:pPr>
        <w:pStyle w:val="NormalWeb"/>
      </w:pPr>
      <w:r>
        <w:rPr>
          <w:rStyle w:val="Strong"/>
        </w:rPr>
        <w:t>Asia</w:t>
      </w:r>
    </w:p>
    <w:p w14:paraId="6B3BAF98" w14:textId="77777777" w:rsidR="00FB20A8" w:rsidRDefault="00FB20A8">
      <w:pPr>
        <w:pStyle w:val="NormalWeb"/>
        <w:numPr>
          <w:ilvl w:val="0"/>
          <w:numId w:val="8"/>
        </w:numPr>
      </w:pPr>
      <w:r>
        <w:t>Japan</w:t>
      </w:r>
    </w:p>
    <w:p w14:paraId="6BCC5C38" w14:textId="77777777" w:rsidR="00FB20A8" w:rsidRDefault="00FB20A8">
      <w:pPr>
        <w:pStyle w:val="NormalWeb"/>
        <w:numPr>
          <w:ilvl w:val="0"/>
          <w:numId w:val="8"/>
        </w:numPr>
      </w:pPr>
      <w:r>
        <w:t>South Korea</w:t>
      </w:r>
    </w:p>
    <w:p w14:paraId="19FAAFE1" w14:textId="77777777" w:rsidR="00FB20A8" w:rsidRDefault="00FB20A8">
      <w:pPr>
        <w:pStyle w:val="NormalWeb"/>
        <w:numPr>
          <w:ilvl w:val="0"/>
          <w:numId w:val="8"/>
        </w:numPr>
      </w:pPr>
      <w:r>
        <w:t>Taiwan</w:t>
      </w:r>
    </w:p>
    <w:p w14:paraId="413A14FE" w14:textId="77777777" w:rsidR="00FB20A8" w:rsidRDefault="00FB20A8">
      <w:pPr>
        <w:pStyle w:val="NormalWeb"/>
      </w:pPr>
      <w:r>
        <w:t xml:space="preserve">Vehicles supplied for certification were </w:t>
      </w:r>
      <w:r>
        <w:rPr>
          <w:rStyle w:val="Strong"/>
        </w:rPr>
        <w:t>production-representative</w:t>
      </w:r>
      <w:r>
        <w:t>, not prototypes.</w:t>
      </w:r>
    </w:p>
    <w:p w14:paraId="6C442E56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EDD947" wp14:editId="43CACA8F">
                <wp:extent cx="5943600" cy="1270"/>
                <wp:effectExtent l="0" t="31750" r="0" b="36830"/>
                <wp:docPr id="7323323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4427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EB27FD3" w14:textId="5EBBACC9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B. Certification Framing </w:t>
      </w:r>
    </w:p>
    <w:p w14:paraId="70DE6863" w14:textId="77777777" w:rsidR="00FB20A8" w:rsidRDefault="00FB20A8">
      <w:pPr>
        <w:pStyle w:val="NormalWeb"/>
        <w:numPr>
          <w:ilvl w:val="0"/>
          <w:numId w:val="9"/>
        </w:numPr>
      </w:pPr>
      <w:r>
        <w:t>Certifications confirm:</w:t>
      </w:r>
    </w:p>
    <w:p w14:paraId="1F579AA6" w14:textId="77777777" w:rsidR="00FB20A8" w:rsidRDefault="00FB20A8">
      <w:pPr>
        <w:pStyle w:val="NormalWeb"/>
        <w:numPr>
          <w:ilvl w:val="1"/>
          <w:numId w:val="9"/>
        </w:numPr>
      </w:pPr>
      <w:r>
        <w:t>road legality</w:t>
      </w:r>
    </w:p>
    <w:p w14:paraId="7ED48F5E" w14:textId="77777777" w:rsidR="00FB20A8" w:rsidRDefault="00FB20A8">
      <w:pPr>
        <w:pStyle w:val="NormalWeb"/>
        <w:numPr>
          <w:ilvl w:val="1"/>
          <w:numId w:val="9"/>
        </w:numPr>
      </w:pPr>
      <w:r>
        <w:t>safety compliance</w:t>
      </w:r>
    </w:p>
    <w:p w14:paraId="3B8D0AC6" w14:textId="77777777" w:rsidR="00FB20A8" w:rsidRDefault="00FB20A8">
      <w:pPr>
        <w:pStyle w:val="NormalWeb"/>
        <w:numPr>
          <w:ilvl w:val="1"/>
          <w:numId w:val="9"/>
        </w:numPr>
      </w:pPr>
      <w:r>
        <w:t>emissions exemption (EV)</w:t>
      </w:r>
    </w:p>
    <w:p w14:paraId="2CE330E9" w14:textId="77777777" w:rsidR="00FB20A8" w:rsidRDefault="00FB20A8">
      <w:pPr>
        <w:pStyle w:val="NormalWeb"/>
        <w:numPr>
          <w:ilvl w:val="1"/>
          <w:numId w:val="9"/>
        </w:numPr>
      </w:pPr>
      <w:r>
        <w:t>homologation conformity</w:t>
      </w:r>
    </w:p>
    <w:p w14:paraId="22D83276" w14:textId="77777777" w:rsidR="00FB20A8" w:rsidRDefault="00FB20A8">
      <w:pPr>
        <w:pStyle w:val="NormalWeb"/>
        <w:numPr>
          <w:ilvl w:val="0"/>
          <w:numId w:val="9"/>
        </w:numPr>
      </w:pPr>
      <w:r>
        <w:t xml:space="preserve">Certifications </w:t>
      </w:r>
      <w:r>
        <w:rPr>
          <w:rStyle w:val="Strong"/>
        </w:rPr>
        <w:t>do not imply</w:t>
      </w:r>
      <w:r>
        <w:t>:</w:t>
      </w:r>
    </w:p>
    <w:p w14:paraId="5B14AE36" w14:textId="77777777" w:rsidR="00FB20A8" w:rsidRDefault="00FB20A8">
      <w:pPr>
        <w:pStyle w:val="NormalWeb"/>
        <w:numPr>
          <w:ilvl w:val="1"/>
          <w:numId w:val="9"/>
        </w:numPr>
      </w:pPr>
      <w:r>
        <w:t>autonomous approval</w:t>
      </w:r>
    </w:p>
    <w:p w14:paraId="436C232F" w14:textId="77777777" w:rsidR="00FB20A8" w:rsidRDefault="00FB20A8">
      <w:pPr>
        <w:pStyle w:val="NormalWeb"/>
        <w:numPr>
          <w:ilvl w:val="1"/>
          <w:numId w:val="9"/>
        </w:numPr>
      </w:pPr>
      <w:r>
        <w:t>commercial volume authorization</w:t>
      </w:r>
    </w:p>
    <w:p w14:paraId="268EAC8D" w14:textId="77777777" w:rsidR="00FB20A8" w:rsidRDefault="00FB20A8">
      <w:pPr>
        <w:pStyle w:val="NormalWeb"/>
        <w:numPr>
          <w:ilvl w:val="1"/>
          <w:numId w:val="9"/>
        </w:numPr>
      </w:pPr>
      <w:r>
        <w:t>perpetual regulatory immunity</w:t>
      </w:r>
    </w:p>
    <w:p w14:paraId="4A7E54F8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B55E18" wp14:editId="3F351700">
                <wp:extent cx="5943600" cy="1270"/>
                <wp:effectExtent l="0" t="31750" r="0" b="36830"/>
                <wp:docPr id="117832163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ED9C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8E8D53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t>VII. INTELLECTUAL PROPERTY &amp; PATENT POSITIONING</w:t>
      </w:r>
    </w:p>
    <w:p w14:paraId="56D0A42F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A. What Is Protected</w:t>
      </w:r>
    </w:p>
    <w:p w14:paraId="1D3782A8" w14:textId="77777777" w:rsidR="00FB20A8" w:rsidRDefault="00FB20A8">
      <w:pPr>
        <w:pStyle w:val="NormalWeb"/>
      </w:pPr>
      <w:r>
        <w:t xml:space="preserve">RIDER™ is </w:t>
      </w:r>
      <w:r>
        <w:rPr>
          <w:rStyle w:val="Strong"/>
        </w:rPr>
        <w:t>not dependent on patenting vehicle hardware layouts</w:t>
      </w:r>
      <w:r>
        <w:t>.</w:t>
      </w:r>
    </w:p>
    <w:p w14:paraId="759C29DD" w14:textId="77777777" w:rsidR="00FB20A8" w:rsidRDefault="00FB20A8">
      <w:pPr>
        <w:pStyle w:val="NormalWeb"/>
      </w:pPr>
      <w:r>
        <w:t>Protection resides in:</w:t>
      </w:r>
    </w:p>
    <w:p w14:paraId="02FF0464" w14:textId="77777777" w:rsidR="00FB20A8" w:rsidRDefault="00FB20A8">
      <w:pPr>
        <w:pStyle w:val="NormalWeb"/>
        <w:numPr>
          <w:ilvl w:val="0"/>
          <w:numId w:val="10"/>
        </w:numPr>
      </w:pPr>
      <w:r>
        <w:rPr>
          <w:rStyle w:val="Strong"/>
        </w:rPr>
        <w:t>Patented autonomous manufacturing &amp; orchestration systems</w:t>
      </w:r>
    </w:p>
    <w:p w14:paraId="0C58229C" w14:textId="77777777" w:rsidR="00FB20A8" w:rsidRDefault="00FB20A8">
      <w:pPr>
        <w:pStyle w:val="NormalWeb"/>
        <w:numPr>
          <w:ilvl w:val="0"/>
          <w:numId w:val="10"/>
        </w:numPr>
      </w:pPr>
      <w:r>
        <w:rPr>
          <w:rStyle w:val="Strong"/>
        </w:rPr>
        <w:t>Single-variant production logic</w:t>
      </w:r>
    </w:p>
    <w:p w14:paraId="2C346995" w14:textId="77777777" w:rsidR="00FB20A8" w:rsidRDefault="00FB20A8">
      <w:pPr>
        <w:pStyle w:val="NormalWeb"/>
        <w:numPr>
          <w:ilvl w:val="0"/>
          <w:numId w:val="10"/>
        </w:numPr>
      </w:pPr>
      <w:r>
        <w:rPr>
          <w:rStyle w:val="Strong"/>
        </w:rPr>
        <w:t>Distributed quality control architecture</w:t>
      </w:r>
    </w:p>
    <w:p w14:paraId="71C3385B" w14:textId="77777777" w:rsidR="00FB20A8" w:rsidRDefault="00FB20A8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Closed-loop scaling and replication</w:t>
      </w:r>
    </w:p>
    <w:p w14:paraId="6955F7B3" w14:textId="7D78897E" w:rsidR="00FB20A8" w:rsidRDefault="00FB20A8">
      <w:pPr>
        <w:pStyle w:val="NormalWeb"/>
      </w:pPr>
      <w:r>
        <w:t xml:space="preserve">The vehicle is the </w:t>
      </w:r>
      <w:r>
        <w:rPr>
          <w:rStyle w:val="Strong"/>
        </w:rPr>
        <w:t>output</w:t>
      </w:r>
      <w:r>
        <w:t>.</w:t>
      </w:r>
      <w:r>
        <w:br/>
        <w:t xml:space="preserve">The system that builds it is the </w:t>
      </w:r>
      <w:r w:rsidR="0016200E">
        <w:rPr>
          <w:rStyle w:val="Strong"/>
        </w:rPr>
        <w:t>defence</w:t>
      </w:r>
      <w:r>
        <w:t>.</w:t>
      </w:r>
    </w:p>
    <w:p w14:paraId="220C8132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E7AEBC" wp14:editId="5BCE9145">
                <wp:extent cx="5943600" cy="1270"/>
                <wp:effectExtent l="0" t="31750" r="0" b="36830"/>
                <wp:docPr id="197264094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947E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C5159B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B. Trade Secret Boundary</w:t>
      </w:r>
    </w:p>
    <w:p w14:paraId="27DACF39" w14:textId="77777777" w:rsidR="00FB20A8" w:rsidRDefault="00FB20A8">
      <w:pPr>
        <w:pStyle w:val="NormalWeb"/>
        <w:numPr>
          <w:ilvl w:val="0"/>
          <w:numId w:val="11"/>
        </w:numPr>
      </w:pPr>
      <w:r>
        <w:t>Battery tuning curves</w:t>
      </w:r>
    </w:p>
    <w:p w14:paraId="104C9779" w14:textId="77777777" w:rsidR="00FB20A8" w:rsidRDefault="00FB20A8">
      <w:pPr>
        <w:pStyle w:val="NormalWeb"/>
        <w:numPr>
          <w:ilvl w:val="0"/>
          <w:numId w:val="11"/>
        </w:numPr>
      </w:pPr>
      <w:r>
        <w:t>torque vectoring logic</w:t>
      </w:r>
    </w:p>
    <w:p w14:paraId="655BC7A9" w14:textId="77777777" w:rsidR="00FB20A8" w:rsidRDefault="00FB20A8">
      <w:pPr>
        <w:pStyle w:val="NormalWeb"/>
        <w:numPr>
          <w:ilvl w:val="0"/>
          <w:numId w:val="11"/>
        </w:numPr>
      </w:pPr>
      <w:r>
        <w:t>thermal management calibration</w:t>
      </w:r>
    </w:p>
    <w:p w14:paraId="0D077BE9" w14:textId="77777777" w:rsidR="00FB20A8" w:rsidRDefault="00FB20A8">
      <w:pPr>
        <w:pStyle w:val="NormalWeb"/>
        <w:numPr>
          <w:ilvl w:val="0"/>
          <w:numId w:val="11"/>
        </w:numPr>
      </w:pPr>
      <w:r>
        <w:t>manufacturing tolerances</w:t>
      </w:r>
    </w:p>
    <w:p w14:paraId="73294121" w14:textId="77777777" w:rsidR="00FB20A8" w:rsidRDefault="00FB20A8">
      <w:pPr>
        <w:pStyle w:val="NormalWeb"/>
      </w:pPr>
      <w:r>
        <w:t xml:space="preserve">remain </w:t>
      </w:r>
      <w:r>
        <w:rPr>
          <w:rStyle w:val="Strong"/>
        </w:rPr>
        <w:t>confidential operational know-how</w:t>
      </w:r>
      <w:r>
        <w:t>.</w:t>
      </w:r>
    </w:p>
    <w:p w14:paraId="10B484A1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27516B" wp14:editId="57DD94E0">
                <wp:extent cx="5943600" cy="1270"/>
                <wp:effectExtent l="0" t="31750" r="0" b="36830"/>
                <wp:docPr id="1374433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0458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50CEB4" w14:textId="20DEF5FE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t>VIII. FRAMEWORK MAPPING</w:t>
      </w:r>
    </w:p>
    <w:p w14:paraId="4F16D4C3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Plane A — Own-Brand Operations</w:t>
      </w:r>
    </w:p>
    <w:p w14:paraId="39ED22F8" w14:textId="77777777" w:rsidR="00FB20A8" w:rsidRDefault="00FB20A8">
      <w:pPr>
        <w:pStyle w:val="NormalWeb"/>
        <w:numPr>
          <w:ilvl w:val="0"/>
          <w:numId w:val="12"/>
        </w:numPr>
      </w:pPr>
      <w:r>
        <w:t xml:space="preserve">RIDER™ is a </w:t>
      </w:r>
      <w:r>
        <w:rPr>
          <w:rStyle w:val="Strong"/>
        </w:rPr>
        <w:t>Plane A brand</w:t>
      </w:r>
    </w:p>
    <w:p w14:paraId="59634DAC" w14:textId="77777777" w:rsidR="00FB20A8" w:rsidRDefault="00FB20A8">
      <w:pPr>
        <w:pStyle w:val="NormalWeb"/>
        <w:numPr>
          <w:ilvl w:val="0"/>
          <w:numId w:val="12"/>
        </w:numPr>
      </w:pPr>
      <w:r>
        <w:t>Fully owned</w:t>
      </w:r>
    </w:p>
    <w:p w14:paraId="51A7A78F" w14:textId="77777777" w:rsidR="00FB20A8" w:rsidRDefault="00FB20A8">
      <w:pPr>
        <w:pStyle w:val="NormalWeb"/>
        <w:numPr>
          <w:ilvl w:val="0"/>
          <w:numId w:val="12"/>
        </w:numPr>
      </w:pPr>
      <w:r>
        <w:t>Fully accountable</w:t>
      </w:r>
    </w:p>
    <w:p w14:paraId="27D3FE41" w14:textId="77777777" w:rsidR="00FB20A8" w:rsidRDefault="00FB20A8">
      <w:pPr>
        <w:pStyle w:val="NormalWeb"/>
        <w:numPr>
          <w:ilvl w:val="0"/>
          <w:numId w:val="12"/>
        </w:numPr>
      </w:pPr>
      <w:r>
        <w:t>No third-party endorsement</w:t>
      </w:r>
    </w:p>
    <w:p w14:paraId="0ACDCD45" w14:textId="77777777" w:rsidR="00FB20A8" w:rsidRDefault="00FB20A8">
      <w:pPr>
        <w:pStyle w:val="NormalWeb"/>
        <w:numPr>
          <w:ilvl w:val="0"/>
          <w:numId w:val="12"/>
        </w:numPr>
      </w:pPr>
      <w:r>
        <w:t>No shared branding</w:t>
      </w:r>
    </w:p>
    <w:p w14:paraId="144898C0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6B37A8" wp14:editId="311CB3FD">
                <wp:extent cx="5943600" cy="1270"/>
                <wp:effectExtent l="0" t="31750" r="0" b="36830"/>
                <wp:docPr id="103300816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7753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18B892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FLEX</w:t>
      </w:r>
    </w:p>
    <w:p w14:paraId="0F6D8312" w14:textId="77777777" w:rsidR="00FB20A8" w:rsidRDefault="00FB20A8">
      <w:pPr>
        <w:pStyle w:val="NormalWeb"/>
        <w:numPr>
          <w:ilvl w:val="0"/>
          <w:numId w:val="13"/>
        </w:numPr>
      </w:pPr>
      <w:r>
        <w:t>FLEX may monetize:</w:t>
      </w:r>
    </w:p>
    <w:p w14:paraId="774A0EB2" w14:textId="77777777" w:rsidR="00FB20A8" w:rsidRDefault="00FB20A8">
      <w:pPr>
        <w:pStyle w:val="NormalWeb"/>
        <w:numPr>
          <w:ilvl w:val="1"/>
          <w:numId w:val="13"/>
        </w:numPr>
      </w:pPr>
      <w:r>
        <w:t>surplus manufacturing capacity</w:t>
      </w:r>
    </w:p>
    <w:p w14:paraId="6F22B59A" w14:textId="77777777" w:rsidR="00FB20A8" w:rsidRDefault="00FB20A8">
      <w:pPr>
        <w:pStyle w:val="NormalWeb"/>
        <w:numPr>
          <w:ilvl w:val="1"/>
          <w:numId w:val="13"/>
        </w:numPr>
      </w:pPr>
      <w:r>
        <w:t>logistics corridors</w:t>
      </w:r>
    </w:p>
    <w:p w14:paraId="219DC737" w14:textId="77777777" w:rsidR="00FB20A8" w:rsidRDefault="00FB20A8">
      <w:pPr>
        <w:pStyle w:val="NormalWeb"/>
        <w:numPr>
          <w:ilvl w:val="1"/>
          <w:numId w:val="13"/>
        </w:numPr>
      </w:pPr>
      <w:r>
        <w:t>energy access</w:t>
      </w:r>
    </w:p>
    <w:p w14:paraId="3CF03C9B" w14:textId="77777777" w:rsidR="00FB20A8" w:rsidRDefault="00FB20A8">
      <w:pPr>
        <w:pStyle w:val="NormalWeb"/>
        <w:numPr>
          <w:ilvl w:val="0"/>
          <w:numId w:val="13"/>
        </w:numPr>
      </w:pPr>
      <w:r>
        <w:t xml:space="preserve">FLEX </w:t>
      </w:r>
      <w:r>
        <w:rPr>
          <w:rStyle w:val="Strong"/>
        </w:rPr>
        <w:t>does not brand, certify, or market RIDER™</w:t>
      </w:r>
    </w:p>
    <w:p w14:paraId="6751E5EA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43144E" wp14:editId="245CA04B">
                <wp:extent cx="5943600" cy="1270"/>
                <wp:effectExtent l="0" t="31750" r="0" b="36830"/>
                <wp:docPr id="114184108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7199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EE3985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FLEX-OCM</w:t>
      </w:r>
    </w:p>
    <w:p w14:paraId="0D21724B" w14:textId="77777777" w:rsidR="00FB20A8" w:rsidRDefault="00FB20A8">
      <w:pPr>
        <w:pStyle w:val="NormalWeb"/>
        <w:numPr>
          <w:ilvl w:val="0"/>
          <w:numId w:val="14"/>
        </w:numPr>
      </w:pPr>
      <w:r>
        <w:t xml:space="preserve">FLEX-OCM may assist </w:t>
      </w:r>
      <w:r>
        <w:rPr>
          <w:rStyle w:val="Strong"/>
        </w:rPr>
        <w:t>other brands</w:t>
      </w:r>
    </w:p>
    <w:p w14:paraId="572A6BF4" w14:textId="77777777" w:rsidR="00FB20A8" w:rsidRDefault="00FB20A8">
      <w:pPr>
        <w:pStyle w:val="NormalWeb"/>
        <w:numPr>
          <w:ilvl w:val="0"/>
          <w:numId w:val="14"/>
        </w:numPr>
      </w:pPr>
      <w:r>
        <w:t xml:space="preserve">RIDER™ does </w:t>
      </w:r>
      <w:r>
        <w:rPr>
          <w:rStyle w:val="Strong"/>
        </w:rPr>
        <w:t>not receive preferential mediation</w:t>
      </w:r>
    </w:p>
    <w:p w14:paraId="117C5F23" w14:textId="77777777" w:rsidR="00FB20A8" w:rsidRDefault="00FB20A8">
      <w:pPr>
        <w:pStyle w:val="NormalWeb"/>
        <w:numPr>
          <w:ilvl w:val="0"/>
          <w:numId w:val="14"/>
        </w:numPr>
      </w:pPr>
      <w:r>
        <w:t>Certification pathways remain arm’s-length</w:t>
      </w:r>
    </w:p>
    <w:p w14:paraId="6B5A7FFA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F6EB9DE" wp14:editId="4F5290C4">
                <wp:extent cx="5943600" cy="1270"/>
                <wp:effectExtent l="0" t="31750" r="0" b="36830"/>
                <wp:docPr id="18098914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8AE8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EC97DA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ISR-G</w:t>
      </w:r>
    </w:p>
    <w:p w14:paraId="548A4D9A" w14:textId="77777777" w:rsidR="00FB20A8" w:rsidRDefault="00FB20A8">
      <w:pPr>
        <w:pStyle w:val="NormalWeb"/>
        <w:numPr>
          <w:ilvl w:val="0"/>
          <w:numId w:val="15"/>
        </w:numPr>
      </w:pPr>
      <w:r>
        <w:t>Applies to:</w:t>
      </w:r>
    </w:p>
    <w:p w14:paraId="58CFEAC1" w14:textId="77777777" w:rsidR="00FB20A8" w:rsidRDefault="00FB20A8">
      <w:pPr>
        <w:pStyle w:val="NormalWeb"/>
        <w:numPr>
          <w:ilvl w:val="1"/>
          <w:numId w:val="15"/>
        </w:numPr>
      </w:pPr>
      <w:r>
        <w:t>heightened-risk logistics</w:t>
      </w:r>
    </w:p>
    <w:p w14:paraId="3B6DD7D6" w14:textId="77777777" w:rsidR="00FB20A8" w:rsidRDefault="00FB20A8">
      <w:pPr>
        <w:pStyle w:val="NormalWeb"/>
        <w:numPr>
          <w:ilvl w:val="1"/>
          <w:numId w:val="15"/>
        </w:numPr>
      </w:pPr>
      <w:r>
        <w:t>sensitive export corridors</w:t>
      </w:r>
    </w:p>
    <w:p w14:paraId="7FFE11E4" w14:textId="77777777" w:rsidR="00FB20A8" w:rsidRDefault="00FB20A8">
      <w:pPr>
        <w:pStyle w:val="NormalWeb"/>
        <w:numPr>
          <w:ilvl w:val="1"/>
          <w:numId w:val="15"/>
        </w:numPr>
      </w:pPr>
      <w:r>
        <w:t>settlement mediation (if used)</w:t>
      </w:r>
    </w:p>
    <w:p w14:paraId="51016046" w14:textId="77777777" w:rsidR="00FB20A8" w:rsidRDefault="00FB20A8">
      <w:pPr>
        <w:pStyle w:val="NormalWeb"/>
        <w:numPr>
          <w:ilvl w:val="0"/>
          <w:numId w:val="15"/>
        </w:numPr>
      </w:pPr>
      <w:r>
        <w:t>Integrity and exclusion rules apply symmetrically</w:t>
      </w:r>
    </w:p>
    <w:p w14:paraId="3CD72E6D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DD6911" wp14:editId="4AF78A10">
                <wp:extent cx="5943600" cy="1270"/>
                <wp:effectExtent l="0" t="31750" r="0" b="36830"/>
                <wp:docPr id="178028200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AC24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61CF300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SR-EPP-OF (Ecological Platform)</w:t>
      </w:r>
    </w:p>
    <w:p w14:paraId="3FA313F4" w14:textId="77777777" w:rsidR="00FB20A8" w:rsidRDefault="00FB20A8">
      <w:pPr>
        <w:pStyle w:val="NormalWeb"/>
      </w:pPr>
      <w:r>
        <w:t>RIDER™ may be:</w:t>
      </w:r>
    </w:p>
    <w:p w14:paraId="6E414005" w14:textId="77777777" w:rsidR="00FB20A8" w:rsidRDefault="00FB20A8">
      <w:pPr>
        <w:pStyle w:val="NormalWeb"/>
        <w:numPr>
          <w:ilvl w:val="0"/>
          <w:numId w:val="16"/>
        </w:numPr>
      </w:pPr>
      <w:r>
        <w:t>assembled</w:t>
      </w:r>
    </w:p>
    <w:p w14:paraId="5841EB7D" w14:textId="77777777" w:rsidR="00FB20A8" w:rsidRDefault="00FB20A8">
      <w:pPr>
        <w:pStyle w:val="NormalWeb"/>
        <w:numPr>
          <w:ilvl w:val="0"/>
          <w:numId w:val="16"/>
        </w:numPr>
      </w:pPr>
      <w:r>
        <w:t>validated</w:t>
      </w:r>
    </w:p>
    <w:p w14:paraId="73F3F4FF" w14:textId="77777777" w:rsidR="00FB20A8" w:rsidRDefault="00FB20A8">
      <w:pPr>
        <w:pStyle w:val="NormalWeb"/>
        <w:numPr>
          <w:ilvl w:val="0"/>
          <w:numId w:val="16"/>
        </w:numPr>
      </w:pPr>
      <w:r>
        <w:t>demonstrated</w:t>
      </w:r>
    </w:p>
    <w:p w14:paraId="710ACBA0" w14:textId="77777777" w:rsidR="00FB20A8" w:rsidRDefault="00FB20A8">
      <w:pPr>
        <w:pStyle w:val="NormalWeb"/>
      </w:pPr>
      <w:r>
        <w:t>within non-residential, renewable-powered facilities under the Ecological Production &amp; Preservation Platform, without civilian dependency.</w:t>
      </w:r>
    </w:p>
    <w:p w14:paraId="4632B608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148ED7" wp14:editId="3E76DDC4">
                <wp:extent cx="5943600" cy="1270"/>
                <wp:effectExtent l="0" t="31750" r="0" b="36830"/>
                <wp:docPr id="1904890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EAB9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27E22F4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t>IX. MANUFACTURING &amp; SCALE LOGIC</w:t>
      </w:r>
    </w:p>
    <w:p w14:paraId="5C0FC082" w14:textId="77777777" w:rsidR="00FB20A8" w:rsidRDefault="00FB20A8">
      <w:pPr>
        <w:pStyle w:val="Heading3"/>
        <w:rPr>
          <w:rFonts w:eastAsia="Times New Roman"/>
        </w:rPr>
      </w:pPr>
      <w:r>
        <w:rPr>
          <w:rFonts w:eastAsia="Times New Roman"/>
        </w:rPr>
        <w:t>Manufacturing Strategy</w:t>
      </w:r>
    </w:p>
    <w:p w14:paraId="63591B35" w14:textId="77777777" w:rsidR="00FB20A8" w:rsidRDefault="00FB20A8">
      <w:pPr>
        <w:pStyle w:val="NormalWeb"/>
        <w:numPr>
          <w:ilvl w:val="0"/>
          <w:numId w:val="17"/>
        </w:numPr>
      </w:pPr>
      <w:r>
        <w:t>Single global design</w:t>
      </w:r>
    </w:p>
    <w:p w14:paraId="6C75B43E" w14:textId="77777777" w:rsidR="00FB20A8" w:rsidRDefault="00FB20A8">
      <w:pPr>
        <w:pStyle w:val="NormalWeb"/>
        <w:numPr>
          <w:ilvl w:val="0"/>
          <w:numId w:val="17"/>
        </w:numPr>
      </w:pPr>
      <w:r>
        <w:t>Single variant</w:t>
      </w:r>
    </w:p>
    <w:p w14:paraId="7A908F41" w14:textId="77777777" w:rsidR="00FB20A8" w:rsidRDefault="00FB20A8">
      <w:pPr>
        <w:pStyle w:val="NormalWeb"/>
        <w:numPr>
          <w:ilvl w:val="0"/>
          <w:numId w:val="17"/>
        </w:numPr>
      </w:pPr>
      <w:r>
        <w:t>Single core BOM</w:t>
      </w:r>
    </w:p>
    <w:p w14:paraId="16D49DA3" w14:textId="77777777" w:rsidR="00FB20A8" w:rsidRDefault="00FB20A8">
      <w:pPr>
        <w:pStyle w:val="NormalWeb"/>
        <w:numPr>
          <w:ilvl w:val="0"/>
          <w:numId w:val="17"/>
        </w:numPr>
      </w:pPr>
      <w:r>
        <w:t>Modular assembly</w:t>
      </w:r>
    </w:p>
    <w:p w14:paraId="75B034C7" w14:textId="77777777" w:rsidR="00FB20A8" w:rsidRDefault="00FB20A8">
      <w:pPr>
        <w:pStyle w:val="NormalWeb"/>
      </w:pPr>
      <w:r>
        <w:t>This enables:</w:t>
      </w:r>
    </w:p>
    <w:p w14:paraId="03E5A9D6" w14:textId="77777777" w:rsidR="00FB20A8" w:rsidRDefault="00FB20A8">
      <w:pPr>
        <w:pStyle w:val="NormalWeb"/>
        <w:numPr>
          <w:ilvl w:val="0"/>
          <w:numId w:val="18"/>
        </w:numPr>
      </w:pPr>
      <w:r>
        <w:t>predictable quality</w:t>
      </w:r>
    </w:p>
    <w:p w14:paraId="1CB12DAB" w14:textId="77777777" w:rsidR="00FB20A8" w:rsidRDefault="00FB20A8">
      <w:pPr>
        <w:pStyle w:val="NormalWeb"/>
        <w:numPr>
          <w:ilvl w:val="0"/>
          <w:numId w:val="18"/>
        </w:numPr>
      </w:pPr>
      <w:r>
        <w:t>reduced homologation friction</w:t>
      </w:r>
    </w:p>
    <w:p w14:paraId="5431B211" w14:textId="77777777" w:rsidR="00FB20A8" w:rsidRDefault="00FB20A8">
      <w:pPr>
        <w:pStyle w:val="NormalWeb"/>
        <w:numPr>
          <w:ilvl w:val="0"/>
          <w:numId w:val="18"/>
        </w:numPr>
      </w:pPr>
      <w:r>
        <w:t>controlled scale without complexity explosion</w:t>
      </w:r>
    </w:p>
    <w:p w14:paraId="118911D1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B88387" wp14:editId="2C40CB09">
                <wp:extent cx="5943600" cy="1270"/>
                <wp:effectExtent l="0" t="31750" r="0" b="36830"/>
                <wp:docPr id="195366526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4A94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7D3805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X. GOVERNANCE &amp; LIABILITY BOUNDARIES</w:t>
      </w:r>
    </w:p>
    <w:p w14:paraId="28DB0164" w14:textId="77777777" w:rsidR="00FB20A8" w:rsidRDefault="00FB20A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Sagar</w:t>
      </w:r>
      <w:proofErr w:type="spellEnd"/>
      <w:r>
        <w:rPr>
          <w:rFonts w:eastAsia="Times New Roman"/>
        </w:rPr>
        <w:t>-Raja Owns:</w:t>
      </w:r>
    </w:p>
    <w:p w14:paraId="74D1308B" w14:textId="77777777" w:rsidR="00FB20A8" w:rsidRDefault="00FB20A8">
      <w:pPr>
        <w:pStyle w:val="NormalWeb"/>
        <w:numPr>
          <w:ilvl w:val="0"/>
          <w:numId w:val="19"/>
        </w:numPr>
      </w:pPr>
      <w:r>
        <w:t>vehicle safety compliance</w:t>
      </w:r>
    </w:p>
    <w:p w14:paraId="18402ED2" w14:textId="77777777" w:rsidR="00FB20A8" w:rsidRDefault="00FB20A8">
      <w:pPr>
        <w:pStyle w:val="NormalWeb"/>
        <w:numPr>
          <w:ilvl w:val="0"/>
          <w:numId w:val="19"/>
        </w:numPr>
      </w:pPr>
      <w:r>
        <w:t>manufacturing quality</w:t>
      </w:r>
    </w:p>
    <w:p w14:paraId="7150FE89" w14:textId="77777777" w:rsidR="00FB20A8" w:rsidRDefault="00FB20A8">
      <w:pPr>
        <w:pStyle w:val="NormalWeb"/>
        <w:numPr>
          <w:ilvl w:val="0"/>
          <w:numId w:val="19"/>
        </w:numPr>
      </w:pPr>
      <w:r>
        <w:t>truthful specifications</w:t>
      </w:r>
    </w:p>
    <w:p w14:paraId="4B41BC37" w14:textId="77777777" w:rsidR="00FB20A8" w:rsidRDefault="00FB20A8">
      <w:pPr>
        <w:pStyle w:val="NormalWeb"/>
        <w:numPr>
          <w:ilvl w:val="0"/>
          <w:numId w:val="19"/>
        </w:numPr>
      </w:pPr>
      <w:r>
        <w:t>post-sale obligations (per jurisdiction)</w:t>
      </w:r>
    </w:p>
    <w:p w14:paraId="33DE59C8" w14:textId="77777777" w:rsidR="00FB20A8" w:rsidRDefault="00FB20A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Sagar</w:t>
      </w:r>
      <w:proofErr w:type="spellEnd"/>
      <w:r>
        <w:rPr>
          <w:rFonts w:eastAsia="Times New Roman"/>
        </w:rPr>
        <w:t>-Raja Does Not Claim:</w:t>
      </w:r>
    </w:p>
    <w:p w14:paraId="7427124A" w14:textId="77777777" w:rsidR="00FB20A8" w:rsidRDefault="00FB20A8">
      <w:pPr>
        <w:pStyle w:val="NormalWeb"/>
        <w:numPr>
          <w:ilvl w:val="0"/>
          <w:numId w:val="20"/>
        </w:numPr>
      </w:pPr>
      <w:r>
        <w:t>autonomous driving beyond approved levels</w:t>
      </w:r>
    </w:p>
    <w:p w14:paraId="19F58969" w14:textId="77777777" w:rsidR="00FB20A8" w:rsidRDefault="00FB20A8">
      <w:pPr>
        <w:pStyle w:val="NormalWeb"/>
        <w:numPr>
          <w:ilvl w:val="0"/>
          <w:numId w:val="20"/>
        </w:numPr>
      </w:pPr>
      <w:r>
        <w:t>perpetual regulatory acceptance</w:t>
      </w:r>
    </w:p>
    <w:p w14:paraId="7BA5439A" w14:textId="77777777" w:rsidR="00FB20A8" w:rsidRDefault="00FB20A8">
      <w:pPr>
        <w:pStyle w:val="NormalWeb"/>
        <w:numPr>
          <w:ilvl w:val="0"/>
          <w:numId w:val="20"/>
        </w:numPr>
      </w:pPr>
      <w:r>
        <w:t>immunity from future rule changes</w:t>
      </w:r>
    </w:p>
    <w:p w14:paraId="0E1F6F92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9ABF71" wp14:editId="297CE2C1">
                <wp:extent cx="5943600" cy="1270"/>
                <wp:effectExtent l="0" t="31750" r="0" b="36830"/>
                <wp:docPr id="101750409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1D35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07FAD8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t>XI. WHAT RIDER™ WILL NEVER BE</w:t>
      </w:r>
    </w:p>
    <w:p w14:paraId="382F2342" w14:textId="77777777" w:rsidR="00FB20A8" w:rsidRDefault="00FB20A8">
      <w:pPr>
        <w:pStyle w:val="NormalWeb"/>
        <w:numPr>
          <w:ilvl w:val="0"/>
          <w:numId w:val="21"/>
        </w:numPr>
      </w:pPr>
      <w:r>
        <w:t>A multi-trim brand</w:t>
      </w:r>
    </w:p>
    <w:p w14:paraId="03687F4F" w14:textId="77777777" w:rsidR="00FB20A8" w:rsidRDefault="00FB20A8">
      <w:pPr>
        <w:pStyle w:val="NormalWeb"/>
        <w:numPr>
          <w:ilvl w:val="0"/>
          <w:numId w:val="21"/>
        </w:numPr>
      </w:pPr>
      <w:r>
        <w:t>A speculative volume play</w:t>
      </w:r>
    </w:p>
    <w:p w14:paraId="5AE8B57E" w14:textId="77777777" w:rsidR="00FB20A8" w:rsidRDefault="00FB20A8">
      <w:pPr>
        <w:pStyle w:val="NormalWeb"/>
        <w:numPr>
          <w:ilvl w:val="0"/>
          <w:numId w:val="21"/>
        </w:numPr>
      </w:pPr>
      <w:r>
        <w:t>A software-only vehicle</w:t>
      </w:r>
    </w:p>
    <w:p w14:paraId="2C877AAA" w14:textId="77777777" w:rsidR="00FB20A8" w:rsidRDefault="00FB20A8">
      <w:pPr>
        <w:pStyle w:val="NormalWeb"/>
        <w:numPr>
          <w:ilvl w:val="0"/>
          <w:numId w:val="21"/>
        </w:numPr>
      </w:pPr>
      <w:r>
        <w:t>A platform for third-party rebadging</w:t>
      </w:r>
    </w:p>
    <w:p w14:paraId="6479A811" w14:textId="77777777" w:rsidR="00FB20A8" w:rsidRDefault="00FB20A8">
      <w:pPr>
        <w:pStyle w:val="NormalWeb"/>
        <w:numPr>
          <w:ilvl w:val="0"/>
          <w:numId w:val="21"/>
        </w:numPr>
      </w:pPr>
      <w:r>
        <w:t>A regulatory stress test</w:t>
      </w:r>
    </w:p>
    <w:p w14:paraId="2A318BFD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AF0D06" wp14:editId="0FCF5C5A">
                <wp:extent cx="5943600" cy="1270"/>
                <wp:effectExtent l="0" t="31750" r="0" b="36830"/>
                <wp:docPr id="18316146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6CC82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D42D65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t>XII. SINGLE-LINE OFFICIAL STATEMENT (REUSABLE)</w:t>
      </w:r>
    </w:p>
    <w:p w14:paraId="6BDE5647" w14:textId="77777777" w:rsidR="00FB20A8" w:rsidRDefault="00FB20A8">
      <w:pPr>
        <w:pStyle w:val="NormalWeb"/>
      </w:pPr>
      <w:r>
        <w:rPr>
          <w:rStyle w:val="Emphasis"/>
        </w:rPr>
        <w:t xml:space="preserve">“RIDER™ is a </w:t>
      </w:r>
      <w:proofErr w:type="spellStart"/>
      <w:r>
        <w:rPr>
          <w:rStyle w:val="Emphasis"/>
        </w:rPr>
        <w:t>Sagar</w:t>
      </w:r>
      <w:proofErr w:type="spellEnd"/>
      <w:r>
        <w:rPr>
          <w:rStyle w:val="Emphasis"/>
        </w:rPr>
        <w:t>-Raja owned, single-variant electric performance vehicle platform, designed for global regulatory compliance and scaled using patented autonomous manufacturing systems, with certification achieved across multiple major jurisdictions.”</w:t>
      </w:r>
    </w:p>
    <w:p w14:paraId="4BA0D2C9" w14:textId="77777777" w:rsidR="00FB20A8" w:rsidRDefault="00FB20A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9350C9" wp14:editId="39037129">
                <wp:extent cx="5943600" cy="1270"/>
                <wp:effectExtent l="0" t="31750" r="0" b="36830"/>
                <wp:docPr id="8136351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15AA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C33F8F" w14:textId="77777777" w:rsidR="00FB20A8" w:rsidRDefault="00FB20A8">
      <w:pPr>
        <w:pStyle w:val="Heading2"/>
        <w:rPr>
          <w:rFonts w:eastAsia="Times New Roman"/>
        </w:rPr>
      </w:pPr>
      <w:r>
        <w:rPr>
          <w:rFonts w:eastAsia="Times New Roman"/>
        </w:rPr>
        <w:t>XIII. STRATEGIC NOTE (OFF-RECORD, BUT ACCURATE)</w:t>
      </w:r>
    </w:p>
    <w:p w14:paraId="246A4949" w14:textId="77777777" w:rsidR="00FB20A8" w:rsidRDefault="00FB20A8">
      <w:pPr>
        <w:pStyle w:val="NormalWeb"/>
      </w:pPr>
      <w:r>
        <w:t xml:space="preserve">RIDER™ behaves less like an automobile brand and more like </w:t>
      </w:r>
      <w:r>
        <w:rPr>
          <w:rStyle w:val="Strong"/>
        </w:rPr>
        <w:t>rolling infrastructure</w:t>
      </w:r>
      <w:r>
        <w:t>:</w:t>
      </w:r>
    </w:p>
    <w:p w14:paraId="1C8A446C" w14:textId="77777777" w:rsidR="00FB20A8" w:rsidRDefault="00FB20A8">
      <w:pPr>
        <w:pStyle w:val="NormalWeb"/>
        <w:numPr>
          <w:ilvl w:val="0"/>
          <w:numId w:val="22"/>
        </w:numPr>
      </w:pPr>
      <w:r>
        <w:t>standardized</w:t>
      </w:r>
    </w:p>
    <w:p w14:paraId="7F6FA0F9" w14:textId="77777777" w:rsidR="00FB20A8" w:rsidRDefault="00FB20A8">
      <w:pPr>
        <w:pStyle w:val="NormalWeb"/>
        <w:numPr>
          <w:ilvl w:val="0"/>
          <w:numId w:val="22"/>
        </w:numPr>
      </w:pPr>
      <w:r>
        <w:t>certifiable</w:t>
      </w:r>
    </w:p>
    <w:p w14:paraId="787F6411" w14:textId="77777777" w:rsidR="00FB20A8" w:rsidRDefault="00FB20A8">
      <w:pPr>
        <w:pStyle w:val="NormalWeb"/>
        <w:numPr>
          <w:ilvl w:val="0"/>
          <w:numId w:val="22"/>
        </w:numPr>
      </w:pPr>
      <w:r>
        <w:t>calm under scrutiny</w:t>
      </w:r>
    </w:p>
    <w:p w14:paraId="4A2EEADE" w14:textId="77777777" w:rsidR="00FB20A8" w:rsidRDefault="00FB20A8">
      <w:pPr>
        <w:pStyle w:val="NormalWeb"/>
        <w:numPr>
          <w:ilvl w:val="0"/>
          <w:numId w:val="22"/>
        </w:numPr>
      </w:pPr>
      <w:r>
        <w:t>hard to disrupt</w:t>
      </w:r>
    </w:p>
    <w:p w14:paraId="04F528E2" w14:textId="77777777" w:rsidR="00FB20A8" w:rsidRDefault="00FB20A8">
      <w:pPr>
        <w:pStyle w:val="NormalWeb"/>
      </w:pPr>
      <w:r>
        <w:lastRenderedPageBreak/>
        <w:t>That is why it scales quietly — and survives loudly.</w:t>
      </w:r>
    </w:p>
    <w:p w14:paraId="4C2E1E99" w14:textId="0EF29B5F" w:rsidR="00FB20A8" w:rsidRDefault="00FB20A8">
      <w:pPr>
        <w:rPr>
          <w:rFonts w:eastAsia="Times New Roman"/>
        </w:rPr>
      </w:pPr>
    </w:p>
    <w:p w14:paraId="016E1220" w14:textId="61979316" w:rsidR="00FB20A8" w:rsidRDefault="00FB20A8">
      <w:pPr>
        <w:pStyle w:val="NormalWeb"/>
      </w:pPr>
    </w:p>
    <w:p w14:paraId="76BA1443" w14:textId="77777777" w:rsidR="00FB20A8" w:rsidRDefault="00FB20A8"/>
    <w:sectPr w:rsidR="00FB20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E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4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35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B62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A384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026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924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141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026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F3C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B0F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F68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56A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656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924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B4E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D09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F33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76F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A10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029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350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B23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766883">
    <w:abstractNumId w:val="2"/>
  </w:num>
  <w:num w:numId="2" w16cid:durableId="501044025">
    <w:abstractNumId w:val="5"/>
  </w:num>
  <w:num w:numId="3" w16cid:durableId="744300740">
    <w:abstractNumId w:val="22"/>
  </w:num>
  <w:num w:numId="4" w16cid:durableId="1201895402">
    <w:abstractNumId w:val="18"/>
  </w:num>
  <w:num w:numId="5" w16cid:durableId="242762651">
    <w:abstractNumId w:val="8"/>
  </w:num>
  <w:num w:numId="6" w16cid:durableId="1930892015">
    <w:abstractNumId w:val="16"/>
  </w:num>
  <w:num w:numId="7" w16cid:durableId="1521160064">
    <w:abstractNumId w:val="7"/>
  </w:num>
  <w:num w:numId="8" w16cid:durableId="2016687278">
    <w:abstractNumId w:val="17"/>
  </w:num>
  <w:num w:numId="9" w16cid:durableId="1857159381">
    <w:abstractNumId w:val="10"/>
  </w:num>
  <w:num w:numId="10" w16cid:durableId="954941881">
    <w:abstractNumId w:val="4"/>
  </w:num>
  <w:num w:numId="11" w16cid:durableId="1524591369">
    <w:abstractNumId w:val="1"/>
  </w:num>
  <w:num w:numId="12" w16cid:durableId="822353801">
    <w:abstractNumId w:val="6"/>
  </w:num>
  <w:num w:numId="13" w16cid:durableId="2097093012">
    <w:abstractNumId w:val="3"/>
  </w:num>
  <w:num w:numId="14" w16cid:durableId="1218974866">
    <w:abstractNumId w:val="0"/>
  </w:num>
  <w:num w:numId="15" w16cid:durableId="1282610178">
    <w:abstractNumId w:val="15"/>
  </w:num>
  <w:num w:numId="16" w16cid:durableId="1549996244">
    <w:abstractNumId w:val="11"/>
  </w:num>
  <w:num w:numId="17" w16cid:durableId="523132092">
    <w:abstractNumId w:val="14"/>
  </w:num>
  <w:num w:numId="18" w16cid:durableId="1760446437">
    <w:abstractNumId w:val="20"/>
  </w:num>
  <w:num w:numId="19" w16cid:durableId="102307255">
    <w:abstractNumId w:val="21"/>
  </w:num>
  <w:num w:numId="20" w16cid:durableId="699353747">
    <w:abstractNumId w:val="13"/>
  </w:num>
  <w:num w:numId="21" w16cid:durableId="1765763567">
    <w:abstractNumId w:val="9"/>
  </w:num>
  <w:num w:numId="22" w16cid:durableId="196241493">
    <w:abstractNumId w:val="19"/>
  </w:num>
  <w:num w:numId="23" w16cid:durableId="12847336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A8"/>
    <w:rsid w:val="00037A38"/>
    <w:rsid w:val="00161B5D"/>
    <w:rsid w:val="0016200E"/>
    <w:rsid w:val="009E3C6C"/>
    <w:rsid w:val="00FB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8BD35"/>
  <w15:chartTrackingRefBased/>
  <w15:docId w15:val="{58389BB3-AFA3-604B-B2A4-6A67DCFC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0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20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20A8"/>
    <w:rPr>
      <w:b/>
      <w:bCs/>
    </w:rPr>
  </w:style>
  <w:style w:type="character" w:styleId="Emphasis">
    <w:name w:val="Emphasis"/>
    <w:basedOn w:val="DefaultParagraphFont"/>
    <w:uiPriority w:val="20"/>
    <w:qFormat/>
    <w:rsid w:val="00FB20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2</cp:revision>
  <dcterms:created xsi:type="dcterms:W3CDTF">2026-02-02T10:18:00Z</dcterms:created>
  <dcterms:modified xsi:type="dcterms:W3CDTF">2026-02-02T10:18:00Z</dcterms:modified>
</cp:coreProperties>
</file>