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80" w:line="264" w:lineRule="auto"/>
      </w:pPr>
      <w:r>
        <w:rPr>
          <w:b/>
          <w:bCs/>
          <w:sz w:val="40"/>
          <w:szCs w:val="40"/>
          <w:color w:val="0B2545"/>
        </w:rPr>
        <w:t>项目周报</w:t>
      </w:r>
    </w:p>
    <w:p>
      <w:pPr>
        <w:pStyle w:val="Subtitle"/>
        <w:spacing w:before="0" w:after="200" w:line="264" w:lineRule="auto"/>
      </w:pPr>
      <w:r>
        <w:rPr>
          <w:sz w:val="24"/>
          <w:szCs w:val="24"/>
          <w:color w:val="44546A"/>
        </w:rPr>
        <w:t>Neusphere internal meeting｜2026.05.04-2026.05.10</w:t>
      </w:r>
    </w:p>
    <w:p>
      <w:pPr>
        <w:spacing w:before="0" w:after="220" w:line="280" w:lineRule="auto"/>
      </w:pPr>
      <w:r>
        <w:rPr>
          <w:sz w:val="22"/>
          <w:szCs w:val="22"/>
          <w:color w:val="44546A"/>
        </w:rPr>
        <w:t>面向管理层的本周状态摘要，基于 PPT 中含“议题”的页面整理；少写过程，突出进展、风险、计划和需要关注的决策点。</w:t>
      </w:r>
    </w:p>
    <w:p>
      <w:pPr>
        <w:pStyle w:val="Heading2"/>
        <w:spacing w:before="160" w:after="80" w:line="264" w:lineRule="auto"/>
      </w:pPr>
      <w:r>
        <w:rPr>
          <w:b/>
          <w:bCs/>
          <w:sz w:val="26"/>
          <w:szCs w:val="26"/>
          <w:color w:val="2E74B5"/>
        </w:rPr>
        <w:t>本周关键进展</w:t>
      </w:r>
    </w:p>
    <w:p>
      <w:pPr>
        <w:numPr>
          <w:ilvl w:val="0"/>
          <w:numId w:val="1"/>
        </w:numPr>
        <w:spacing w:before="0" w:after="120" w:line="280" w:lineRule="auto"/>
      </w:pPr>
      <w:r>
        <w:rPr>
          <w:sz w:val="22"/>
          <w:szCs w:val="22"/>
        </w:rPr>
        <w:t>Stream V1.5.0_GPU：40 系列版本按 5/8 统一提测推进；行为感知并入 5/8 提测，分类/检测任务已在 4/30 完成，接口、case list、环境输入已交付前端。</w:t>
      </w:r>
    </w:p>
    <w:p>
      <w:pPr>
        <w:numPr>
          <w:ilvl w:val="0"/>
          <w:numId w:val="1"/>
        </w:numPr>
        <w:spacing w:before="0" w:after="120" w:line="280" w:lineRule="auto"/>
      </w:pPr>
      <w:r>
        <w:rPr>
          <w:sz w:val="22"/>
          <w:szCs w:val="22"/>
        </w:rPr>
        <w:t>On-Premise V2.5 Hotfix v1：议题页显示 5/9 release；开发/测试策略、SSS 清单及相关 JIRA 议题均已关闭，进入发布收口。</w:t>
      </w:r>
    </w:p>
    <w:p>
      <w:pPr>
        <w:numPr>
          <w:ilvl w:val="0"/>
          <w:numId w:val="1"/>
        </w:numPr>
        <w:spacing w:before="0" w:after="120" w:line="280" w:lineRule="auto"/>
      </w:pPr>
      <w:r>
        <w:rPr>
          <w:sz w:val="22"/>
          <w:szCs w:val="22"/>
        </w:rPr>
        <w:t>Vision Claw V0.2：产品需求 list 与排期已定稿；测试集要求文档按 5/8 输出，工程/前端/测试节点已排到 5/13-5/20。</w:t>
      </w:r>
    </w:p>
    <w:p>
      <w:pPr>
        <w:pStyle w:val="Heading2"/>
        <w:spacing w:before="160" w:after="80" w:line="264" w:lineRule="auto"/>
      </w:pPr>
      <w:r>
        <w:rPr>
          <w:b/>
          <w:bCs/>
          <w:sz w:val="26"/>
          <w:szCs w:val="26"/>
          <w:color w:val="2E74B5"/>
        </w:rPr>
        <w:t>关键风险/阻塞</w:t>
      </w:r>
    </w:p>
    <w:p>
      <w:pPr>
        <w:numPr>
          <w:ilvl w:val="0"/>
          <w:numId w:val="1"/>
        </w:numPr>
        <w:spacing w:before="0" w:after="120" w:line="280" w:lineRule="auto"/>
      </w:pPr>
      <w:r>
        <w:rPr>
          <w:sz w:val="22"/>
          <w:szCs w:val="22"/>
        </w:rPr>
        <w:t>Vision Claw 测试链路存在非并发队列风险，可能拉长验证周期，需提前锁定测试容量和通过标准。</w:t>
      </w:r>
    </w:p>
    <w:p>
      <w:pPr>
        <w:numPr>
          <w:ilvl w:val="0"/>
          <w:numId w:val="1"/>
        </w:numPr>
        <w:spacing w:before="0" w:after="120" w:line="280" w:lineRule="auto"/>
      </w:pPr>
      <w:r>
        <w:rPr>
          <w:sz w:val="22"/>
          <w:szCs w:val="22"/>
        </w:rPr>
        <w:t>On-Premise 5/9 发布仍依赖 SSS/console 侧配合；如发布前验证异常，会直接影响 release 判断。</w:t>
      </w:r>
    </w:p>
    <w:p>
      <w:pPr>
        <w:numPr>
          <w:ilvl w:val="0"/>
          <w:numId w:val="1"/>
        </w:numPr>
        <w:spacing w:before="0" w:after="120" w:line="280" w:lineRule="auto"/>
      </w:pPr>
      <w:r>
        <w:rPr>
          <w:sz w:val="22"/>
          <w:szCs w:val="22"/>
        </w:rPr>
        <w:t>Stream 下一版本需求信息收集仍为 Todo，需避免影响 5/15 后续节奏及 50 系列规划。</w:t>
      </w:r>
    </w:p>
    <w:p>
      <w:pPr>
        <w:pStyle w:val="Heading2"/>
        <w:spacing w:before="160" w:after="80" w:line="264" w:lineRule="auto"/>
      </w:pPr>
      <w:r>
        <w:rPr>
          <w:b/>
          <w:bCs/>
          <w:sz w:val="26"/>
          <w:szCs w:val="26"/>
          <w:color w:val="2E74B5"/>
        </w:rPr>
        <w:t>下周计划</w:t>
      </w:r>
    </w:p>
    <w:p>
      <w:pPr>
        <w:numPr>
          <w:ilvl w:val="0"/>
          <w:numId w:val="1"/>
        </w:numPr>
        <w:spacing w:before="0" w:after="120" w:line="280" w:lineRule="auto"/>
      </w:pPr>
      <w:r>
        <w:rPr>
          <w:sz w:val="22"/>
          <w:szCs w:val="22"/>
        </w:rPr>
        <w:t>5/8 形成 Stream 提测结论和 Vision Claw 测试集交付结论。</w:t>
      </w:r>
    </w:p>
    <w:p>
      <w:pPr>
        <w:numPr>
          <w:ilvl w:val="0"/>
          <w:numId w:val="1"/>
        </w:numPr>
        <w:spacing w:before="0" w:after="120" w:line="280" w:lineRule="auto"/>
      </w:pPr>
      <w:r>
        <w:rPr>
          <w:sz w:val="22"/>
          <w:szCs w:val="22"/>
        </w:rPr>
        <w:t>5/9 关闭 On-Premise 发布 gate，并同步发布/延期判断。</w:t>
      </w:r>
    </w:p>
    <w:p>
      <w:pPr>
        <w:numPr>
          <w:ilvl w:val="0"/>
          <w:numId w:val="1"/>
        </w:numPr>
        <w:spacing w:before="0" w:after="120" w:line="280" w:lineRule="auto"/>
      </w:pPr>
      <w:r>
        <w:rPr>
          <w:sz w:val="22"/>
          <w:szCs w:val="22"/>
        </w:rPr>
        <w:t>持续跟进 Vision Claw 工程 5/13-5/14、新旧材料 5/15 交付，以及前端 5/19 readiness。</w:t>
      </w:r>
    </w:p>
    <w:p>
      <w:pPr>
        <w:pStyle w:val="Heading2"/>
        <w:spacing w:before="160" w:after="80" w:line="264" w:lineRule="auto"/>
      </w:pPr>
      <w:r>
        <w:rPr>
          <w:b/>
          <w:bCs/>
          <w:sz w:val="26"/>
          <w:szCs w:val="26"/>
          <w:color w:val="2E74B5"/>
        </w:rPr>
        <w:t>需要老板关注或决策</w:t>
      </w:r>
    </w:p>
    <w:p>
      <w:pPr>
        <w:numPr>
          <w:ilvl w:val="0"/>
          <w:numId w:val="1"/>
        </w:numPr>
        <w:spacing w:before="0" w:after="120" w:line="280" w:lineRule="auto"/>
      </w:pPr>
      <w:r>
        <w:rPr>
          <w:sz w:val="22"/>
          <w:szCs w:val="22"/>
        </w:rPr>
        <w:t>建议明确 On-Premise 5/9 发布阈值：若 SSS/console 验证未闭环，是否允许有条件发布，还是延期。</w:t>
      </w:r>
    </w:p>
    <w:p>
      <w:pPr>
        <w:numPr>
          <w:ilvl w:val="0"/>
          <w:numId w:val="1"/>
        </w:numPr>
        <w:spacing w:before="0" w:after="120" w:line="280" w:lineRule="auto"/>
      </w:pPr>
      <w:r>
        <w:rPr>
          <w:sz w:val="22"/>
          <w:szCs w:val="22"/>
        </w:rPr>
        <w:t>如测试资源紧张，建议优先保障 Stream 5/8 提测验证与 On-Premise 5/9 发布验证，避免关键节点互相挤占。</w:t>
      </w:r>
    </w:p>
    <w:p>
      <w:pPr>
        <w:numPr>
          <w:ilvl w:val="0"/>
          <w:numId w:val="1"/>
        </w:numPr>
        <w:spacing w:before="0" w:after="120" w:line="280" w:lineRule="auto"/>
      </w:pPr>
      <w:r>
        <w:rPr>
          <w:sz w:val="22"/>
          <w:szCs w:val="22"/>
        </w:rPr>
        <w:t>Vision Claw V0.2 需要提前确认测试集质量和通过标准，否则 5/20 工程完成后仍可能被验证周期拖住。</w:t>
      </w:r>
    </w:p>
    <w:p>
      <w:pPr>
        <w:pStyle w:val="Heading2"/>
        <w:spacing w:before="160" w:after="80" w:line="264" w:lineRule="auto"/>
      </w:pPr>
      <w:r>
        <w:rPr>
          <w:b/>
          <w:bCs/>
          <w:sz w:val="26"/>
          <w:szCs w:val="26"/>
          <w:color w:val="2E74B5"/>
        </w:rPr>
        <w:t>来源说明</w:t>
      </w:r>
    </w:p>
    <w:p>
      <w:pPr>
        <w:spacing w:before="0" w:after="80" w:line="260" w:lineRule="auto"/>
      </w:pPr>
      <w:r>
        <w:rPr>
          <w:sz w:val="20"/>
          <w:szCs w:val="20"/>
          <w:color w:val="44546A"/>
        </w:rPr>
        <w:t>仅筛选源 PPT 中包含“议题”的第 7-9、16-17、21-22 页，并只使用执行当周 2026.05.04-2026.05.10 相关内容。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</w:rPr>
  </w:style>
  <w:style w:type="paragraph" w:styleId="Title">
    <w:name w:val="Title"/>
    <w:basedOn w:val="Normal"/>
    <w:qFormat/>
    <w:pPr>
      <w:spacing w:after="80"/>
    </w:pPr>
    <w:rPr>
      <w:b/>
      <w:rFonts w:ascii="Calibri" w:hAnsi="Calibri" w:eastAsia="Microsoft YaHei"/>
      <w:color w:val="0B2545"/>
      <w:sz w:val="40"/>
    </w:rPr>
  </w:style>
  <w:style w:type="paragraph" w:styleId="Subtitle">
    <w:name w:val="Subtitle"/>
    <w:basedOn w:val="Normal"/>
    <w:qFormat/>
    <w:rPr>
      <w:color w:val="44546A"/>
      <w:sz w:val="24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color w:val="2E74B5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20260507-Neusphere-项目周报</dc:title>
  <dc:creator>Codex</dc:creator>
  <cp:lastModifiedBy>Codex</cp:lastModifiedBy>
  <dcterms:created xsi:type="dcterms:W3CDTF">2026-05-07T00:00:00Z</dcterms:created>
  <dcterms:modified xsi:type="dcterms:W3CDTF">2026-05-07T00:00:00Z</dcterms:modified>
</cp:coreProperties>
</file>