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1E3DB5AD"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1690C38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75B60FA6" w:rsidR="002D3610" w:rsidRPr="001F6DF8" w:rsidRDefault="00F90507" w:rsidP="002D3610">
      <w:r>
        <w:t>For the model</w:t>
      </w:r>
      <w:r w:rsidR="006C4F36">
        <w:t>s</w:t>
      </w:r>
      <w:r>
        <w:t xml:space="preserve"> developed by </w:t>
      </w:r>
      <w:r w:rsidR="00B273C4" w:rsidRPr="00B273C4">
        <w:t xml:space="preserve">Ezoe, Shirai, &amp;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E44E4">
        <w:t xml:space="preserve">strict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45A50A40"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44FD454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70DC2B8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Ezoe, Shirai, &amp; Hanada, 2021</w:t>
      </w:r>
      <w:r w:rsidR="00EC38E2">
        <w:rPr>
          <w:lang w:val="en-US"/>
        </w:rPr>
        <w:t>)</w:t>
      </w:r>
      <w:r w:rsidR="008524AF">
        <w:rPr>
          <w:lang w:val="en-US"/>
        </w:rPr>
        <w:t>.</w:t>
      </w:r>
    </w:p>
    <w:p w14:paraId="609B7494" w14:textId="3AEB7C48"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CF3F8B">
        <w:t xml:space="preserve">appreciated too but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0D598E83"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CS link with different types of evolutionary information setted a 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294B84">
        <w:rPr>
          <w:b/>
          <w:lang w:val="en-US"/>
        </w:rPr>
        <w:t>supplemental</w:t>
      </w:r>
      <w:r w:rsidR="00F176FF">
        <w:rPr>
          <w:b/>
          <w:lang w:val="en-US"/>
        </w:rPr>
        <w:t xml:space="preserve"> </w:t>
      </w:r>
      <w:r w:rsidR="00F176FF">
        <w:rPr>
          <w:b/>
          <w:lang w:val="en-US"/>
        </w:rPr>
        <w:lastRenderedPageBreak/>
        <w:t>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(Ho et al., 2014; Kwon &amp;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3FC922A6"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information. We evaluted if CS simmilarity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4EFB1815"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Pr="00520A09">
        <w:rPr>
          <w:noProof/>
        </w:rPr>
        <w:t xml:space="preserve">Giraud, </w:t>
      </w:r>
      <w:r>
        <w:rPr>
          <w:noProof/>
        </w:rPr>
        <w:t>et al.,</w:t>
      </w:r>
      <w:r w:rsidRPr="00520A09">
        <w:rPr>
          <w:noProof/>
        </w:rPr>
        <w:t xml:space="preserve"> 2009</w:t>
      </w:r>
      <w:r>
        <w:rPr>
          <w:noProof/>
        </w:rPr>
        <w:t>; Clercq et al., 2013</w:t>
      </w:r>
      <w:r w:rsidRPr="00520A09">
        <w:rPr>
          <w:noProof/>
        </w:rPr>
        <w:t xml:space="preserve">; Oh Khim, </w:t>
      </w:r>
      <w:r>
        <w:rPr>
          <w:noProof/>
        </w:rPr>
        <w:t>et al., 2022</w:t>
      </w:r>
      <w:r w:rsidRPr="00520A09">
        <w:rPr>
          <w:noProof/>
        </w:rPr>
        <w:t xml:space="preserve">; Oh Khim, </w:t>
      </w:r>
      <w:r>
        <w:rPr>
          <w:noProof/>
        </w:rPr>
        <w:t>et al., 2023</w:t>
      </w:r>
      <w:r w:rsidRPr="00520A09">
        <w:rPr>
          <w:noProof/>
        </w:rPr>
        <w:t>)</w:t>
      </w:r>
      <w:r>
        <w:fldChar w:fldCharType="end"/>
      </w:r>
      <w:r>
        <w:t>. Additionally, more AOX isoforms exists but their relationships were still not addressed. To test our redundancy predictions we monitorized seedlings phenotypes in root-expressed AOX single knockout mutants (</w:t>
      </w:r>
      <w:r>
        <w:rPr>
          <w:i/>
        </w:rPr>
        <w:t>aox1a</w:t>
      </w:r>
      <w:r>
        <w:t xml:space="preserve">, </w:t>
      </w:r>
      <w:r>
        <w:rPr>
          <w:i/>
        </w:rPr>
        <w:t xml:space="preserve">aox1d </w:t>
      </w:r>
      <w:r>
        <w:t xml:space="preserve">and </w:t>
      </w:r>
      <w:r>
        <w:rPr>
          <w:i/>
        </w:rPr>
        <w:t>aox1c</w:t>
      </w:r>
      <w:r>
        <w:t xml:space="preserve">) under drought-heat and oxidative </w:t>
      </w:r>
      <w:r>
        <w:lastRenderedPageBreak/>
        <w:t>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Ezoe, Shirai, &amp;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(Yoshida &amp;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(Panchy, Lehti-shiu, &amp;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F9B615"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functional divergence and LECIF-scores highlight regions with high phenotypic </w:t>
      </w:r>
      <w:r>
        <w:lastRenderedPageBreak/>
        <w:t>simmilarity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Pr>
          <w:i/>
        </w:rPr>
        <w:t xml:space="preserve">Marchantia polymorhpha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77777777"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(Langmead &amp;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9"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0"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5852073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(Ernst &amp; Kellis, 2017)</w:t>
      </w:r>
      <w:r>
        <w:rPr>
          <w:lang w:val="en-US"/>
        </w:rPr>
        <w:fldChar w:fldCharType="end"/>
      </w:r>
      <w:r>
        <w:rPr>
          <w:lang w:val="en-US"/>
        </w:rPr>
        <w:t>.</w:t>
      </w:r>
    </w:p>
    <w:p w14:paraId="0463F7EC" w14:textId="5257FD90"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(Sheffield &amp;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77777777"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&amp;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1" w:history="1">
        <w:r>
          <w:rPr>
            <w:rStyle w:val="Hipervnculo"/>
          </w:rPr>
          <w:t>Team R Development Core 2013</w:t>
        </w:r>
      </w:hyperlink>
      <w:r>
        <w:t>).</w:t>
      </w:r>
    </w:p>
    <w:p w14:paraId="5988B0C8" w14:textId="78AB4A80"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and CCSM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2"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3E300327"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Pr="00830D3D">
        <w:rPr>
          <w:noProof/>
          <w:lang w:val="en-US"/>
        </w:rPr>
        <w:lastRenderedPageBreak/>
        <w:t>&amp;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&amp;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0A73853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staining (Sigma-Aldrich) was performed 5 days after germination for at least 3 biological </w:t>
      </w:r>
      <w:r>
        <w:rPr>
          <w:lang w:val="en-US"/>
        </w:rPr>
        <w:lastRenderedPageBreak/>
        <w:t xml:space="preserve">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Daudi &amp;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77777777"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3F0D54F4"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&gt;15 &amp;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3"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7777777"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Pr="00C11D92">
        <w:rPr>
          <w:noProof/>
          <w:lang w:val="en-US"/>
        </w:rPr>
        <w:t>(Kwon &amp; Ernst, 2021)</w:t>
      </w:r>
      <w:r>
        <w:rPr>
          <w:lang w:val="en-US"/>
        </w:rPr>
        <w:fldChar w:fldCharType="end"/>
      </w:r>
      <w:r>
        <w:rPr>
          <w:lang w:val="en-US"/>
        </w:rPr>
        <w:t xml:space="preserve"> was applied to obtain functional genomics conservation score between all the possible pairwise comparisons integrating whole </w:t>
      </w:r>
      <w:r>
        <w:rPr>
          <w:lang w:val="en-US"/>
        </w:rPr>
        <w:lastRenderedPageBreak/>
        <w:t>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4"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00E0D037"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(Hainan 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5"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6" w:history="1">
        <w:r w:rsidRPr="000833DA">
          <w:rPr>
            <w:rStyle w:val="Hipervnculo"/>
          </w:rPr>
          <w:t>https://rocesv.github.io/PlantFUNCO</w:t>
        </w:r>
      </w:hyperlink>
      <w:r>
        <w:t xml:space="preserve"> and </w:t>
      </w:r>
      <w:hyperlink r:id="rId17" w:history="1">
        <w:r w:rsidRPr="000833DA">
          <w:rPr>
            <w:rStyle w:val="Hipervnculo"/>
          </w:rPr>
          <w:t>https://zenodo.org/record/7852329</w:t>
        </w:r>
      </w:hyperlink>
      <w:r>
        <w:t xml:space="preserve">. All the code used in this work is available at </w:t>
      </w:r>
      <w:hyperlink r:id="rId18"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w:t>
      </w:r>
      <w:r w:rsidR="00C10372">
        <w:rPr>
          <w:lang w:val="en-US"/>
        </w:rPr>
        <w:lastRenderedPageBreak/>
        <w:t xml:space="preserve">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0BF052F5" w14:textId="77777777" w:rsidR="00AC5A70" w:rsidRDefault="00AC5A70" w:rsidP="00B461BA">
      <w:r>
        <w:t>Andrews, S. (2013). Babraham Bioinformatics -FastQC A Quality Control tool for High Throughput Sequence Data.</w:t>
      </w:r>
    </w:p>
    <w:p w14:paraId="1DAB3B86" w14:textId="77777777" w:rsidR="00AC5A70" w:rsidRDefault="00AC5A70" w:rsidP="00B461BA">
      <w:r>
        <w:t xml:space="preserve">Buchfink, B., Reuter, K., &amp; Drost, H. (2021). Sensitive protein alignments at tree-of-life scale using DIAMOND. </w:t>
      </w:r>
      <w:r>
        <w:rPr>
          <w:i/>
          <w:iCs/>
        </w:rPr>
        <w:t>Nature Methods</w:t>
      </w:r>
      <w:r>
        <w:t xml:space="preserve">, </w:t>
      </w:r>
      <w:r>
        <w:rPr>
          <w:i/>
          <w:iCs/>
        </w:rPr>
        <w:t>18</w:t>
      </w:r>
      <w:r>
        <w:t>(April). https://doi.org/10.1038/s41592-021-01101-x</w:t>
      </w:r>
    </w:p>
    <w:p w14:paraId="4D175833" w14:textId="77777777" w:rsidR="00AC5A70" w:rsidRPr="00A33835" w:rsidRDefault="00AC5A70" w:rsidP="00AC5A70">
      <w:pPr>
        <w:rPr>
          <w:lang w:eastAsia="es-ES"/>
        </w:rPr>
      </w:pPr>
      <w:r w:rsidRPr="00A33835">
        <w:rPr>
          <w:lang w:eastAsia="es-ES"/>
        </w:rPr>
        <w:t>Clercq, I. De, Vermeirssen, V., Aken, O. Van, Vandepoele, K., Murcha, M. W., Law, S. R.</w:t>
      </w:r>
      <w:proofErr w:type="gramStart"/>
      <w:r w:rsidRPr="00A33835">
        <w:rPr>
          <w:lang w:eastAsia="es-ES"/>
        </w:rPr>
        <w:t>, …</w:t>
      </w:r>
      <w:proofErr w:type="gramEnd"/>
      <w:r w:rsidRPr="00A33835">
        <w:rPr>
          <w:lang w:eastAsia="es-ES"/>
        </w:rPr>
        <w:t xml:space="preserve"> Breusegem, F. Van.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139F722C" w14:textId="77777777" w:rsidR="00AC5A70" w:rsidRDefault="00AC5A70" w:rsidP="00B461BA">
      <w:r>
        <w:t>Cusack, S. A., Wang, P., Lotreck, S. G., Moore, B. M., Meng, F., Conner, J. K.</w:t>
      </w:r>
      <w:proofErr w:type="gramStart"/>
      <w:r>
        <w:t>, …</w:t>
      </w:r>
      <w:proofErr w:type="gramEnd"/>
      <w:r>
        <w:t xml:space="preserve"> Shiu, S. (2021). Predictive Models of Genetic Redundancy in Arabidopsis thaliana. </w:t>
      </w:r>
      <w:r>
        <w:rPr>
          <w:i/>
          <w:iCs/>
        </w:rPr>
        <w:t>Molecular Biology and Evolution</w:t>
      </w:r>
      <w:r>
        <w:t xml:space="preserve">, </w:t>
      </w:r>
      <w:r>
        <w:rPr>
          <w:i/>
          <w:iCs/>
        </w:rPr>
        <w:t>38</w:t>
      </w:r>
      <w:r>
        <w:t>(8), 3397–3414. https://doi.org/10.1093/molbev/msab111</w:t>
      </w:r>
    </w:p>
    <w:p w14:paraId="66EBCD0F" w14:textId="77777777" w:rsidR="00AC5A70" w:rsidRDefault="00AC5A70" w:rsidP="00B461BA">
      <w:r>
        <w:t xml:space="preserve">Daudi, A., &amp; A. O’Brien, J. (2012). Detection of Hydrogen Peroxide by DAB Staining in Arabidopsis Leaves. </w:t>
      </w:r>
      <w:r>
        <w:rPr>
          <w:i/>
          <w:iCs/>
        </w:rPr>
        <w:t>Bio Protoc.</w:t>
      </w:r>
      <w:r>
        <w:t xml:space="preserve">, </w:t>
      </w:r>
      <w:r>
        <w:rPr>
          <w:i/>
          <w:iCs/>
        </w:rPr>
        <w:t>2</w:t>
      </w:r>
      <w:r>
        <w:t>(18), 4–7.</w:t>
      </w:r>
    </w:p>
    <w:p w14:paraId="7F26B8CC" w14:textId="77777777" w:rsidR="00AC5A70" w:rsidRDefault="00AC5A70" w:rsidP="00B461BA">
      <w:r>
        <w:t>Diesh, C., Stevens, G. J., Xie, P., Martinez, T. D. J., Hershberg, E. A., Leung, A.</w:t>
      </w:r>
      <w:proofErr w:type="gramStart"/>
      <w:r>
        <w:t>, …</w:t>
      </w:r>
      <w:proofErr w:type="gramEnd"/>
      <w:r>
        <w:t xml:space="preserve"> Holmes, I. H. (2023). JBrowse 2 : a modular genome browser with views of synteny and structural variation. </w:t>
      </w:r>
      <w:r>
        <w:rPr>
          <w:i/>
          <w:iCs/>
        </w:rPr>
        <w:t>Genome Biology</w:t>
      </w:r>
      <w:r>
        <w:t>, 1–21. https://doi.org/10.1186/s13059-023-02914-z</w:t>
      </w:r>
    </w:p>
    <w:p w14:paraId="0B8C7016" w14:textId="77777777" w:rsidR="00AC5A70" w:rsidRDefault="00AC5A70" w:rsidP="00B461BA">
      <w:r>
        <w:t>Dobin, A., Davis, C. A., Schlesinger, F., Drenkow, J., Zaleski, C., Jha, S.</w:t>
      </w:r>
      <w:proofErr w:type="gramStart"/>
      <w:r>
        <w:t>, …</w:t>
      </w:r>
      <w:proofErr w:type="gramEnd"/>
      <w:r>
        <w:t xml:space="preserve"> Gingeras, T. R. (2013). STAR: ultrafast universal RNA-seq aligner. </w:t>
      </w:r>
      <w:r>
        <w:rPr>
          <w:i/>
          <w:iCs/>
        </w:rPr>
        <w:t>Bioinformatics</w:t>
      </w:r>
      <w:r>
        <w:t xml:space="preserve">, </w:t>
      </w:r>
      <w:r>
        <w:rPr>
          <w:i/>
          <w:iCs/>
        </w:rPr>
        <w:t>29</w:t>
      </w:r>
      <w:r>
        <w:t>(1), 15–21. https://doi.org/10.1093/bioinformatics/bts635</w:t>
      </w:r>
    </w:p>
    <w:p w14:paraId="25B4A6C7" w14:textId="77777777" w:rsidR="00AC5A70" w:rsidRDefault="00AC5A70" w:rsidP="00B461BA">
      <w:r>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1E6EEF45" w14:textId="77777777" w:rsidR="00AC5A70" w:rsidRDefault="00AC5A70" w:rsidP="00B461BA">
      <w:pPr>
        <w:rPr>
          <w:rFonts w:ascii="Times New Roman" w:hAnsi="Times New Roman"/>
        </w:rPr>
      </w:pPr>
      <w:r>
        <w:t xml:space="preserve">Ernst, J., &amp; Kellis, M. (2017). Chromatin-state discovery and genome annotation with ChromHMM. </w:t>
      </w:r>
      <w:r>
        <w:rPr>
          <w:i/>
          <w:iCs/>
        </w:rPr>
        <w:t>Nature Publishing Group</w:t>
      </w:r>
      <w:r>
        <w:t xml:space="preserve">, </w:t>
      </w:r>
      <w:r>
        <w:rPr>
          <w:i/>
          <w:iCs/>
        </w:rPr>
        <w:t>12</w:t>
      </w:r>
      <w:r>
        <w:t>(12), 2478–2492. https://doi.org/10.1038/nprot.2017.124</w:t>
      </w:r>
    </w:p>
    <w:p w14:paraId="20DDEEC7" w14:textId="77777777" w:rsidR="00AC5A70" w:rsidRDefault="00AC5A70" w:rsidP="00B461BA">
      <w:r>
        <w:lastRenderedPageBreak/>
        <w:t xml:space="preserve">Ewels, P., Lundin, S., &amp; Max, K. (2016). MultiQC : summarize analysis results for multiple tools and samples in a single report. </w:t>
      </w:r>
      <w:r>
        <w:rPr>
          <w:i/>
          <w:iCs/>
        </w:rPr>
        <w:t>Bioinformatics</w:t>
      </w:r>
      <w:r>
        <w:t xml:space="preserve">, </w:t>
      </w:r>
      <w:r>
        <w:rPr>
          <w:i/>
          <w:iCs/>
        </w:rPr>
        <w:t>32</w:t>
      </w:r>
      <w:r>
        <w:t>(June), 3047–3048. https://doi.org/10.1093/bioinformatics/btw354</w:t>
      </w:r>
    </w:p>
    <w:p w14:paraId="7D1E116B" w14:textId="77777777" w:rsidR="00AC5A70" w:rsidRDefault="00AC5A70" w:rsidP="00B461BA">
      <w:r>
        <w:t xml:space="preserve">Ezoe, A., Shirai, K., &amp; Hanada, K. (2020). Degree of Functional Divergence in Duplicates Is Associated with Distinct Roles in Plant Evolution. </w:t>
      </w:r>
      <w:r>
        <w:rPr>
          <w:i/>
          <w:iCs/>
        </w:rPr>
        <w:t>Molecular Biology and Evolution</w:t>
      </w:r>
      <w:r>
        <w:t xml:space="preserve">, </w:t>
      </w:r>
      <w:r>
        <w:rPr>
          <w:i/>
          <w:iCs/>
        </w:rPr>
        <w:t>38</w:t>
      </w:r>
      <w:r>
        <w:t xml:space="preserve">(4), 1447–1459. </w:t>
      </w:r>
      <w:hyperlink r:id="rId19" w:history="1">
        <w:r w:rsidRPr="0027336C">
          <w:rPr>
            <w:rStyle w:val="Hipervnculo"/>
            <w:color w:val="auto"/>
            <w:u w:val="none"/>
          </w:rPr>
          <w:t>https://doi.org/10.1093/molbev/msaa302</w:t>
        </w:r>
      </w:hyperlink>
    </w:p>
    <w:p w14:paraId="058F40DE" w14:textId="77777777" w:rsidR="00AC5A70" w:rsidRPr="00525B1B" w:rsidRDefault="00AC5A70" w:rsidP="00525B1B">
      <w:pPr>
        <w:rPr>
          <w:lang w:eastAsia="es-ES"/>
        </w:rPr>
      </w:pPr>
      <w:r w:rsidRPr="00525B1B">
        <w:rPr>
          <w:lang w:eastAsia="es-ES"/>
        </w:rPr>
        <w:t xml:space="preserve">Feng, W., &amp; Michaels, S. D. (2015). Accessing the Inaccessible : The </w:t>
      </w:r>
      <w:proofErr w:type="gramStart"/>
      <w:r w:rsidRPr="00525B1B">
        <w:rPr>
          <w:lang w:eastAsia="es-ES"/>
        </w:rPr>
        <w:t>Organization ,</w:t>
      </w:r>
      <w:proofErr w:type="gramEnd"/>
      <w:r w:rsidRPr="00525B1B">
        <w:rPr>
          <w:lang w:eastAsia="es-ES"/>
        </w:rPr>
        <w:t xml:space="preserve">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63B83606" w14:textId="77777777" w:rsidR="00AC5A70" w:rsidRPr="0027336C" w:rsidRDefault="00AC5A70" w:rsidP="00B461BA">
      <w:pPr>
        <w:rPr>
          <w:lang w:eastAsia="es-ES"/>
        </w:rPr>
      </w:pPr>
      <w:r w:rsidRPr="0027336C">
        <w:rPr>
          <w:lang w:eastAsia="es-ES"/>
        </w:rPr>
        <w:t>Fuchs, P., Bohle, F., Lichtenauer, S., Ugalde, M., Araujo, E. F., Mansuroglu, B.</w:t>
      </w:r>
      <w:proofErr w:type="gramStart"/>
      <w:r w:rsidRPr="0027336C">
        <w:rPr>
          <w:lang w:eastAsia="es-ES"/>
        </w:rPr>
        <w:t>, …</w:t>
      </w:r>
      <w:proofErr w:type="gramEnd"/>
      <w:r w:rsidRPr="0027336C">
        <w:rPr>
          <w:lang w:eastAsia="es-ES"/>
        </w:rPr>
        <w:t xml:space="preserve"> Schwarzla, M.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CFD78EB" w14:textId="77777777" w:rsidR="00AC5A70" w:rsidRPr="00A33835" w:rsidRDefault="00AC5A70" w:rsidP="00AC5A70">
      <w:pPr>
        <w:rPr>
          <w:lang w:eastAsia="es-ES"/>
        </w:rPr>
      </w:pPr>
      <w:r w:rsidRPr="00A33835">
        <w:rPr>
          <w:lang w:eastAsia="es-ES"/>
        </w:rPr>
        <w:t xml:space="preserve">Giraud, E., Aken, O. Van, Ho, L. H. M., &amp;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314A910" w14:textId="77777777" w:rsidR="00AC5A70" w:rsidRPr="00A33835" w:rsidRDefault="00AC5A70" w:rsidP="00AC5A70">
      <w:pPr>
        <w:rPr>
          <w:lang w:eastAsia="es-ES"/>
        </w:rPr>
      </w:pPr>
      <w:r w:rsidRPr="00A33835">
        <w:rPr>
          <w:lang w:eastAsia="es-ES"/>
        </w:rPr>
        <w:t>Giraud, E., Ho, L. H. M., Clifton, R., Carroll, A., Estavillo, G., Tan, Y.</w:t>
      </w:r>
      <w:proofErr w:type="gramStart"/>
      <w:r w:rsidRPr="00A33835">
        <w:rPr>
          <w:lang w:eastAsia="es-ES"/>
        </w:rPr>
        <w:t>, …</w:t>
      </w:r>
      <w:proofErr w:type="gramEnd"/>
      <w:r w:rsidRPr="00A33835">
        <w:rPr>
          <w:lang w:eastAsia="es-ES"/>
        </w:rPr>
        <w:t xml:space="preserve"> Whelan, J.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1AA68E8D" w14:textId="77777777" w:rsidR="00AC5A70" w:rsidRDefault="00AC5A70" w:rsidP="00B461BA">
      <w:r>
        <w:t>Goodstein, D. M., Shu, S., Howson, R., Neupane, R., Hayes, R. D., Fazo, J.</w:t>
      </w:r>
      <w:proofErr w:type="gramStart"/>
      <w:r>
        <w:t>, …</w:t>
      </w:r>
      <w:proofErr w:type="gramEnd"/>
      <w:r>
        <w:t xml:space="preserve"> Rokhsar, D. S. (2012). Phytozome : a comparative platform for green plant genomics. </w:t>
      </w:r>
      <w:r>
        <w:rPr>
          <w:i/>
          <w:iCs/>
        </w:rPr>
        <w:t>Nucleic Acids Research</w:t>
      </w:r>
      <w:r>
        <w:t xml:space="preserve">, </w:t>
      </w:r>
      <w:r>
        <w:rPr>
          <w:i/>
          <w:iCs/>
        </w:rPr>
        <w:t>40</w:t>
      </w:r>
      <w:r>
        <w:t>(November 2011), 1178–1186. https://doi.org/10.1093/nar/gkr944</w:t>
      </w:r>
    </w:p>
    <w:p w14:paraId="02B7727F" w14:textId="77777777" w:rsidR="00AC5A70" w:rsidRDefault="00AC5A70" w:rsidP="00B461BA">
      <w:r>
        <w:t>Ho, J. W. K., Jung, Y. L., Liu, T., Alver, B. H., Lee, S., Ikegami, K.</w:t>
      </w:r>
      <w:proofErr w:type="gramStart"/>
      <w:r>
        <w:t>, …</w:t>
      </w:r>
      <w:proofErr w:type="gramEnd"/>
      <w:r>
        <w:t xml:space="preserve"> Park, P. J. (2014). Comparative analysis of metazoan chromatin organization. </w:t>
      </w:r>
      <w:r>
        <w:rPr>
          <w:i/>
          <w:iCs/>
        </w:rPr>
        <w:t>Nature</w:t>
      </w:r>
      <w:r>
        <w:t xml:space="preserve">, </w:t>
      </w:r>
      <w:r>
        <w:rPr>
          <w:i/>
          <w:iCs/>
        </w:rPr>
        <w:t>512</w:t>
      </w:r>
      <w:r>
        <w:t>(7515), 449–452. https://doi.org/10.1038/nature13415</w:t>
      </w:r>
    </w:p>
    <w:p w14:paraId="52B01940" w14:textId="77777777" w:rsidR="00AC5A70" w:rsidRDefault="00AC5A70" w:rsidP="00B461BA">
      <w:r>
        <w:t>Kumar, S., Suleski, M., Craig, J. M., Kasprowicz, A. E., Sanderford, M., Li, M.</w:t>
      </w:r>
      <w:proofErr w:type="gramStart"/>
      <w:r>
        <w:t>, …</w:t>
      </w:r>
      <w:proofErr w:type="gramEnd"/>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48C57F0C" w14:textId="77777777" w:rsidR="00AC5A70" w:rsidRDefault="00AC5A70" w:rsidP="00B461BA">
      <w:r>
        <w:t xml:space="preserve">Kwon, S. Bin, &amp;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5BA7D530" w14:textId="77777777" w:rsidR="00AC5A70" w:rsidRDefault="00AC5A70" w:rsidP="00B461BA">
      <w:r>
        <w:lastRenderedPageBreak/>
        <w:t>Liu, X., Tian, D., Li, C., Tang, B., Wang, Z., Zhang, R.</w:t>
      </w:r>
      <w:proofErr w:type="gramStart"/>
      <w:r>
        <w:t>, …</w:t>
      </w:r>
      <w:proofErr w:type="gramEnd"/>
      <w:r>
        <w:t xml:space="preserve"> Song, S. (2023). GWAS Atlas : an updated knowledgebase integrating more curated associations in plants and animals. </w:t>
      </w:r>
      <w:r>
        <w:rPr>
          <w:i/>
          <w:iCs/>
        </w:rPr>
        <w:t>Nucleic Acids Research</w:t>
      </w:r>
      <w:r>
        <w:t xml:space="preserve">, </w:t>
      </w:r>
      <w:r>
        <w:rPr>
          <w:i/>
          <w:iCs/>
        </w:rPr>
        <w:t>51</w:t>
      </w:r>
      <w:r>
        <w:t>(October 2022), 969–976.</w:t>
      </w:r>
    </w:p>
    <w:p w14:paraId="50AA6682" w14:textId="77777777" w:rsidR="00AC5A70" w:rsidRDefault="00AC5A70" w:rsidP="00B461BA">
      <w:r>
        <w:t>Liu, Y., Tian, T., Zhang, K., You, Q., Yan, H., Zhao, N.</w:t>
      </w:r>
      <w:proofErr w:type="gramStart"/>
      <w:r>
        <w:t>, …</w:t>
      </w:r>
      <w:proofErr w:type="gramEnd"/>
      <w:r>
        <w:t xml:space="preserve"> Xu, W. (2018). PCSD : a plant chromatin state database. </w:t>
      </w:r>
      <w:r>
        <w:rPr>
          <w:i/>
          <w:iCs/>
        </w:rPr>
        <w:t>Nucleic Acids Research</w:t>
      </w:r>
      <w:r>
        <w:t xml:space="preserve">, </w:t>
      </w:r>
      <w:r>
        <w:rPr>
          <w:i/>
          <w:iCs/>
        </w:rPr>
        <w:t>46</w:t>
      </w:r>
      <w:r>
        <w:t>(October 2017), 1157–1167. https://doi.org/10.1093/nar/gkx919</w:t>
      </w:r>
    </w:p>
    <w:p w14:paraId="342B5B6D" w14:textId="77777777" w:rsidR="00AC5A70" w:rsidRDefault="00AC5A70" w:rsidP="00B461BA">
      <w:r>
        <w:t xml:space="preserve">Martin, M. (2011). Cutadapt removes adapter sequences from high-throughput sequencing reads. </w:t>
      </w:r>
      <w:r>
        <w:rPr>
          <w:i/>
          <w:iCs/>
        </w:rPr>
        <w:t>EMBnet.Journal</w:t>
      </w:r>
      <w:r>
        <w:t xml:space="preserve">, </w:t>
      </w:r>
      <w:r>
        <w:rPr>
          <w:i/>
          <w:iCs/>
        </w:rPr>
        <w:t>17</w:t>
      </w:r>
      <w:r>
        <w:t>(1), 10–12.</w:t>
      </w:r>
    </w:p>
    <w:p w14:paraId="7E5F2209" w14:textId="77777777" w:rsidR="00AC5A70" w:rsidRPr="00A33835" w:rsidRDefault="00AC5A70" w:rsidP="00AC5A70">
      <w:pPr>
        <w:rPr>
          <w:lang w:eastAsia="es-ES"/>
        </w:rPr>
      </w:pPr>
      <w:r w:rsidRPr="00A33835">
        <w:rPr>
          <w:lang w:eastAsia="es-ES"/>
        </w:rPr>
        <w:t xml:space="preserve">Oh Khim, G. G., Kumari, V., Millar, A. H., &amp;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22A9B160" w14:textId="77777777" w:rsidR="00AC5A70" w:rsidRPr="00A33835" w:rsidRDefault="00AC5A70" w:rsidP="00AC5A70">
      <w:pPr>
        <w:rPr>
          <w:lang w:eastAsia="es-ES"/>
        </w:rPr>
      </w:pPr>
      <w:r w:rsidRPr="00A33835">
        <w:rPr>
          <w:lang w:eastAsia="es-ES"/>
        </w:rPr>
        <w:t xml:space="preserve">Oh Khim, G. G., Leary, B. M. O., Signorelli, S., &amp;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63067E53" w14:textId="77777777" w:rsidR="00AC5A70" w:rsidRDefault="00AC5A70" w:rsidP="00B461BA">
      <w:r>
        <w:t xml:space="preserve">Osipova, E., Hecker, N., &amp; Hiller, M. (2019). RepeatFiller newly identifies megabases of aligning repetitive sequences and improves annotations of conserved non-exonic elements. </w:t>
      </w:r>
      <w:r>
        <w:rPr>
          <w:i/>
          <w:iCs/>
        </w:rPr>
        <w:t>GigaScience</w:t>
      </w:r>
      <w:r>
        <w:t xml:space="preserve">, </w:t>
      </w:r>
      <w:r>
        <w:rPr>
          <w:i/>
          <w:iCs/>
        </w:rPr>
        <w:t>8</w:t>
      </w:r>
      <w:r>
        <w:t>, 1–10. https://doi.org/10.1093/gigascience/giz132</w:t>
      </w:r>
    </w:p>
    <w:p w14:paraId="0B2916D0" w14:textId="77777777" w:rsidR="00AC5A70" w:rsidRPr="00A33835" w:rsidRDefault="00AC5A70" w:rsidP="00AC5A70">
      <w:pPr>
        <w:rPr>
          <w:lang w:eastAsia="es-ES"/>
        </w:rPr>
      </w:pPr>
      <w:r w:rsidRPr="00A33835">
        <w:rPr>
          <w:lang w:eastAsia="es-ES"/>
        </w:rPr>
        <w:t xml:space="preserve">Panchy, N., Lehti-shiu, M., &amp; Shiu, S. (2016). Evolution of Gene Duplication in Plants. </w:t>
      </w:r>
      <w:r w:rsidRPr="00A33835">
        <w:rPr>
          <w:i/>
          <w:iCs/>
          <w:lang w:eastAsia="es-ES"/>
        </w:rPr>
        <w:t>Plant Physiology</w:t>
      </w:r>
      <w:r w:rsidRPr="00A33835">
        <w:rPr>
          <w:lang w:eastAsia="es-ES"/>
        </w:rPr>
        <w:t xml:space="preserve">, </w:t>
      </w:r>
      <w:r w:rsidRPr="00A33835">
        <w:rPr>
          <w:i/>
          <w:iCs/>
          <w:lang w:eastAsia="es-ES"/>
        </w:rPr>
        <w:t>171</w:t>
      </w:r>
      <w:r w:rsidRPr="00A33835">
        <w:rPr>
          <w:lang w:eastAsia="es-ES"/>
        </w:rPr>
        <w:t>(August), 2294–2316. https://doi.org/10.1104/pp.16.00523</w:t>
      </w:r>
    </w:p>
    <w:p w14:paraId="425CE92D" w14:textId="77777777" w:rsidR="00AC5A70" w:rsidRDefault="00AC5A70" w:rsidP="00B461BA">
      <w:r>
        <w:t>Papatheodorou, I., Moreno, P., Manning, J., George, N., Fexova, S., Fonseca, N. A.</w:t>
      </w:r>
      <w:proofErr w:type="gramStart"/>
      <w:r>
        <w:t>, …</w:t>
      </w:r>
      <w:proofErr w:type="gramEnd"/>
      <w:r>
        <w:t xml:space="preserve"> Brazma, A. (2020). Expression Atlas update : from tissues to single cells Anja F ullgrabe. </w:t>
      </w:r>
      <w:r>
        <w:rPr>
          <w:i/>
          <w:iCs/>
        </w:rPr>
        <w:t>Nucleic Acids Research</w:t>
      </w:r>
      <w:r>
        <w:t xml:space="preserve">, </w:t>
      </w:r>
      <w:r>
        <w:rPr>
          <w:i/>
          <w:iCs/>
        </w:rPr>
        <w:t>48</w:t>
      </w:r>
      <w:r>
        <w:t>(October 2019), 77–83. https://doi.org/10.1093/nar/gkz947</w:t>
      </w:r>
    </w:p>
    <w:p w14:paraId="016A455C" w14:textId="77777777" w:rsidR="00AC5A70" w:rsidRDefault="00AC5A70" w:rsidP="00B461BA">
      <w:r>
        <w:t>Ram, F., Ryan, D. P., Bhardwaj, V., Kilpert, F., Richter, A. S., Heyne, S.</w:t>
      </w:r>
      <w:proofErr w:type="gramStart"/>
      <w:r>
        <w:t>, …</w:t>
      </w:r>
      <w:proofErr w:type="gramEnd"/>
      <w:r>
        <w:t xml:space="preserve"> Manke, T. (2016). deepTools2 : a next generation web server for deep-sequencing data analysis. </w:t>
      </w:r>
      <w:r>
        <w:rPr>
          <w:i/>
          <w:iCs/>
        </w:rPr>
        <w:t>Nucleic Acids Research</w:t>
      </w:r>
      <w:r>
        <w:t xml:space="preserve">, </w:t>
      </w:r>
      <w:r>
        <w:rPr>
          <w:i/>
          <w:iCs/>
        </w:rPr>
        <w:t>44</w:t>
      </w:r>
      <w:r>
        <w:t>(April), 160–165. https://doi.org/10.1093/nar/gkw257</w:t>
      </w:r>
    </w:p>
    <w:p w14:paraId="64F37E03" w14:textId="77777777" w:rsidR="00AC5A70" w:rsidRDefault="00AC5A70" w:rsidP="00B461BA">
      <w:r>
        <w:t>Ren, R., Wang, H., Guo, C., Zhang, N., Zeng, L., Chen, Y.</w:t>
      </w:r>
      <w:proofErr w:type="gramStart"/>
      <w:r>
        <w:t>, …</w:t>
      </w:r>
      <w:proofErr w:type="gramEnd"/>
      <w:r>
        <w:t xml:space="preserve"> 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C361DA4" w14:textId="77777777" w:rsidR="00AC5A70" w:rsidRDefault="00AC5A70" w:rsidP="00B461BA">
      <w:r>
        <w:t xml:space="preserve">Schneider, C. A., Rasband, W. S., &amp; Eliceiri, K. W. (2012). NIH Image to ImageJ : 25 years of Image Analysis. </w:t>
      </w:r>
      <w:r>
        <w:rPr>
          <w:i/>
          <w:iCs/>
        </w:rPr>
        <w:t>Nature Methods</w:t>
      </w:r>
      <w:r>
        <w:t xml:space="preserve">, </w:t>
      </w:r>
      <w:r>
        <w:rPr>
          <w:i/>
          <w:iCs/>
        </w:rPr>
        <w:t>9</w:t>
      </w:r>
      <w:r>
        <w:t>(7), 671–675.</w:t>
      </w:r>
    </w:p>
    <w:p w14:paraId="731C1F1A" w14:textId="77777777" w:rsidR="00AC5A70" w:rsidRDefault="00AC5A70" w:rsidP="00B461BA">
      <w:r>
        <w:lastRenderedPageBreak/>
        <w:t xml:space="preserve">Sheffield, N. C., &amp; Bock, C. (2016). LOLA : enrichment analysis for genomic region sets and regulatory elements in R and Bioconductor. </w:t>
      </w:r>
      <w:r>
        <w:rPr>
          <w:i/>
          <w:iCs/>
        </w:rPr>
        <w:t>Bioinformatics</w:t>
      </w:r>
      <w:r>
        <w:t xml:space="preserve">, </w:t>
      </w:r>
      <w:r>
        <w:rPr>
          <w:i/>
          <w:iCs/>
        </w:rPr>
        <w:t>32</w:t>
      </w:r>
      <w:r>
        <w:t>(October 2015), 587–589. https://doi.org/10.1093/bioinformatics/btv612</w:t>
      </w:r>
    </w:p>
    <w:p w14:paraId="18E21279" w14:textId="77777777" w:rsidR="00AC5A70" w:rsidRDefault="00AC5A70" w:rsidP="00B461BA">
      <w:r>
        <w:t xml:space="preserve">Sohn, K. A., Ho, J. W. K., Djordjevic, D., Jeong, H. H., Park, P. J., &amp; Kim, J. H. (2015). HiHMM: Bayesian non-parametric joint inference of chromatin state maps. </w:t>
      </w:r>
      <w:r>
        <w:rPr>
          <w:i/>
          <w:iCs/>
        </w:rPr>
        <w:t>Bioinformatics</w:t>
      </w:r>
      <w:r>
        <w:t xml:space="preserve">, </w:t>
      </w:r>
      <w:r>
        <w:rPr>
          <w:i/>
          <w:iCs/>
        </w:rPr>
        <w:t>31</w:t>
      </w:r>
      <w:r>
        <w:t>(13), 2066–2074. https://doi.org/10.1093/bioinformatics/btv117</w:t>
      </w:r>
    </w:p>
    <w:p w14:paraId="33EB6055" w14:textId="77777777" w:rsidR="00AC5A70" w:rsidRPr="00A33835" w:rsidRDefault="00AC5A70" w:rsidP="00AC5A70">
      <w:pPr>
        <w:rPr>
          <w:lang w:eastAsia="es-ES"/>
        </w:rPr>
      </w:pPr>
      <w:r w:rsidRPr="00A33835">
        <w:rPr>
          <w:lang w:eastAsia="es-ES"/>
        </w:rPr>
        <w:t>Strodtko, I., Padmasree, K., Dinakar, C., Speth, B., S. Niazi, P., Wojtera, J.</w:t>
      </w:r>
      <w:proofErr w:type="gramStart"/>
      <w:r w:rsidRPr="00A33835">
        <w:rPr>
          <w:lang w:eastAsia="es-ES"/>
        </w:rPr>
        <w:t>, …</w:t>
      </w:r>
      <w:proofErr w:type="gramEnd"/>
      <w:r w:rsidRPr="00A33835">
        <w:rPr>
          <w:lang w:eastAsia="es-ES"/>
        </w:rPr>
        <w:t xml:space="preserve"> Scheibe, R. (2009). Induction of the AOX1D Isoform of Alternative Oxidase in </w:t>
      </w:r>
      <w:proofErr w:type="gramStart"/>
      <w:r w:rsidRPr="00A33835">
        <w:rPr>
          <w:lang w:eastAsia="es-ES"/>
        </w:rPr>
        <w:t>A .</w:t>
      </w:r>
      <w:proofErr w:type="gramEnd"/>
      <w:r w:rsidRPr="00A33835">
        <w:rPr>
          <w:lang w:eastAsia="es-ES"/>
        </w:rPr>
        <w:t xml:space="preserve"> </w:t>
      </w:r>
      <w:proofErr w:type="gramStart"/>
      <w:r w:rsidRPr="00A33835">
        <w:rPr>
          <w:lang w:eastAsia="es-ES"/>
        </w:rPr>
        <w:t>thaliana</w:t>
      </w:r>
      <w:proofErr w:type="gramEnd"/>
      <w:r w:rsidRPr="00A33835">
        <w:rPr>
          <w:lang w:eastAsia="es-ES"/>
        </w:rPr>
        <w:t xml:space="preserve"> T-DNA Insertion Lines Lacking Isoform AOX1A Is Insufficient to Optimize Photosynthesis when Treated with Antimycin A. </w:t>
      </w:r>
      <w:r w:rsidRPr="00A33835">
        <w:rPr>
          <w:i/>
          <w:iCs/>
          <w:lang w:eastAsia="es-ES"/>
        </w:rPr>
        <w:t>Molecular Plant</w:t>
      </w:r>
      <w:r w:rsidRPr="00A33835">
        <w:rPr>
          <w:lang w:eastAsia="es-ES"/>
        </w:rPr>
        <w:t xml:space="preserve">, </w:t>
      </w:r>
      <w:r w:rsidRPr="00A33835">
        <w:rPr>
          <w:i/>
          <w:iCs/>
          <w:lang w:eastAsia="es-ES"/>
        </w:rPr>
        <w:t>2</w:t>
      </w:r>
      <w:r w:rsidRPr="00A33835">
        <w:rPr>
          <w:lang w:eastAsia="es-ES"/>
        </w:rPr>
        <w:t>(2), 284–297. https://doi.org/10.1093/mp/ssn089</w:t>
      </w:r>
    </w:p>
    <w:p w14:paraId="67DB7571" w14:textId="77777777" w:rsidR="00AC5A70" w:rsidRPr="00525B1B" w:rsidRDefault="00AC5A70" w:rsidP="00525B1B">
      <w:pPr>
        <w:rPr>
          <w:lang w:eastAsia="es-ES"/>
        </w:rPr>
      </w:pPr>
      <w:r w:rsidRPr="00525B1B">
        <w:rPr>
          <w:lang w:eastAsia="es-ES"/>
        </w:rPr>
        <w:t>Strodtkotter, I., Padmasreea, K., Dinakara, C., Spetha, B., Niazi, P. S., Wojtera, J.</w:t>
      </w:r>
      <w:proofErr w:type="gramStart"/>
      <w:r w:rsidRPr="00525B1B">
        <w:rPr>
          <w:lang w:eastAsia="es-ES"/>
        </w:rPr>
        <w:t>, …</w:t>
      </w:r>
      <w:proofErr w:type="gramEnd"/>
      <w:r w:rsidRPr="00525B1B">
        <w:rPr>
          <w:lang w:eastAsia="es-ES"/>
        </w:rPr>
        <w:t xml:space="preserve"> Scheibe, R.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93564B6" w14:textId="77777777" w:rsidR="00AC5A70" w:rsidRDefault="00AC5A70" w:rsidP="00B461BA">
      <w:r>
        <w:t xml:space="preserve">Suarez, H. G., Langer, B. E., Ladde, P., &amp; Hiller, M. (2017). ChainCleaner improves genome alignment specificity and sensitivity. </w:t>
      </w:r>
      <w:r>
        <w:rPr>
          <w:i/>
          <w:iCs/>
        </w:rPr>
        <w:t>Bioinformatics</w:t>
      </w:r>
      <w:r>
        <w:t xml:space="preserve">, </w:t>
      </w:r>
      <w:r>
        <w:rPr>
          <w:i/>
          <w:iCs/>
        </w:rPr>
        <w:t>33</w:t>
      </w:r>
      <w:r>
        <w:t>(January), 1596–1603. https://doi.org/10.1093/bioinformatics/btx024</w:t>
      </w:r>
    </w:p>
    <w:p w14:paraId="40659334" w14:textId="77777777" w:rsidR="00AC5A70" w:rsidRDefault="00AC5A70" w:rsidP="00C1028C">
      <w:pPr>
        <w:rPr>
          <w:rStyle w:val="Hipervnculo"/>
          <w:color w:val="auto"/>
          <w:u w:val="none"/>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 xml:space="preserve">(September), 1–9. </w:t>
      </w:r>
      <w:hyperlink r:id="rId20" w:history="1">
        <w:r w:rsidRPr="00B461BA">
          <w:rPr>
            <w:rStyle w:val="Hipervnculo"/>
            <w:color w:val="auto"/>
            <w:u w:val="none"/>
            <w:lang w:eastAsia="es-ES"/>
          </w:rPr>
          <w:t>https://doi.org/10.3389/fpls.2022.888102</w:t>
        </w:r>
      </w:hyperlink>
    </w:p>
    <w:p w14:paraId="13CCF9C0" w14:textId="77777777" w:rsidR="00AC5A70" w:rsidRDefault="00AC5A70" w:rsidP="00C1028C">
      <w:pPr>
        <w:rPr>
          <w:lang w:eastAsia="es-ES"/>
        </w:rPr>
      </w:pPr>
      <w:r w:rsidRPr="00A33835">
        <w:rPr>
          <w:lang w:eastAsia="es-ES"/>
        </w:rPr>
        <w:t xml:space="preserve">Yoshida, K., &amp; Noguchi, K. (2009). Differential Gene Expression Profiles of the Mitochondrial Respiratory Components in Illuminated Arabidopsis Leaves. </w:t>
      </w:r>
      <w:r w:rsidRPr="00A33835">
        <w:rPr>
          <w:i/>
          <w:iCs/>
          <w:lang w:eastAsia="es-ES"/>
        </w:rPr>
        <w:t>Plant and Cell Physiology</w:t>
      </w:r>
      <w:r w:rsidRPr="00A33835">
        <w:rPr>
          <w:lang w:eastAsia="es-ES"/>
        </w:rPr>
        <w:t xml:space="preserve">, </w:t>
      </w:r>
      <w:r w:rsidRPr="00A33835">
        <w:rPr>
          <w:i/>
          <w:iCs/>
          <w:lang w:eastAsia="es-ES"/>
        </w:rPr>
        <w:t>50</w:t>
      </w:r>
      <w:r w:rsidRPr="00A33835">
        <w:rPr>
          <w:lang w:eastAsia="es-ES"/>
        </w:rPr>
        <w:t>(8), 1449–1462. https://doi.org/10.1093/pcp/pcp090</w:t>
      </w:r>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0C94A44B"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23EBA571"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&amp;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 xml:space="preserve">Receiver Operating Characteristic (ROC) and Precision-Recall (PR) curves in our prediction models. Colored lines indicate different generated models in six types of formula based on logistic regression algorithms using different sets of features. The are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calculated for </w:t>
      </w:r>
      <w:r>
        <w:lastRenderedPageBreak/>
        <w:t xml:space="preserve">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 xml:space="preserve">protein divergence sequence rate, Re/Ks = gene expression simmilarity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462993E1"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target remaining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t xml:space="preserve"> simmilarity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t xml:space="preserve"> simmilarity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bookmarkStart w:id="0" w:name="_GoBack"/>
      <w:bookmarkEnd w:id="0"/>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hyperlink r:id="rId21" w:history="1">
        <w:r w:rsidRPr="00A75279">
          <w:rPr>
            <w:rStyle w:val="Hipervnculo"/>
            <w:lang w:val="en-US"/>
          </w:rPr>
          <w:t>https://rocesv.github.io/PlantFUNCO/</w:t>
        </w:r>
      </w:hyperlink>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2"/>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50618" w14:textId="77777777" w:rsidR="0068356B" w:rsidRDefault="0068356B" w:rsidP="0006461F">
      <w:pPr>
        <w:spacing w:after="0" w:line="240" w:lineRule="auto"/>
      </w:pPr>
      <w:r>
        <w:separator/>
      </w:r>
    </w:p>
  </w:endnote>
  <w:endnote w:type="continuationSeparator" w:id="0">
    <w:p w14:paraId="2C7A9683" w14:textId="77777777" w:rsidR="0068356B" w:rsidRDefault="0068356B"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09358F">
          <w:rPr>
            <w:noProof/>
          </w:rPr>
          <w:t>21</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D1C9A" w14:textId="77777777" w:rsidR="0068356B" w:rsidRDefault="0068356B" w:rsidP="0006461F">
      <w:pPr>
        <w:spacing w:after="0" w:line="240" w:lineRule="auto"/>
      </w:pPr>
      <w:r>
        <w:separator/>
      </w:r>
    </w:p>
  </w:footnote>
  <w:footnote w:type="continuationSeparator" w:id="0">
    <w:p w14:paraId="6CDAC34E" w14:textId="77777777" w:rsidR="0068356B" w:rsidRDefault="0068356B"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2BE7"/>
    <w:rsid w:val="00023D68"/>
    <w:rsid w:val="00026884"/>
    <w:rsid w:val="000272E0"/>
    <w:rsid w:val="0002757D"/>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B8B"/>
    <w:rsid w:val="00074A1F"/>
    <w:rsid w:val="00075687"/>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18D"/>
    <w:rsid w:val="000916FB"/>
    <w:rsid w:val="00091EE9"/>
    <w:rsid w:val="0009289B"/>
    <w:rsid w:val="00092BA9"/>
    <w:rsid w:val="00092C8F"/>
    <w:rsid w:val="0009358F"/>
    <w:rsid w:val="00093A1D"/>
    <w:rsid w:val="00094BDC"/>
    <w:rsid w:val="00094BE8"/>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565C"/>
    <w:rsid w:val="000A5740"/>
    <w:rsid w:val="000A597D"/>
    <w:rsid w:val="000A5BF5"/>
    <w:rsid w:val="000A5EBB"/>
    <w:rsid w:val="000A5F67"/>
    <w:rsid w:val="000A6575"/>
    <w:rsid w:val="000A76AD"/>
    <w:rsid w:val="000B05B7"/>
    <w:rsid w:val="000B0EDA"/>
    <w:rsid w:val="000B1062"/>
    <w:rsid w:val="000B1519"/>
    <w:rsid w:val="000B2314"/>
    <w:rsid w:val="000B24E3"/>
    <w:rsid w:val="000B27BB"/>
    <w:rsid w:val="000B2B9D"/>
    <w:rsid w:val="000B2C8C"/>
    <w:rsid w:val="000B2D96"/>
    <w:rsid w:val="000B3AD6"/>
    <w:rsid w:val="000B4BEB"/>
    <w:rsid w:val="000B516C"/>
    <w:rsid w:val="000B5B6F"/>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2A5"/>
    <w:rsid w:val="00195E12"/>
    <w:rsid w:val="0019696B"/>
    <w:rsid w:val="00196C14"/>
    <w:rsid w:val="00197FC1"/>
    <w:rsid w:val="001A0451"/>
    <w:rsid w:val="001A08F8"/>
    <w:rsid w:val="001A1018"/>
    <w:rsid w:val="001A1102"/>
    <w:rsid w:val="001A1210"/>
    <w:rsid w:val="001A1998"/>
    <w:rsid w:val="001A2456"/>
    <w:rsid w:val="001A354E"/>
    <w:rsid w:val="001A3F31"/>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29AD"/>
    <w:rsid w:val="001B340E"/>
    <w:rsid w:val="001B3707"/>
    <w:rsid w:val="001B3B5B"/>
    <w:rsid w:val="001B400D"/>
    <w:rsid w:val="001B4199"/>
    <w:rsid w:val="001B466C"/>
    <w:rsid w:val="001B4694"/>
    <w:rsid w:val="001B4A0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4C7"/>
    <w:rsid w:val="00236FF9"/>
    <w:rsid w:val="00237B37"/>
    <w:rsid w:val="002420EC"/>
    <w:rsid w:val="002421BE"/>
    <w:rsid w:val="0024220C"/>
    <w:rsid w:val="0024234A"/>
    <w:rsid w:val="00242485"/>
    <w:rsid w:val="00242D3B"/>
    <w:rsid w:val="00242D55"/>
    <w:rsid w:val="0024376E"/>
    <w:rsid w:val="00244EE4"/>
    <w:rsid w:val="00245873"/>
    <w:rsid w:val="00245B50"/>
    <w:rsid w:val="002475E9"/>
    <w:rsid w:val="00247B7B"/>
    <w:rsid w:val="002502A5"/>
    <w:rsid w:val="00250358"/>
    <w:rsid w:val="00250775"/>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4B84"/>
    <w:rsid w:val="00295557"/>
    <w:rsid w:val="0029561F"/>
    <w:rsid w:val="00296375"/>
    <w:rsid w:val="00297D97"/>
    <w:rsid w:val="002A067B"/>
    <w:rsid w:val="002A12BE"/>
    <w:rsid w:val="002A32DD"/>
    <w:rsid w:val="002A39BE"/>
    <w:rsid w:val="002A3D5A"/>
    <w:rsid w:val="002A41E3"/>
    <w:rsid w:val="002A49EB"/>
    <w:rsid w:val="002A4C9D"/>
    <w:rsid w:val="002A56D9"/>
    <w:rsid w:val="002A613B"/>
    <w:rsid w:val="002A62D7"/>
    <w:rsid w:val="002A63F6"/>
    <w:rsid w:val="002B12CA"/>
    <w:rsid w:val="002B26DE"/>
    <w:rsid w:val="002B33FF"/>
    <w:rsid w:val="002B38BA"/>
    <w:rsid w:val="002B4E1D"/>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5E3"/>
    <w:rsid w:val="002C1636"/>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94A"/>
    <w:rsid w:val="002E39A5"/>
    <w:rsid w:val="002E4508"/>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DEB"/>
    <w:rsid w:val="00371055"/>
    <w:rsid w:val="00371124"/>
    <w:rsid w:val="003711DC"/>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1CC"/>
    <w:rsid w:val="00386E42"/>
    <w:rsid w:val="0038757F"/>
    <w:rsid w:val="00387C70"/>
    <w:rsid w:val="00391389"/>
    <w:rsid w:val="00391B5B"/>
    <w:rsid w:val="003923D0"/>
    <w:rsid w:val="003926E3"/>
    <w:rsid w:val="003932F9"/>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758F"/>
    <w:rsid w:val="00417DFB"/>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5D7C"/>
    <w:rsid w:val="00446603"/>
    <w:rsid w:val="00447B56"/>
    <w:rsid w:val="0045161B"/>
    <w:rsid w:val="00451B4F"/>
    <w:rsid w:val="00451B73"/>
    <w:rsid w:val="00452CCC"/>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4C27"/>
    <w:rsid w:val="004A57D5"/>
    <w:rsid w:val="004A6255"/>
    <w:rsid w:val="004A6895"/>
    <w:rsid w:val="004A7D32"/>
    <w:rsid w:val="004A7FC8"/>
    <w:rsid w:val="004B031F"/>
    <w:rsid w:val="004B07D1"/>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98A"/>
    <w:rsid w:val="004D0CBE"/>
    <w:rsid w:val="004D1B38"/>
    <w:rsid w:val="004D1BEA"/>
    <w:rsid w:val="004D3203"/>
    <w:rsid w:val="004D3557"/>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3F14"/>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5E8"/>
    <w:rsid w:val="00581948"/>
    <w:rsid w:val="00581E99"/>
    <w:rsid w:val="00583D58"/>
    <w:rsid w:val="00583DCA"/>
    <w:rsid w:val="00584E0F"/>
    <w:rsid w:val="00585477"/>
    <w:rsid w:val="00586122"/>
    <w:rsid w:val="0058659F"/>
    <w:rsid w:val="00587AC7"/>
    <w:rsid w:val="00590F69"/>
    <w:rsid w:val="005917D4"/>
    <w:rsid w:val="00591AC8"/>
    <w:rsid w:val="00591D8C"/>
    <w:rsid w:val="00592BD8"/>
    <w:rsid w:val="00593545"/>
    <w:rsid w:val="005938BA"/>
    <w:rsid w:val="00593B35"/>
    <w:rsid w:val="00594135"/>
    <w:rsid w:val="00595D0B"/>
    <w:rsid w:val="00596826"/>
    <w:rsid w:val="00597140"/>
    <w:rsid w:val="005976C6"/>
    <w:rsid w:val="0059775D"/>
    <w:rsid w:val="005A042C"/>
    <w:rsid w:val="005A09BC"/>
    <w:rsid w:val="005A0E16"/>
    <w:rsid w:val="005A18FA"/>
    <w:rsid w:val="005A1BED"/>
    <w:rsid w:val="005A2A4B"/>
    <w:rsid w:val="005A2D4D"/>
    <w:rsid w:val="005A2EF0"/>
    <w:rsid w:val="005A3BF3"/>
    <w:rsid w:val="005A4D23"/>
    <w:rsid w:val="005A52A1"/>
    <w:rsid w:val="005A55B7"/>
    <w:rsid w:val="005A6E59"/>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4464"/>
    <w:rsid w:val="005F4DEE"/>
    <w:rsid w:val="005F50D3"/>
    <w:rsid w:val="005F5248"/>
    <w:rsid w:val="005F536E"/>
    <w:rsid w:val="005F5471"/>
    <w:rsid w:val="005F5650"/>
    <w:rsid w:val="005F59BD"/>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78A"/>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6F0"/>
    <w:rsid w:val="00675833"/>
    <w:rsid w:val="00677E2B"/>
    <w:rsid w:val="00677F96"/>
    <w:rsid w:val="0068057C"/>
    <w:rsid w:val="00680757"/>
    <w:rsid w:val="00681C29"/>
    <w:rsid w:val="00682772"/>
    <w:rsid w:val="0068356B"/>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1C67"/>
    <w:rsid w:val="00752800"/>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6CB"/>
    <w:rsid w:val="007638CC"/>
    <w:rsid w:val="00764FAE"/>
    <w:rsid w:val="0076606C"/>
    <w:rsid w:val="0076715B"/>
    <w:rsid w:val="0077055A"/>
    <w:rsid w:val="00774AEC"/>
    <w:rsid w:val="0077532C"/>
    <w:rsid w:val="007756BA"/>
    <w:rsid w:val="0077570D"/>
    <w:rsid w:val="00775F5F"/>
    <w:rsid w:val="00776857"/>
    <w:rsid w:val="00776C82"/>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52BD"/>
    <w:rsid w:val="008252EA"/>
    <w:rsid w:val="0082548F"/>
    <w:rsid w:val="0082588B"/>
    <w:rsid w:val="00826240"/>
    <w:rsid w:val="00826928"/>
    <w:rsid w:val="008279FD"/>
    <w:rsid w:val="00830408"/>
    <w:rsid w:val="00830D3D"/>
    <w:rsid w:val="00831A88"/>
    <w:rsid w:val="008338E1"/>
    <w:rsid w:val="00833C0D"/>
    <w:rsid w:val="00834786"/>
    <w:rsid w:val="0083673B"/>
    <w:rsid w:val="00836E67"/>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B66"/>
    <w:rsid w:val="00851C54"/>
    <w:rsid w:val="008524AF"/>
    <w:rsid w:val="00852E05"/>
    <w:rsid w:val="00852F7B"/>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12D7"/>
    <w:rsid w:val="008817E8"/>
    <w:rsid w:val="0088226D"/>
    <w:rsid w:val="00882E9E"/>
    <w:rsid w:val="008843C1"/>
    <w:rsid w:val="0088450B"/>
    <w:rsid w:val="00884D15"/>
    <w:rsid w:val="00884E7A"/>
    <w:rsid w:val="00885ED0"/>
    <w:rsid w:val="008868D0"/>
    <w:rsid w:val="00886A99"/>
    <w:rsid w:val="00886CA7"/>
    <w:rsid w:val="008902A8"/>
    <w:rsid w:val="00890473"/>
    <w:rsid w:val="00891A71"/>
    <w:rsid w:val="00893809"/>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03B9"/>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6CDE"/>
    <w:rsid w:val="0093730F"/>
    <w:rsid w:val="0093789B"/>
    <w:rsid w:val="0094087B"/>
    <w:rsid w:val="009418AB"/>
    <w:rsid w:val="00942794"/>
    <w:rsid w:val="00943C30"/>
    <w:rsid w:val="00943F99"/>
    <w:rsid w:val="0094483F"/>
    <w:rsid w:val="009458BB"/>
    <w:rsid w:val="00945D35"/>
    <w:rsid w:val="0094714B"/>
    <w:rsid w:val="00950E96"/>
    <w:rsid w:val="00950F69"/>
    <w:rsid w:val="0095110F"/>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D94"/>
    <w:rsid w:val="009A615D"/>
    <w:rsid w:val="009A6DD3"/>
    <w:rsid w:val="009A732A"/>
    <w:rsid w:val="009B09A9"/>
    <w:rsid w:val="009B0B31"/>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5FD5"/>
    <w:rsid w:val="009E7038"/>
    <w:rsid w:val="009E7C66"/>
    <w:rsid w:val="009F037F"/>
    <w:rsid w:val="009F0CE3"/>
    <w:rsid w:val="009F0D97"/>
    <w:rsid w:val="009F0E78"/>
    <w:rsid w:val="009F0EB9"/>
    <w:rsid w:val="009F0F2B"/>
    <w:rsid w:val="009F0F72"/>
    <w:rsid w:val="009F1152"/>
    <w:rsid w:val="009F1352"/>
    <w:rsid w:val="009F1EEB"/>
    <w:rsid w:val="009F2024"/>
    <w:rsid w:val="009F229D"/>
    <w:rsid w:val="009F2339"/>
    <w:rsid w:val="009F2CD7"/>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867"/>
    <w:rsid w:val="00A1199E"/>
    <w:rsid w:val="00A11AEB"/>
    <w:rsid w:val="00A11D80"/>
    <w:rsid w:val="00A122CF"/>
    <w:rsid w:val="00A137C4"/>
    <w:rsid w:val="00A14646"/>
    <w:rsid w:val="00A14ADC"/>
    <w:rsid w:val="00A14D65"/>
    <w:rsid w:val="00A1524D"/>
    <w:rsid w:val="00A15A70"/>
    <w:rsid w:val="00A15ED3"/>
    <w:rsid w:val="00A16514"/>
    <w:rsid w:val="00A1667B"/>
    <w:rsid w:val="00A17277"/>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69C"/>
    <w:rsid w:val="00A81824"/>
    <w:rsid w:val="00A81E14"/>
    <w:rsid w:val="00A828E3"/>
    <w:rsid w:val="00A82A5E"/>
    <w:rsid w:val="00A834A2"/>
    <w:rsid w:val="00A83814"/>
    <w:rsid w:val="00A8382E"/>
    <w:rsid w:val="00A83985"/>
    <w:rsid w:val="00A84310"/>
    <w:rsid w:val="00A84A6F"/>
    <w:rsid w:val="00A864D6"/>
    <w:rsid w:val="00A866A7"/>
    <w:rsid w:val="00A8694A"/>
    <w:rsid w:val="00A872DB"/>
    <w:rsid w:val="00A8772F"/>
    <w:rsid w:val="00A87A8F"/>
    <w:rsid w:val="00A9029C"/>
    <w:rsid w:val="00A921EF"/>
    <w:rsid w:val="00A929AC"/>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890"/>
    <w:rsid w:val="00AC09D0"/>
    <w:rsid w:val="00AC1634"/>
    <w:rsid w:val="00AC1C97"/>
    <w:rsid w:val="00AC274D"/>
    <w:rsid w:val="00AC292B"/>
    <w:rsid w:val="00AC29DF"/>
    <w:rsid w:val="00AC2F26"/>
    <w:rsid w:val="00AC3F61"/>
    <w:rsid w:val="00AC437E"/>
    <w:rsid w:val="00AC4411"/>
    <w:rsid w:val="00AC5A70"/>
    <w:rsid w:val="00AC6804"/>
    <w:rsid w:val="00AC7642"/>
    <w:rsid w:val="00AC7C7C"/>
    <w:rsid w:val="00AD0812"/>
    <w:rsid w:val="00AD0E98"/>
    <w:rsid w:val="00AD10B3"/>
    <w:rsid w:val="00AD17E5"/>
    <w:rsid w:val="00AD1B02"/>
    <w:rsid w:val="00AD2177"/>
    <w:rsid w:val="00AD5459"/>
    <w:rsid w:val="00AD6FE3"/>
    <w:rsid w:val="00AD76E2"/>
    <w:rsid w:val="00AD7AD7"/>
    <w:rsid w:val="00AD7F24"/>
    <w:rsid w:val="00AE1DE0"/>
    <w:rsid w:val="00AE2735"/>
    <w:rsid w:val="00AE2808"/>
    <w:rsid w:val="00AE3490"/>
    <w:rsid w:val="00AE44E4"/>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2946"/>
    <w:rsid w:val="00B030C6"/>
    <w:rsid w:val="00B03E74"/>
    <w:rsid w:val="00B04E0D"/>
    <w:rsid w:val="00B04E9E"/>
    <w:rsid w:val="00B05822"/>
    <w:rsid w:val="00B05966"/>
    <w:rsid w:val="00B06121"/>
    <w:rsid w:val="00B06B26"/>
    <w:rsid w:val="00B0719D"/>
    <w:rsid w:val="00B0778D"/>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58E5"/>
    <w:rsid w:val="00B1604A"/>
    <w:rsid w:val="00B1640C"/>
    <w:rsid w:val="00B16BC1"/>
    <w:rsid w:val="00B1724F"/>
    <w:rsid w:val="00B17CD4"/>
    <w:rsid w:val="00B200B9"/>
    <w:rsid w:val="00B2018F"/>
    <w:rsid w:val="00B22129"/>
    <w:rsid w:val="00B22776"/>
    <w:rsid w:val="00B23FAA"/>
    <w:rsid w:val="00B24261"/>
    <w:rsid w:val="00B2450B"/>
    <w:rsid w:val="00B24962"/>
    <w:rsid w:val="00B24A62"/>
    <w:rsid w:val="00B24C76"/>
    <w:rsid w:val="00B24D4D"/>
    <w:rsid w:val="00B25E45"/>
    <w:rsid w:val="00B27288"/>
    <w:rsid w:val="00B273C4"/>
    <w:rsid w:val="00B27B7C"/>
    <w:rsid w:val="00B303BD"/>
    <w:rsid w:val="00B317F6"/>
    <w:rsid w:val="00B31C34"/>
    <w:rsid w:val="00B3281E"/>
    <w:rsid w:val="00B32CA2"/>
    <w:rsid w:val="00B334BF"/>
    <w:rsid w:val="00B33E6B"/>
    <w:rsid w:val="00B3502B"/>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058"/>
    <w:rsid w:val="00B93C3F"/>
    <w:rsid w:val="00B9480D"/>
    <w:rsid w:val="00B94F9D"/>
    <w:rsid w:val="00B95312"/>
    <w:rsid w:val="00B9564E"/>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402"/>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717A"/>
    <w:rsid w:val="00CD71EB"/>
    <w:rsid w:val="00CE163C"/>
    <w:rsid w:val="00CE264C"/>
    <w:rsid w:val="00CE3877"/>
    <w:rsid w:val="00CE5846"/>
    <w:rsid w:val="00CE5BD0"/>
    <w:rsid w:val="00CE6630"/>
    <w:rsid w:val="00CE75D9"/>
    <w:rsid w:val="00CE75ED"/>
    <w:rsid w:val="00CE7B10"/>
    <w:rsid w:val="00CF00E0"/>
    <w:rsid w:val="00CF0D5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70692"/>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5852"/>
    <w:rsid w:val="00D967FA"/>
    <w:rsid w:val="00D9722E"/>
    <w:rsid w:val="00DA0AF1"/>
    <w:rsid w:val="00DA0DA2"/>
    <w:rsid w:val="00DA0E02"/>
    <w:rsid w:val="00DA123E"/>
    <w:rsid w:val="00DA1740"/>
    <w:rsid w:val="00DA1C1B"/>
    <w:rsid w:val="00DA1EA8"/>
    <w:rsid w:val="00DA2016"/>
    <w:rsid w:val="00DA21DE"/>
    <w:rsid w:val="00DA25EB"/>
    <w:rsid w:val="00DA27DF"/>
    <w:rsid w:val="00DA4149"/>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3765"/>
    <w:rsid w:val="00E53B2D"/>
    <w:rsid w:val="00E53BBF"/>
    <w:rsid w:val="00E54547"/>
    <w:rsid w:val="00E552B7"/>
    <w:rsid w:val="00E55322"/>
    <w:rsid w:val="00E55628"/>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31A"/>
    <w:rsid w:val="00E80022"/>
    <w:rsid w:val="00E834C8"/>
    <w:rsid w:val="00E83B48"/>
    <w:rsid w:val="00E83D05"/>
    <w:rsid w:val="00E84445"/>
    <w:rsid w:val="00E84E95"/>
    <w:rsid w:val="00E84ED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5B2"/>
    <w:rsid w:val="00E96D97"/>
    <w:rsid w:val="00E97892"/>
    <w:rsid w:val="00EA0028"/>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399"/>
    <w:rsid w:val="00EC173E"/>
    <w:rsid w:val="00EC1AFF"/>
    <w:rsid w:val="00EC340C"/>
    <w:rsid w:val="00EC38E2"/>
    <w:rsid w:val="00EC4999"/>
    <w:rsid w:val="00EC52E8"/>
    <w:rsid w:val="00EC54E9"/>
    <w:rsid w:val="00EC5E2E"/>
    <w:rsid w:val="00EC60DF"/>
    <w:rsid w:val="00EC7EC6"/>
    <w:rsid w:val="00ED0073"/>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F88"/>
    <w:rsid w:val="00EF62AD"/>
    <w:rsid w:val="00EF631C"/>
    <w:rsid w:val="00EF65E2"/>
    <w:rsid w:val="00EF7171"/>
    <w:rsid w:val="00EF7AE9"/>
    <w:rsid w:val="00F00A51"/>
    <w:rsid w:val="00F00C3D"/>
    <w:rsid w:val="00F01994"/>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3F3"/>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74EA"/>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59F"/>
    <w:rsid w:val="00FE0989"/>
    <w:rsid w:val="00FE11B3"/>
    <w:rsid w:val="00FE16F6"/>
    <w:rsid w:val="00FE2ABF"/>
    <w:rsid w:val="00FE3651"/>
    <w:rsid w:val="00FE39FB"/>
    <w:rsid w:val="00FE3C22"/>
    <w:rsid w:val="00FE4134"/>
    <w:rsid w:val="00FE50FB"/>
    <w:rsid w:val="00FE58C9"/>
    <w:rsid w:val="00FE5923"/>
    <w:rsid w:val="00FE6577"/>
    <w:rsid w:val="00FE6640"/>
    <w:rsid w:val="00FE695A"/>
    <w:rsid w:val="00FE6BDC"/>
    <w:rsid w:val="00FE710C"/>
    <w:rsid w:val="00FE75FA"/>
    <w:rsid w:val="00FF069A"/>
    <w:rsid w:val="00FF076E"/>
    <w:rsid w:val="00FF0DB6"/>
    <w:rsid w:val="00FF0F04"/>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13" Type="http://schemas.openxmlformats.org/officeDocument/2006/relationships/hyperlink" Target="https://hub.docker.com/r/rocesv/compcnes" TargetMode="External"/><Relationship Id="rId18" Type="http://schemas.openxmlformats.org/officeDocument/2006/relationships/hyperlink" Target="https://github.com/RocesV/PlantFUNCO_manuscript"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rocesv.github.io/PlantFUNCO/" TargetMode="Externa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zenodo.org/record/7852329"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rocesv.github.io/PlantFUNCO" TargetMode="External"/><Relationship Id="rId20" Type="http://schemas.openxmlformats.org/officeDocument/2006/relationships/hyperlink" Target="https://doi.org/10.3389/fpls.2022.888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openxmlformats.org/officeDocument/2006/relationships/fontTable" Target="fontTable.xml"/><Relationship Id="rId10" Type="http://schemas.openxmlformats.org/officeDocument/2006/relationships/hyperlink" Target="https://hub.docker.com/r/rocesv/plantina-chiplike" TargetMode="External"/><Relationship Id="rId19" Type="http://schemas.openxmlformats.org/officeDocument/2006/relationships/hyperlink" Target="https://doi.org/10.1093/molbev/msaa302" TargetMode="External"/><Relationship Id="rId4" Type="http://schemas.openxmlformats.org/officeDocument/2006/relationships/settings" Target="settings.xml"/><Relationship Id="rId9" Type="http://schemas.openxmlformats.org/officeDocument/2006/relationships/hyperlink" Target="https://github.com/broadinstitute/picard" TargetMode="External"/><Relationship Id="rId14" Type="http://schemas.openxmlformats.org/officeDocument/2006/relationships/hyperlink" Target="javascript:;"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CA63-4CF3-4A14-8CDE-06C7BEA3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19637</TotalTime>
  <Pages>23</Pages>
  <Words>27061</Words>
  <Characters>148836</Characters>
  <Application>Microsoft Office Word</Application>
  <DocSecurity>0</DocSecurity>
  <Lines>1240</Lines>
  <Paragraphs>351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3882</cp:revision>
  <dcterms:created xsi:type="dcterms:W3CDTF">2021-06-15T16:23:00Z</dcterms:created>
  <dcterms:modified xsi:type="dcterms:W3CDTF">2023-08-08T17:00:00Z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