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70DB41BF" w:rsidR="00FF1E2E" w:rsidRDefault="00075A98" w:rsidP="00826244">
      <w:r>
        <w:t>Evolutionary epigenomics</w:t>
      </w:r>
      <w:r w:rsidR="00826244">
        <w:t xml:space="preserve"> and more generally evolutionary functional-genomics, is an emerging field studying how non-DNA encoded alterations in gene expression regulation are an important form of plasticity and adaptation. Previous evidence analyzing plants </w:t>
      </w:r>
      <w:r w:rsidR="00AC4C21">
        <w:t>comparative</w:t>
      </w:r>
      <w:r w:rsidR="00826244">
        <w:t xml:space="preserve"> functional-genomics ha</w:t>
      </w:r>
      <w:r w:rsidR="008B67D3">
        <w:t>s mostly been focused on comparing</w:t>
      </w:r>
      <w:r w:rsidR="00826244">
        <w:t xml:space="preserve"> same assay matched experiments, missing the power of heterogeneous datasets for conservation inference. To fill th</w:t>
      </w:r>
      <w:r w:rsidR="00DC1E9B">
        <w:t xml:space="preserve">is gap, we introduced </w:t>
      </w:r>
      <w:proofErr w:type="gramStart"/>
      <w:r w:rsidR="00DC1E9B">
        <w:t>PlantFUN(</w:t>
      </w:r>
      <w:proofErr w:type="gramEnd"/>
      <w:r w:rsidR="00826244">
        <w:t xml:space="preserve">ctional)CO(nservation) database which is </w:t>
      </w:r>
      <w:r w:rsidR="00562AEF">
        <w:t>constitu</w:t>
      </w:r>
      <w:r w:rsidR="004639F7">
        <w:t>t</w:t>
      </w:r>
      <w:r w:rsidR="00562AEF">
        <w:t xml:space="preserve">ed by several tools and </w:t>
      </w:r>
      <w:r w:rsidR="00826244">
        <w:t xml:space="preserve">two </w:t>
      </w:r>
      <w:r w:rsidR="00C005BA">
        <w:t xml:space="preserve">main </w:t>
      </w:r>
      <w:r w:rsidR="00592854">
        <w:t>resources:</w:t>
      </w:r>
      <w:r w:rsidR="00826244">
        <w:t xml:space="preserve"> inter-species chromatin states and f</w:t>
      </w:r>
      <w:r w:rsidR="00FB4622">
        <w:t>unctional genomics conservation</w:t>
      </w:r>
      <w:r w:rsidR="00826244">
        <w:t xml:space="preserve"> scores, presented and analysed in this work for three well-established plant mod</w:t>
      </w:r>
      <w:r w:rsidR="00F11A53">
        <w:t>els. Overall, both resources could</w:t>
      </w:r>
      <w:r w:rsidR="00826244">
        <w:t xml:space="preserve"> elucidate evolutionary information in terms of cross-species functional agreement. Therefore, PlantFUNCO could complement other comparative-genomics sources to asses</w:t>
      </w:r>
      <w:r w:rsidR="006D05F2">
        <w:t>s</w:t>
      </w:r>
      <w:r w:rsidR="00826244">
        <w:t xml:space="preserve"> evolutionary studies. In order to illustra</w:t>
      </w:r>
      <w:r w:rsidR="00472BAF">
        <w:t>te potential applications of this</w:t>
      </w:r>
      <w:r w:rsidR="00826244">
        <w:t xml:space="preserve"> database, we replicated two previously published models predicting genetic redundancy in </w:t>
      </w:r>
      <w:r w:rsidR="00826244">
        <w:rPr>
          <w:i/>
        </w:rPr>
        <w:t xml:space="preserve">A. thaliana </w:t>
      </w:r>
      <w:r w:rsidR="00826244">
        <w:t>and found that chromatin states are a determinant of paralogs degree of functional divergence. These predictions were validated based on the phenotypes of mitochondrial alternative oxidases knockout mutants und</w:t>
      </w:r>
      <w:r w:rsidR="00981712">
        <w:t>er two different stresses. Taking</w:t>
      </w:r>
      <w:r w:rsidR="00826244">
        <w:t xml:space="preserve"> all </w:t>
      </w:r>
      <w:r w:rsidR="00981712">
        <w:t>the above into account</w:t>
      </w:r>
      <w:r w:rsidR="00826244">
        <w:t xml:space="preserve">, PlantFUNCO aim to leverage data diversity and extrapolate molecular mechanisms findings from different model organisms to determine the extent of functional conservation, thus, deepen our understanding of how plants phenotypic plasticity has evolved. PlantFUNCO database is available at </w:t>
      </w:r>
      <w:hyperlink r:id="rId9" w:history="1">
        <w:r w:rsidR="00826244" w:rsidRPr="00D05A1D">
          <w:rPr>
            <w:rStyle w:val="Hipervnculo"/>
          </w:rPr>
          <w:t>https://rocesv.github.io/PlantFUNCO</w:t>
        </w:r>
      </w:hyperlink>
      <w:r w:rsidR="00826244">
        <w:t>.</w:t>
      </w:r>
    </w:p>
    <w:p w14:paraId="056AFBCA" w14:textId="551CE2EA" w:rsidR="00EC7710" w:rsidRDefault="00826244" w:rsidP="00892B8A">
      <w:r>
        <w:rPr>
          <w:b/>
        </w:rPr>
        <w:t>Keywords</w:t>
      </w:r>
      <w:r>
        <w:t xml:space="preserve">: evolutionary epigenomics, functional genomics, integrative approach, database, </w:t>
      </w:r>
      <w:r w:rsidR="00AD6E9C">
        <w:t>paralogs</w:t>
      </w:r>
      <w:r>
        <w:t>.</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388F49C4" w:rsidR="003933A8" w:rsidRDefault="003933A8" w:rsidP="003933A8">
      <w:r>
        <w:t xml:space="preserve">A fundamental question in biology is how complex patterns of gene expression are determined to explain different phenotypes </w:t>
      </w:r>
      <w:r>
        <w:fldChar w:fldCharType="begin" w:fldLock="1"/>
      </w:r>
      <w:r w:rsidR="00220C46">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 xml:space="preserve">(Schmitz, Grotewold, </w:t>
      </w:r>
      <w:r w:rsidR="003B1FC4">
        <w:rPr>
          <w:noProof/>
        </w:rPr>
        <w:t>and</w:t>
      </w:r>
      <w:r w:rsidRPr="009720F4">
        <w:rPr>
          <w:noProof/>
        </w:rPr>
        <w:t xml:space="preserve">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In this sense, the generation of comprehensive chromatin state maps, defined as the homogeneous co-existance of multiple epigenetic marks at the whole genome level, provide</w:t>
      </w:r>
      <w:r w:rsidR="009B1715">
        <w:t>s</w:t>
      </w:r>
      <w: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rsidR="00763127">
        <w:t>;</w:t>
      </w:r>
      <w:r>
        <w:t xml:space="preserve"> </w:t>
      </w:r>
      <w:r w:rsidR="00763127">
        <w:t>nevertheless</w:t>
      </w:r>
      <w:r w:rsidR="00920ACA">
        <w:t>,</w:t>
      </w:r>
      <w:r w:rsidR="00763127">
        <w:t xml:space="preserve"> </w:t>
      </w:r>
      <w:r>
        <w:t>universal annotation which allows the extrapolation and unification of earlier conclusions across species/conditions still needs to be adressed.</w:t>
      </w:r>
    </w:p>
    <w:p w14:paraId="0463524E" w14:textId="42FD25E7" w:rsidR="003933A8" w:rsidRDefault="003933A8" w:rsidP="003933A8">
      <w:r>
        <w:t xml:space="preserve">Evolutionary theory has been dominated by the ideas that selection proceeds by changes in allele frequencies within-between populations and mutations occur randomly with respect to their consequences. Last theoretical and experimental advances in the field point phenotypic plasticty as an adaptative trait subjected to natural selection, ergo, similar genotypes that </w:t>
      </w:r>
      <w:r w:rsidR="005D4930">
        <w:t xml:space="preserve">differently </w:t>
      </w:r>
      <w:r>
        <w:t>develop appropiate phenotypes without sequence change</w:t>
      </w:r>
      <w:r w:rsidR="000E234B">
        <w:t xml:space="preserve"> </w:t>
      </w:r>
      <w:r w:rsidR="00327902">
        <w:t>could be equally responsible of</w:t>
      </w:r>
      <w:r>
        <w:t xml:space="preserve">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 xml:space="preserve">(Ashe, Colot, </w:t>
      </w:r>
      <w:r w:rsidR="003B1FC4">
        <w:rPr>
          <w:noProof/>
        </w:rPr>
        <w:t>and</w:t>
      </w:r>
      <w:r w:rsidRPr="0010555B">
        <w:rPr>
          <w:noProof/>
        </w:rPr>
        <w:t xml:space="preserve"> Oldroyd, 2021; Monroe et al., 2022)</w:t>
      </w:r>
      <w:r>
        <w:fldChar w:fldCharType="end"/>
      </w:r>
      <w:r w:rsidR="00CE7E69">
        <w:t>. This bring us to</w:t>
      </w:r>
      <w:r>
        <w:t xml:space="preserve"> evolutionary e</w:t>
      </w:r>
      <w:r w:rsidR="001B4C1F">
        <w:t>pigenomics, and more generally evolutionary functional-genomics</w:t>
      </w:r>
      <w:r>
        <w:t xml:space="preserve">, an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 xml:space="preserve">(Yocca </w:t>
      </w:r>
      <w:r w:rsidR="003B1FC4">
        <w:rPr>
          <w:noProof/>
        </w:rPr>
        <w:t>and</w:t>
      </w:r>
      <w:r w:rsidRPr="0043353C">
        <w:rPr>
          <w:noProof/>
        </w:rPr>
        <w:t xml:space="preserve"> Edger, 2022)</w:t>
      </w:r>
      <w:r>
        <w:fldChar w:fldCharType="end"/>
      </w:r>
      <w:r>
        <w:t xml:space="preserve">. Although relevant research in </w:t>
      </w:r>
      <w:r w:rsidR="007756F1">
        <w:t>plants has lagged behind animal</w:t>
      </w:r>
      <w:r>
        <w:t xml:space="preserve">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some of the most controversial findings in evolutionary biology, for example mutations occur less often in functionally constrained regions and epimutations are located in hotspots with specific chromatin features, used plant</w:t>
      </w:r>
      <w:r w:rsidR="00580008">
        <w:t xml:space="preserve">s as </w:t>
      </w:r>
      <w:r w:rsidR="000B0BDB">
        <w:t>model</w:t>
      </w:r>
      <w:r>
        <w:t xml:space="preserve"> </w:t>
      </w:r>
      <w:r w:rsidR="00580008">
        <w:t xml:space="preserve">species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These findings supported the clear importance of the plant kingdom in evolutionary functional-genomics. Plants present a series of interesting molecular features that allow same-sequence different-</w:t>
      </w:r>
      <w:r w:rsidR="002B38B8">
        <w:lastRenderedPageBreak/>
        <w:t>functions scenarios;</w:t>
      </w:r>
      <w:r>
        <w:t xml:space="preserve"> </w:t>
      </w:r>
      <w:r w:rsidR="002B38B8">
        <w:t xml:space="preserve">for instance, </w:t>
      </w:r>
      <w:r>
        <w:t xml:space="preserve">epigenetic states are more easily </w:t>
      </w:r>
      <w:r w:rsidR="0045040F">
        <w:t>transgenerationally</w:t>
      </w:r>
      <w:r w:rsidR="0045040F">
        <w:t xml:space="preserve"> </w:t>
      </w:r>
      <w:r>
        <w:t xml:space="preserve">transmitted due to soft epigenetic reset during meiosis and early development, epialleles are quite common and relative high rate of duplication events so multiple original exact gene copies with distinct selection pressures in response to the enviroment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xml:space="preserve">.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the extent of conservation at the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 xml:space="preserve">(Kwon </w:t>
      </w:r>
      <w:r w:rsidR="003B1FC4">
        <w:rPr>
          <w:noProof/>
        </w:rPr>
        <w:t>and</w:t>
      </w:r>
      <w:r w:rsidRPr="00A04513">
        <w:rPr>
          <w:noProof/>
        </w:rPr>
        <w:t xml:space="preserve"> Ernst, 2021)</w:t>
      </w:r>
      <w:r>
        <w:fldChar w:fldCharType="end"/>
      </w:r>
      <w:r>
        <w:t>.</w:t>
      </w:r>
    </w:p>
    <w:p w14:paraId="3E78D129" w14:textId="40410D86" w:rsidR="003933A8" w:rsidRPr="003933A8" w:rsidRDefault="003933A8" w:rsidP="003933A8">
      <w:pPr>
        <w:pStyle w:val="Textoindependiente"/>
      </w:pPr>
      <w:r>
        <w:t xml:space="preserve">Little previous evidence analyzing </w:t>
      </w:r>
      <w:r w:rsidR="009C204D">
        <w:t>comparative</w:t>
      </w:r>
      <w:r>
        <w:t xml:space="preserve"> functional-genomics has mostly been focused on compare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Pr>
          <w:noProof/>
        </w:rPr>
        <w:t>(Expó</w:t>
      </w:r>
      <w:r w:rsidR="00385D77">
        <w:rPr>
          <w:noProof/>
        </w:rPr>
        <w:t>sito-A</w:t>
      </w:r>
      <w:r>
        <w:rPr>
          <w:noProof/>
        </w:rPr>
        <w:t>lonso et al.</w:t>
      </w:r>
      <w:r w:rsidRPr="00385D26">
        <w:rPr>
          <w:noProof/>
        </w:rPr>
        <w:t>, 2020)</w:t>
      </w:r>
      <w:r>
        <w:fldChar w:fldCharType="end"/>
      </w:r>
      <w:r>
        <w:t>, thus, highlighting the urge of using in</w:t>
      </w:r>
      <w:r w:rsidR="00B00A3C">
        <w:t>g</w:t>
      </w:r>
      <w:r>
        <w:t xml:space="preserve">tegrative tools that consider the vast diversity of </w:t>
      </w:r>
      <w:r w:rsidR="0012092D">
        <w:t>biological strategies and enabling</w:t>
      </w:r>
      <w:r>
        <w:t xml:space="preserve"> wide genomic elements chracterization. </w:t>
      </w:r>
      <w:r w:rsidR="00B148A5">
        <w:t>T</w:t>
      </w:r>
      <w:r>
        <w:t xml:space="preserve">aking into account the abovementioned knowledge trade-off, </w:t>
      </w:r>
      <w:r w:rsidR="00B148A5">
        <w:t xml:space="preserve">in the present study </w:t>
      </w:r>
      <w:r>
        <w:t xml:space="preserve">we introduced </w:t>
      </w:r>
      <w:proofErr w:type="gramStart"/>
      <w:r>
        <w:t>PlantFUN(</w:t>
      </w:r>
      <w:proofErr w:type="gramEnd"/>
      <w:r>
        <w:t xml:space="preserve">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Overall, both resources can elucidate evolutionary information in terms of cross-species functional agreement, therefore PlantFUNCO can complement other comparative-genomics sources to asses</w:t>
      </w:r>
      <w:r w:rsidR="006F100D">
        <w:t>s</w:t>
      </w:r>
      <w:r>
        <w:t xml:space="preserve"> conservation and diversity. To illustrate how results derived from the </w:t>
      </w:r>
      <w:r w:rsidR="008534B0">
        <w:t>generated</w:t>
      </w:r>
      <w:r w:rsidR="008534B0">
        <w:t xml:space="preserve"> </w:t>
      </w:r>
      <w: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w:t>
      </w:r>
      <w:r w:rsidR="0020747A">
        <w:t>s</w:t>
      </w:r>
      <w:r>
        <w:t xml:space="preserve">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lastRenderedPageBreak/>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05D031DE" w:rsidR="006A0C0A" w:rsidRDefault="00731A60" w:rsidP="00F24865">
      <w:r>
        <w:t xml:space="preserve">We </w:t>
      </w:r>
      <w:r w:rsidR="004304DA">
        <w:t>generated a</w:t>
      </w:r>
      <w:r w:rsidR="00E55322">
        <w:t xml:space="preserve">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We focused our analysis on a model with 16 states (</w:t>
      </w:r>
      <w:r w:rsidR="00AD1547">
        <w:rPr>
          <w:b/>
        </w:rPr>
        <w:t>supplementary</w:t>
      </w:r>
      <w:r w:rsidR="002C4CF1">
        <w:rPr>
          <w:b/>
        </w:rPr>
        <w:t xml:space="preserve">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7005BA5B"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w:t>
      </w:r>
      <w:r w:rsidR="0042544A">
        <w:t>ituted by marks with same roles</w:t>
      </w:r>
      <w:r w:rsidR="003E2D52">
        <w:t xml:space="preserve">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across species</w:t>
      </w:r>
      <w:r w:rsidR="001B0CF8">
        <w:t>,</w:t>
      </w:r>
      <w:r w:rsidR="00B7794B">
        <w:t xml:space="preserve">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20607EA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 xml:space="preserve">(Feng </w:t>
      </w:r>
      <w:r w:rsidR="003B1FC4">
        <w:rPr>
          <w:noProof/>
        </w:rPr>
        <w:t>and</w:t>
      </w:r>
      <w:r w:rsidR="007F2C23" w:rsidRPr="00F55C98">
        <w:rPr>
          <w:noProof/>
        </w:rPr>
        <w:t xml:space="preserve"> Michaels, 2015; Velay, Méteignier, </w:t>
      </w:r>
      <w:r w:rsidR="003B1FC4">
        <w:rPr>
          <w:noProof/>
        </w:rPr>
        <w:t>and</w:t>
      </w:r>
      <w:r w:rsidR="007F2C23" w:rsidRPr="00F55C98">
        <w:rPr>
          <w:noProof/>
        </w:rPr>
        <w:t xml:space="preserve"> Laloi, 2022)</w:t>
      </w:r>
      <w:r w:rsidR="007F2C23" w:rsidRPr="00F55C98">
        <w:fldChar w:fldCharType="end"/>
      </w:r>
      <w:r w:rsidR="00F34A65" w:rsidRPr="00F55C98">
        <w:t>.</w:t>
      </w:r>
    </w:p>
    <w:p w14:paraId="7E351749" w14:textId="3BF4909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7F2676" w:rsidR="006F0750" w:rsidRDefault="008077CF" w:rsidP="00976B62">
      <w:r>
        <w:t>In</w:t>
      </w:r>
      <w:r w:rsidR="00E47CDF">
        <w:t xml:space="preserve"> order to exemplify</w:t>
      </w:r>
      <w:r>
        <w:t xml:space="preserve"> </w:t>
      </w:r>
      <w:r w:rsidR="003277BA">
        <w:t xml:space="preserve">an application of </w:t>
      </w:r>
      <w:r w:rsidR="00553465">
        <w:t xml:space="preserve">the </w:t>
      </w:r>
      <w:r w:rsidR="009D688C">
        <w:t>generated</w:t>
      </w:r>
      <w:r w:rsidR="009D688C">
        <w:t xml:space="preserve"> </w:t>
      </w:r>
      <w:r w:rsidR="004237CB">
        <w:t>resource</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 xml:space="preserve">(Cusack et al., 2021; Ezoe, Shirai, </w:t>
      </w:r>
      <w:r w:rsidR="003B1FC4">
        <w:rPr>
          <w:noProof/>
        </w:rPr>
        <w:t>and</w:t>
      </w:r>
      <w:r w:rsidR="00E63FEF" w:rsidRPr="00E63FEF">
        <w:rPr>
          <w:noProof/>
        </w:rPr>
        <w:t xml:space="preserve">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CE3431">
        <w:t>si</w:t>
      </w:r>
      <w:r w:rsidR="00067E26">
        <w:t xml:space="preserve">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79203E46" w:rsidR="002D3610" w:rsidRPr="001F6DF8" w:rsidRDefault="00F90507" w:rsidP="002D3610">
      <w:r>
        <w:t>For the model</w:t>
      </w:r>
      <w:r w:rsidR="006C4F36">
        <w:t>s</w:t>
      </w:r>
      <w:r>
        <w:t xml:space="preserve"> developed by </w:t>
      </w:r>
      <w:r w:rsidR="00B273C4" w:rsidRPr="00B273C4">
        <w:t xml:space="preserve">Ezoe, Shirai, </w:t>
      </w:r>
      <w:r w:rsidR="003B1FC4">
        <w:t>and</w:t>
      </w:r>
      <w:r w:rsidR="00B273C4" w:rsidRPr="00B273C4">
        <w:t xml:space="preserve">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w:t>
      </w:r>
      <w:r w:rsidR="00700E19">
        <w:t xml:space="preserve">out </w:t>
      </w:r>
      <w:r w:rsidR="00E248E5">
        <w:t xml:space="preserve">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w:t>
      </w:r>
      <w:r w:rsidR="002134C2">
        <w:lastRenderedPageBreak/>
        <w:t xml:space="preserve">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2DB350D7"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categorized into different definitions</w:t>
      </w:r>
      <w:r w:rsidR="00692C7D">
        <w:t>,</w:t>
      </w:r>
      <w:r w:rsidR="00B750EF">
        <w:t xml:space="preserve">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in terms of num</w:t>
      </w:r>
      <w:r w:rsidR="0019679A">
        <w:t>ber of variables for both cases,</w:t>
      </w:r>
      <w:r w:rsidR="00636670">
        <w:t xml:space="preserve"> </w:t>
      </w:r>
      <w:r w:rsidR="0019679A">
        <w:t>t</w:t>
      </w:r>
      <w:r w:rsidR="00D035F4">
        <w:t xml:space="preserve">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4A69CD63"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 xml:space="preserve">(Kwon </w:t>
      </w:r>
      <w:r w:rsidR="003B1FC4">
        <w:rPr>
          <w:noProof/>
        </w:rPr>
        <w:t>and</w:t>
      </w:r>
      <w:r w:rsidR="004705BD" w:rsidRPr="004705BD">
        <w:rPr>
          <w:noProof/>
        </w:rPr>
        <w:t xml:space="preserve">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37CDF225"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C83B00">
        <w:t>more sim</w:t>
      </w:r>
      <w:r w:rsidR="00DF487E">
        <w:t>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44CF7B5A"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C83B00">
        <w:t>cross-species CS si</w:t>
      </w:r>
      <w:r w:rsidR="00E87A95">
        <w:t>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C83B00">
        <w:t>si</w:t>
      </w:r>
      <w:r w:rsidR="002E05FB">
        <w:t xml:space="preserve">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C83B00">
        <w:t>40), we computed CS si</w:t>
      </w:r>
      <w:r w:rsidR="00677E2B">
        <w:t>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0B68C67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 xml:space="preserve">(Tian, Yang, Meng, Jin, </w:t>
      </w:r>
      <w:r w:rsidR="003B1FC4">
        <w:rPr>
          <w:noProof/>
        </w:rPr>
        <w:t>and</w:t>
      </w:r>
      <w:r w:rsidR="00575E53" w:rsidRPr="00BA617E">
        <w:rPr>
          <w:noProof/>
        </w:rPr>
        <w:t xml:space="preserve">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4EC24A25"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 xml:space="preserve">Ezoe,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0D1CDA64" w:rsidR="007376E1" w:rsidRDefault="009A5C0E" w:rsidP="0033130B">
      <w:r>
        <w:t>Seedling</w:t>
      </w:r>
      <w:r w:rsidR="00D77DB4">
        <w:t xml:space="preserve"> phenotyp</w:t>
      </w:r>
      <w:r w:rsidR="00ED3C3C">
        <w:t>es followed the same pattern for</w:t>
      </w:r>
      <w:r w:rsidR="000F00CF">
        <w:t xml:space="preserve"> control and mock conditio</w:t>
      </w:r>
      <w:r w:rsidR="00EF62AD">
        <w:t>n</w:t>
      </w:r>
      <w:r w:rsidR="00004F3F">
        <w:t xml:space="preserve">s, </w:t>
      </w:r>
      <w:r w:rsidR="00D77DB4">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 xml:space="preserve">In </w:t>
      </w:r>
      <w:r w:rsidR="00875B76">
        <w:t>drought-heat (</w:t>
      </w:r>
      <w:r w:rsidR="00E54547">
        <w:t>PEGx</w:t>
      </w:r>
      <w:r w:rsidR="00DF0AB9">
        <w:t>h</w:t>
      </w:r>
      <w:r w:rsidR="00A828E3">
        <w:t>eat</w:t>
      </w:r>
      <w:r w:rsidR="00875B76">
        <w:t>)</w:t>
      </w:r>
      <w:r w:rsidR="00CF3F8B">
        <w:t xml:space="preserve"> stress</w:t>
      </w:r>
      <w:r w:rsidR="00A828E3">
        <w:t xml:space="preserve">, </w:t>
      </w:r>
      <w:r w:rsidR="003B57FD">
        <w:t xml:space="preserve">significant differences were </w:t>
      </w:r>
      <w:r w:rsidR="009D5151">
        <w:t xml:space="preserve">also </w:t>
      </w:r>
      <w:r w:rsidR="00372322">
        <w:t xml:space="preserve">appreciated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hypoc</w:t>
      </w:r>
      <w:r w:rsidR="000E4B8A">
        <w:t>o</w:t>
      </w:r>
      <w:r w:rsidR="00426500">
        <w:t xml:space="preserve">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w:t>
      </w:r>
      <w:r w:rsidR="001E7961">
        <w:t>r</w:t>
      </w:r>
      <w:r w:rsidR="00EB4AB3">
        <w: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w:t>
      </w:r>
      <w:r w:rsidR="0004059E">
        <w:t>o</w:t>
      </w:r>
      <w:r w:rsidR="0047128C">
        <w:t>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774796">
        <w:t>drought-heat</w:t>
      </w:r>
      <w:r w:rsidR="001706B9">
        <w:t xml:space="preserve">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2A686E">
        <w:t xml:space="preserve">measure </w:t>
      </w:r>
      <w:r w:rsidR="001F2F58">
        <w:t xml:space="preserve">hydrogen peroxide </w:t>
      </w:r>
      <w:r w:rsidR="00B30D03">
        <w:t>levels</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w:t>
      </w:r>
      <w:r w:rsidR="006437CA">
        <w:t>f</w:t>
      </w:r>
      <w:r w:rsidR="008027CC">
        <w:t>ul</w:t>
      </w:r>
      <w:r w:rsidR="006D3BF8">
        <w:t xml:space="preserve"> for </w:t>
      </w:r>
      <w:r w:rsidR="00F35342">
        <w:t xml:space="preserve">drought-heat </w:t>
      </w:r>
      <w:r w:rsidR="00A83985">
        <w:t xml:space="preserve">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4B52811A"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3C4E64">
        <w:t>a scen</w:t>
      </w:r>
      <w:r w:rsidR="005A6E59">
        <w:t xml:space="preserv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2F5B249C"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setted a </w:t>
      </w:r>
      <w:r>
        <w:rPr>
          <w:lang w:val="en-US"/>
        </w:rPr>
        <w:lastRenderedPageBreak/>
        <w:t>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24083E6A"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w:t>
      </w:r>
      <w:r w:rsidR="00C83B00">
        <w:t>ormation. We evaluted if CS sim</w:t>
      </w:r>
      <w:r>
        <w:t xml:space="preserve">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53AD6FA6"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xml:space="preserve">. Additionally, more AOX isoforms exists but their relationships were still not addressed. To test our redundancy predictions we monitorized seedlings phenotypes in root-expressed AOX </w:t>
      </w:r>
      <w:r>
        <w:lastRenderedPageBreak/>
        <w:t>single knockout mutants (</w:t>
      </w:r>
      <w:r>
        <w:rPr>
          <w:i/>
        </w:rPr>
        <w:t>aox1a</w:t>
      </w:r>
      <w:r>
        <w:t xml:space="preserve">, </w:t>
      </w:r>
      <w:r>
        <w:rPr>
          <w:i/>
        </w:rPr>
        <w:t xml:space="preserve">aox1d </w:t>
      </w:r>
      <w:r>
        <w:t xml:space="preserve">and </w:t>
      </w:r>
      <w:r>
        <w:rPr>
          <w:i/>
        </w:rPr>
        <w:t>aox1c</w:t>
      </w:r>
      <w:r>
        <w:t>) under drought-heat and oxidative stresses (</w:t>
      </w:r>
      <w:r>
        <w:rPr>
          <w:b/>
        </w:rPr>
        <w:t>fig. 6</w:t>
      </w:r>
      <w:r>
        <w:t>). The abnormal seedling growth observed for all the single mutants in control and mock conditions validated our high functional divergent predictions because in case of redundancy other duplicates could rescue these phenotypes (</w:t>
      </w:r>
      <w:r w:rsidRPr="00E63FEF">
        <w:rPr>
          <w:noProof/>
        </w:rPr>
        <w:t xml:space="preserve">Ezoe, Shirai, </w:t>
      </w:r>
      <w:r w:rsidR="003B1FC4">
        <w:rPr>
          <w:noProof/>
        </w:rPr>
        <w:t>and</w:t>
      </w:r>
      <w:r w:rsidRPr="00E63FEF">
        <w:rPr>
          <w:noProof/>
        </w:rPr>
        <w:t xml:space="preserve">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 xml:space="preserve">(Yoshida </w:t>
      </w:r>
      <w:r w:rsidR="003B1FC4">
        <w:rPr>
          <w:noProof/>
        </w:rPr>
        <w:t>and</w:t>
      </w:r>
      <w:r w:rsidRPr="00EC267F">
        <w:rPr>
          <w:noProof/>
        </w:rPr>
        <w:t xml:space="preserve">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 xml:space="preserve">(Panchy, Lehti-shiu, </w:t>
      </w:r>
      <w:r w:rsidR="003B1FC4">
        <w:rPr>
          <w:noProof/>
        </w:rPr>
        <w:t>and</w:t>
      </w:r>
      <w:r w:rsidRPr="003F7657">
        <w:rPr>
          <w:noProof/>
        </w:rPr>
        <w:t xml:space="preserve">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5A8FBC19"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w:t>
      </w:r>
      <w:r>
        <w:lastRenderedPageBreak/>
        <w:t xml:space="preserve">functional divergence and LECIF-scores highlight </w:t>
      </w:r>
      <w:r w:rsidR="00C83B00">
        <w:t>regions with high phenotypic si</w:t>
      </w:r>
      <w:r>
        <w:t>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sidR="006451C4">
        <w:rPr>
          <w:i/>
        </w:rPr>
        <w:t>Marchantia polymor</w:t>
      </w:r>
      <w:r>
        <w:rPr>
          <w:i/>
        </w:rPr>
        <w:t xml:space="preserve">pha </w:t>
      </w:r>
      <w:r>
        <w:t xml:space="preserve">and </w:t>
      </w:r>
      <w:r>
        <w:rPr>
          <w:i/>
        </w:rPr>
        <w:t>Solanum lycopersicum</w:t>
      </w:r>
      <w:r>
        <w:t>. All in all, PlantFUNCO aim to leverage data diversity and extrapolate findings from different models to determine the extent of molecular conservation, thus, deepen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11" w:history="1">
        <w:r w:rsidRPr="004F5C70">
          <w:rPr>
            <w:rStyle w:val="Hipervnculo"/>
            <w:lang w:val="en-US"/>
          </w:rPr>
          <w:t>https://github.com/broadinstitute/picard</w:t>
        </w:r>
      </w:hyperlink>
      <w:r>
        <w:rPr>
          <w:lang w:val="en-US"/>
        </w:rPr>
        <w:t xml:space="preserve">). For all the subsequent analysis we performed </w:t>
      </w:r>
      <w:r>
        <w:rPr>
          <w:lang w:val="en-US"/>
        </w:rPr>
        <w:lastRenderedPageBreak/>
        <w:t xml:space="preserve">peak calling (narrow and broad), signal tracks building, correlation and formatting with 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7FA298DB"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w:t>
      </w:r>
      <w:r>
        <w:rPr>
          <w:lang w:val="en-US"/>
        </w:rPr>
        <w:lastRenderedPageBreak/>
        <w:t xml:space="preserve">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w:t>
      </w:r>
      <w:r w:rsidR="003B1FC4">
        <w:rPr>
          <w:lang w:val="en-US"/>
        </w:rPr>
        <w:t>and</w:t>
      </w:r>
      <w:r>
        <w:rPr>
          <w:lang w:val="en-US"/>
        </w:rPr>
        <w:t xml:space="preserve">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0B50E7DE"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 xml:space="preserve">genes (longest sequence) were used as queries to </w:t>
      </w:r>
      <w:r>
        <w:rPr>
          <w:lang w:val="en-US"/>
        </w:rPr>
        <w:lastRenderedPageBreak/>
        <w:t>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B981FD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lastRenderedPageBreak/>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0A75D6E3" w:rsidR="002820B5" w:rsidRDefault="00ED1A69" w:rsidP="00B461BA">
      <w:r>
        <w:t>Andrews</w:t>
      </w:r>
      <w:r w:rsidR="002820B5">
        <w:t xml:space="preserve"> S. (2013). Babraham Bioinformatics -FastQC A Quality Control tool for High Throughput Sequence Data.</w:t>
      </w:r>
    </w:p>
    <w:p w14:paraId="52AEBBFF" w14:textId="4CF9EA51" w:rsidR="002820B5" w:rsidRDefault="00ED1A69" w:rsidP="00B95C5E">
      <w:r>
        <w:t>Ashe A</w:t>
      </w:r>
      <w:r w:rsidR="00D745C4">
        <w:t>, Colot, V.,</w:t>
      </w:r>
      <w:r w:rsidR="002820B5">
        <w:t xml:space="preserve"> Oldroyd, B. P. (2021). How does epigenetics influence the course of evolution ? </w:t>
      </w:r>
      <w:r w:rsidR="002820B5">
        <w:rPr>
          <w:i/>
          <w:iCs/>
        </w:rPr>
        <w:t>Philosophical Transactions B</w:t>
      </w:r>
      <w:r w:rsidR="002820B5">
        <w:t xml:space="preserve">, </w:t>
      </w:r>
      <w:r w:rsidR="002820B5">
        <w:rPr>
          <w:i/>
          <w:iCs/>
        </w:rPr>
        <w:t>376</w:t>
      </w:r>
      <w:r w:rsidR="002820B5">
        <w:t>(20200111).</w:t>
      </w:r>
    </w:p>
    <w:p w14:paraId="146EFF41" w14:textId="04F4A3C3" w:rsidR="002820B5" w:rsidRDefault="00B03901" w:rsidP="00B461BA">
      <w:r>
        <w:t>Buchfink, B., Reuter, K.,</w:t>
      </w:r>
      <w:r w:rsidR="002820B5">
        <w:t xml:space="preserve"> Drost, H. (2021). Sensitive protein alignments at tree-of-life scale using DIAMOND. </w:t>
      </w:r>
      <w:r w:rsidR="002820B5">
        <w:rPr>
          <w:i/>
          <w:iCs/>
        </w:rPr>
        <w:t>Nature Methods</w:t>
      </w:r>
      <w:r w:rsidR="002820B5">
        <w:t xml:space="preserve">, </w:t>
      </w:r>
      <w:r w:rsidR="002820B5">
        <w:rPr>
          <w:i/>
          <w:iCs/>
        </w:rPr>
        <w:t>18</w:t>
      </w:r>
      <w:r w:rsidR="002820B5">
        <w:t>(April). https://doi.org/10.1038/s41592-021-01101-x</w:t>
      </w:r>
    </w:p>
    <w:p w14:paraId="01431D62" w14:textId="0C10910E" w:rsidR="002820B5" w:rsidRPr="00A33835" w:rsidRDefault="002820B5" w:rsidP="00AC5A70">
      <w:pPr>
        <w:rPr>
          <w:lang w:eastAsia="es-ES"/>
        </w:rPr>
      </w:pPr>
      <w:r w:rsidRPr="00A33835">
        <w:rPr>
          <w:lang w:eastAsia="es-ES"/>
        </w:rPr>
        <w:t xml:space="preserve">Clercq, I. De, Vermeirssen, V., Aken, O. Van, Vandepoele, </w:t>
      </w:r>
      <w:r w:rsidR="0009103E">
        <w:rPr>
          <w:lang w:eastAsia="es-ES"/>
        </w:rPr>
        <w:t xml:space="preserve">K., Murcha, M. W., Law, S. R., </w:t>
      </w:r>
      <w:r w:rsidR="0082365B">
        <w:rPr>
          <w:lang w:eastAsia="es-ES"/>
        </w:rPr>
        <w:t>Inzé, A., Ng, S., Ivanova, A., Rombau</w:t>
      </w:r>
      <w:r w:rsidR="00387F95">
        <w:rPr>
          <w:lang w:eastAsia="es-ES"/>
        </w:rPr>
        <w:t>t</w:t>
      </w:r>
      <w:r w:rsidR="0082365B">
        <w:rPr>
          <w:lang w:eastAsia="es-ES"/>
        </w:rPr>
        <w:t>, D., et al</w:t>
      </w:r>
      <w:r w:rsidRPr="00A33835">
        <w:rPr>
          <w:lang w:eastAsia="es-ES"/>
        </w:rPr>
        <w:t xml:space="preserve">.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032928D7" w:rsidR="002820B5" w:rsidRDefault="002820B5" w:rsidP="00B461BA">
      <w:r>
        <w:t>Cusack, S. A., Wang, P., Lotreck, S. G., Moore, B</w:t>
      </w:r>
      <w:r w:rsidR="009B7342">
        <w:t>. M., Meng, F., Conner, J. K.,</w:t>
      </w:r>
      <w:r>
        <w:t xml:space="preserve"> </w:t>
      </w:r>
      <w:r w:rsidR="00CB047E">
        <w:t>Krysan, P.J., Lehti-Shiu, M.D.</w:t>
      </w:r>
      <w:r w:rsidR="009B7342">
        <w:t>,</w:t>
      </w:r>
      <w:r w:rsidR="00CB047E">
        <w:t xml:space="preserve"> </w:t>
      </w:r>
      <w:r>
        <w:t>Shiu</w:t>
      </w:r>
      <w:r w:rsidR="00A70C98">
        <w:t>-Han</w:t>
      </w:r>
      <w:r>
        <w:t xml:space="preserve">,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503A8476" w:rsidR="002820B5" w:rsidRDefault="001B037A" w:rsidP="00B461BA">
      <w:r>
        <w:t>Daudi, A.,</w:t>
      </w:r>
      <w:r w:rsidR="002820B5">
        <w:t xml:space="preserve"> A. O’Brien, J. (2012). Detection of Hydrogen Peroxide by DAB Staining in Arabidopsis Leaves. </w:t>
      </w:r>
      <w:r w:rsidR="002820B5">
        <w:rPr>
          <w:i/>
          <w:iCs/>
        </w:rPr>
        <w:t>Bio Protoc.</w:t>
      </w:r>
      <w:r w:rsidR="002820B5">
        <w:t xml:space="preserve">, </w:t>
      </w:r>
      <w:r w:rsidR="002820B5">
        <w:rPr>
          <w:i/>
          <w:iCs/>
        </w:rPr>
        <w:t>2</w:t>
      </w:r>
      <w:r w:rsidR="002820B5">
        <w:t>(18), 4–7.</w:t>
      </w:r>
    </w:p>
    <w:p w14:paraId="001A7CB3" w14:textId="5A718F12" w:rsidR="002820B5" w:rsidRDefault="002820B5" w:rsidP="00B461BA">
      <w:r>
        <w:t>Diesh, C., Stevens, G. J., Xie, P., Martinez, T. D. J., Hershberg, E. A., L</w:t>
      </w:r>
      <w:r w:rsidR="00372D1D">
        <w:t xml:space="preserve">eung, A., </w:t>
      </w:r>
      <w:r w:rsidR="003A7447">
        <w:t>Guo, E., Dider, S., Zhang, J., Bridge, C., et al</w:t>
      </w:r>
      <w:r>
        <w:t xml:space="preserve">. (2023). JBrowse 2 : a modular genome browser with views of synteny and structural variation. </w:t>
      </w:r>
      <w:r>
        <w:rPr>
          <w:i/>
          <w:iCs/>
        </w:rPr>
        <w:t>Genome Biology</w:t>
      </w:r>
      <w:r>
        <w:t>, 1–21. https://doi.org/10.1186/s13059-023-02914-z</w:t>
      </w:r>
    </w:p>
    <w:p w14:paraId="132E8462" w14:textId="2300F63F" w:rsidR="002820B5" w:rsidRDefault="002820B5" w:rsidP="00B461BA">
      <w:r>
        <w:t>Dobin, A., Davis, C. A., Schlesinger, F., Drenkow, J., Zaleski, C., Jha,</w:t>
      </w:r>
      <w:r w:rsidR="00660A17">
        <w:t xml:space="preserve"> S., </w:t>
      </w:r>
      <w:r w:rsidR="00CD6B8D">
        <w:t>Batut, P., Chaisson, M</w:t>
      </w:r>
      <w:r w:rsidR="00FA12AE">
        <w:t>.</w:t>
      </w:r>
      <w:r w:rsidR="00660A17">
        <w:t>,</w:t>
      </w:r>
      <w:r w:rsidR="00FA12AE">
        <w:t xml:space="preserve"> </w:t>
      </w:r>
      <w:r>
        <w:t xml:space="preserve">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lastRenderedPageBreak/>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1412496D" w:rsidR="002820B5" w:rsidRDefault="007C65BB" w:rsidP="00B461BA">
      <w:pPr>
        <w:rPr>
          <w:rFonts w:ascii="Times New Roman" w:hAnsi="Times New Roman"/>
        </w:rPr>
      </w:pPr>
      <w:r>
        <w:t>Ernst, J.,</w:t>
      </w:r>
      <w:r w:rsidR="002820B5">
        <w:t xml:space="preserve"> Kellis, M. (2017). Chromatin-state discovery and genome annotation with ChromHMM. </w:t>
      </w:r>
      <w:r w:rsidR="002820B5">
        <w:rPr>
          <w:i/>
          <w:iCs/>
        </w:rPr>
        <w:t>Nature Publishing Group</w:t>
      </w:r>
      <w:r w:rsidR="002820B5">
        <w:t xml:space="preserve">, </w:t>
      </w:r>
      <w:r w:rsidR="002820B5">
        <w:rPr>
          <w:i/>
          <w:iCs/>
        </w:rPr>
        <w:t>12</w:t>
      </w:r>
      <w:r w:rsidR="002820B5">
        <w:t>(12), 2478–2492. https://doi.org/10.1038/nprot.2017.124</w:t>
      </w:r>
    </w:p>
    <w:p w14:paraId="39540128" w14:textId="36CD00E7" w:rsidR="002820B5" w:rsidRDefault="00A84A9B" w:rsidP="00B461BA">
      <w:r>
        <w:t>Ewels, P., Lundin, S.,</w:t>
      </w:r>
      <w:r w:rsidR="002820B5">
        <w:t xml:space="preserve"> Max, K. (2016). MultiQC : summarize analysis results for multiple tools and samples in a single report. </w:t>
      </w:r>
      <w:r w:rsidR="002820B5">
        <w:rPr>
          <w:i/>
          <w:iCs/>
        </w:rPr>
        <w:t>Bioinformatics</w:t>
      </w:r>
      <w:r w:rsidR="002820B5">
        <w:t xml:space="preserve">, </w:t>
      </w:r>
      <w:r w:rsidR="002820B5">
        <w:rPr>
          <w:i/>
          <w:iCs/>
        </w:rPr>
        <w:t>32</w:t>
      </w:r>
      <w:r w:rsidR="002820B5">
        <w:t>(June), 3047–3048. https://doi.org/10.1093/bioinformatics/btw354</w:t>
      </w:r>
    </w:p>
    <w:p w14:paraId="66BD3465" w14:textId="0843377F" w:rsidR="002820B5" w:rsidRDefault="00B00A3C" w:rsidP="00B95C5E">
      <w:r>
        <w:t>Expó</w:t>
      </w:r>
      <w:r w:rsidR="002820B5">
        <w:t>sit</w:t>
      </w:r>
      <w:r>
        <w:t>o-A</w:t>
      </w:r>
      <w:r w:rsidR="002820B5">
        <w:t xml:space="preserve">lonso, M., Drost, H., Burbano, H. </w:t>
      </w:r>
      <w:r w:rsidR="00E17AB4">
        <w:t>A.,</w:t>
      </w:r>
      <w:r w:rsidR="002820B5">
        <w:t xml:space="preserve"> Weigel, D. (2020). The Earth BioGenome project : opportunities and challenges for plant genomics and conservation. </w:t>
      </w:r>
      <w:r w:rsidR="002820B5">
        <w:rPr>
          <w:i/>
          <w:iCs/>
        </w:rPr>
        <w:t>Plant Journal</w:t>
      </w:r>
      <w:r w:rsidR="002820B5">
        <w:t xml:space="preserve">, </w:t>
      </w:r>
      <w:r w:rsidR="002820B5">
        <w:rPr>
          <w:i/>
          <w:iCs/>
        </w:rPr>
        <w:t>102</w:t>
      </w:r>
      <w:r w:rsidR="002820B5">
        <w:t>, 222–229. https://doi.org/10.1111/tpj.14631</w:t>
      </w:r>
    </w:p>
    <w:p w14:paraId="038FF0DE" w14:textId="097D5A14" w:rsidR="002820B5" w:rsidRDefault="006048AC" w:rsidP="00B461BA">
      <w:r>
        <w:t>Ezoe, A., Shirai, K.,</w:t>
      </w:r>
      <w:r w:rsidR="002820B5">
        <w:t xml:space="preserve"> Hanada, K. (2020). Degree of Functional Divergence in Duplicates Is Associated with Distinct Roles in Plant Evolution. </w:t>
      </w:r>
      <w:r w:rsidR="002820B5">
        <w:rPr>
          <w:i/>
          <w:iCs/>
        </w:rPr>
        <w:t>Molecular Biology and Evolution</w:t>
      </w:r>
      <w:r w:rsidR="002820B5">
        <w:t xml:space="preserve">, </w:t>
      </w:r>
      <w:r w:rsidR="002820B5">
        <w:rPr>
          <w:i/>
          <w:iCs/>
        </w:rPr>
        <w:t>38</w:t>
      </w:r>
      <w:r w:rsidR="002820B5">
        <w:t xml:space="preserve">(4), 1447–1459. </w:t>
      </w:r>
      <w:hyperlink r:id="rId21" w:history="1">
        <w:r w:rsidR="002820B5" w:rsidRPr="0027336C">
          <w:rPr>
            <w:rStyle w:val="Hipervnculo"/>
            <w:color w:val="auto"/>
            <w:u w:val="none"/>
          </w:rPr>
          <w:t>https://doi.org/10.1093/molbev/msaa302</w:t>
        </w:r>
      </w:hyperlink>
    </w:p>
    <w:p w14:paraId="441836E3" w14:textId="2892C15B" w:rsidR="002820B5" w:rsidRPr="00525B1B" w:rsidRDefault="002846A3" w:rsidP="00525B1B">
      <w:pPr>
        <w:rPr>
          <w:lang w:eastAsia="es-ES"/>
        </w:rPr>
      </w:pPr>
      <w:r>
        <w:rPr>
          <w:lang w:eastAsia="es-ES"/>
        </w:rPr>
        <w:t>Feng, W.,</w:t>
      </w:r>
      <w:r w:rsidR="002820B5" w:rsidRPr="00525B1B">
        <w:rPr>
          <w:lang w:eastAsia="es-ES"/>
        </w:rPr>
        <w:t xml:space="preserve"> Michaels, S. D. (2015). Accessing the Inaccessible : The </w:t>
      </w:r>
      <w:proofErr w:type="gramStart"/>
      <w:r w:rsidR="002820B5" w:rsidRPr="00525B1B">
        <w:rPr>
          <w:lang w:eastAsia="es-ES"/>
        </w:rPr>
        <w:t>Organization ,</w:t>
      </w:r>
      <w:proofErr w:type="gramEnd"/>
      <w:r w:rsidR="002820B5" w:rsidRPr="00525B1B">
        <w:rPr>
          <w:lang w:eastAsia="es-ES"/>
        </w:rPr>
        <w:t xml:space="preserve"> Transcription , Replication , and Repair of Heterochromatin in Plants. </w:t>
      </w:r>
      <w:r w:rsidR="002820B5" w:rsidRPr="00525B1B">
        <w:rPr>
          <w:i/>
          <w:iCs/>
          <w:lang w:eastAsia="es-ES"/>
        </w:rPr>
        <w:t>Annual Review of Genetics</w:t>
      </w:r>
      <w:r w:rsidR="002820B5" w:rsidRPr="00525B1B">
        <w:rPr>
          <w:lang w:eastAsia="es-ES"/>
        </w:rPr>
        <w:t xml:space="preserve">, </w:t>
      </w:r>
      <w:r w:rsidR="002820B5" w:rsidRPr="00525B1B">
        <w:rPr>
          <w:i/>
          <w:iCs/>
          <w:lang w:eastAsia="es-ES"/>
        </w:rPr>
        <w:t>49</w:t>
      </w:r>
      <w:r w:rsidR="002820B5" w:rsidRPr="00525B1B">
        <w:rPr>
          <w:lang w:eastAsia="es-ES"/>
        </w:rPr>
        <w:t>, 439–459. https://doi.org/10.1146/annurev-genet-112414-055048</w:t>
      </w:r>
    </w:p>
    <w:p w14:paraId="6FFE6BD1" w14:textId="07EFB44A" w:rsidR="002820B5" w:rsidRPr="0027336C" w:rsidRDefault="002820B5" w:rsidP="00B461BA">
      <w:pPr>
        <w:rPr>
          <w:lang w:eastAsia="es-ES"/>
        </w:rPr>
      </w:pPr>
      <w:r w:rsidRPr="0027336C">
        <w:rPr>
          <w:lang w:eastAsia="es-ES"/>
        </w:rPr>
        <w:t>Fuchs, P., Bohle, F., Lichtenauer, S., Ugalde, M., Araujo, E. F., Mansuroglu, B.,</w:t>
      </w:r>
      <w:r w:rsidR="0061059D">
        <w:rPr>
          <w:lang w:eastAsia="es-ES"/>
        </w:rPr>
        <w:t xml:space="preserve"> Ruberti, C., Wagner, S., </w:t>
      </w:r>
      <w:r w:rsidR="004812A6">
        <w:rPr>
          <w:lang w:eastAsia="es-ES"/>
        </w:rPr>
        <w:t>Müller-Schüssele, J., Meyer, A.J.</w:t>
      </w:r>
      <w:r w:rsidR="0061059D">
        <w:rPr>
          <w:lang w:eastAsia="es-ES"/>
        </w:rPr>
        <w:t>, et al</w:t>
      </w:r>
      <w:r w:rsidRPr="0027336C">
        <w:rPr>
          <w:lang w:eastAsia="es-ES"/>
        </w:rPr>
        <w:t xml:space="preserve">.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618BC52" w14:textId="657E731E" w:rsidR="002820B5" w:rsidRPr="00A33835" w:rsidRDefault="002820B5" w:rsidP="00AC5A70">
      <w:pPr>
        <w:rPr>
          <w:lang w:eastAsia="es-ES"/>
        </w:rPr>
      </w:pPr>
      <w:r w:rsidRPr="00A33835">
        <w:rPr>
          <w:lang w:eastAsia="es-ES"/>
        </w:rPr>
        <w:t>Giraud, E., Ho, L. H. M., Clifton, R., Carroll</w:t>
      </w:r>
      <w:r w:rsidR="00A560C8">
        <w:rPr>
          <w:lang w:eastAsia="es-ES"/>
        </w:rPr>
        <w:t xml:space="preserve">, A., Estavillo, G., Tan, Y., </w:t>
      </w:r>
      <w:r w:rsidR="004E4792">
        <w:rPr>
          <w:lang w:eastAsia="es-ES"/>
        </w:rPr>
        <w:t xml:space="preserve">Howell, K.A., Ivanova, A., </w:t>
      </w:r>
      <w:r w:rsidR="007228A9">
        <w:rPr>
          <w:lang w:eastAsia="es-ES"/>
        </w:rPr>
        <w:t xml:space="preserve">Pogson, B.J., </w:t>
      </w:r>
      <w:r w:rsidR="004C7DB1">
        <w:rPr>
          <w:lang w:eastAsia="es-ES"/>
        </w:rPr>
        <w:t>Millar, A.H.</w:t>
      </w:r>
      <w:r w:rsidR="00A560C8">
        <w:rPr>
          <w:lang w:eastAsia="es-ES"/>
        </w:rPr>
        <w:t>, et al</w:t>
      </w:r>
      <w:r w:rsidRPr="00A33835">
        <w:rPr>
          <w:lang w:eastAsia="es-ES"/>
        </w:rPr>
        <w:t xml:space="preserve">.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28BC4876" w14:textId="43117E7F" w:rsidR="00920663" w:rsidRDefault="00920663" w:rsidP="00B461BA">
      <w:pPr>
        <w:rPr>
          <w:lang w:eastAsia="es-ES"/>
        </w:rPr>
      </w:pPr>
      <w:r w:rsidRPr="00A33835">
        <w:rPr>
          <w:lang w:eastAsia="es-ES"/>
        </w:rPr>
        <w:t>Giraud, E., Aken,</w:t>
      </w:r>
      <w:r w:rsidR="003E504B">
        <w:rPr>
          <w:lang w:eastAsia="es-ES"/>
        </w:rPr>
        <w:t xml:space="preserve"> O. Van, Ho, L. H. M.,</w:t>
      </w:r>
      <w:r w:rsidRPr="00A33835">
        <w:rPr>
          <w:lang w:eastAsia="es-ES"/>
        </w:rPr>
        <w:t xml:space="preserve">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DFD6C42" w14:textId="50E7410B" w:rsidR="002820B5" w:rsidRDefault="002820B5" w:rsidP="00B461BA">
      <w:r>
        <w:t>Goodstein, D. M., Shu, S., Howson, R., Neupane, R., Hayes, R. D., Fazo, J.</w:t>
      </w:r>
      <w:r w:rsidR="00737CA3">
        <w:t xml:space="preserve">, </w:t>
      </w:r>
      <w:r w:rsidR="00841069">
        <w:t xml:space="preserve">Mitros, T., </w:t>
      </w:r>
      <w:r w:rsidR="007E1BD8">
        <w:t xml:space="preserve">Dirks, W., </w:t>
      </w:r>
      <w:r w:rsidR="00B91BD8">
        <w:t>Hellsten, U., Putnam, N.</w:t>
      </w:r>
      <w:r>
        <w:t>,</w:t>
      </w:r>
      <w:r w:rsidR="00737CA3">
        <w:t xml:space="preserve"> et al</w:t>
      </w:r>
      <w:r>
        <w:t xml:space="preserve">. (2012). Phytozome : a comparative platform for green plant genomics. </w:t>
      </w:r>
      <w:r>
        <w:rPr>
          <w:i/>
          <w:iCs/>
        </w:rPr>
        <w:t>Nucleic Acids Research</w:t>
      </w:r>
      <w:r>
        <w:t xml:space="preserve">, </w:t>
      </w:r>
      <w:r>
        <w:rPr>
          <w:i/>
          <w:iCs/>
        </w:rPr>
        <w:t>40</w:t>
      </w:r>
      <w:r>
        <w:t>(November 2011), 1178–1186. https://doi.org/10.1093/nar/gkr944</w:t>
      </w:r>
    </w:p>
    <w:p w14:paraId="1E2EEAFB" w14:textId="63A643D7" w:rsidR="002820B5" w:rsidRDefault="002820B5" w:rsidP="00B95C5E">
      <w:r>
        <w:lastRenderedPageBreak/>
        <w:t>Hazarika, R. R., Serra, M., Zhang,</w:t>
      </w:r>
      <w:r w:rsidR="00CE0B31">
        <w:t xml:space="preserve"> Z., Zhang, Y., Schmitz, R. J.,</w:t>
      </w:r>
      <w:r>
        <w:t xml:space="preserve"> Johannes, F. (2022). Molecular properties of epimutation hotspots. </w:t>
      </w:r>
      <w:r>
        <w:rPr>
          <w:i/>
          <w:iCs/>
        </w:rPr>
        <w:t>Nature Plants</w:t>
      </w:r>
      <w:r>
        <w:t xml:space="preserve">, </w:t>
      </w:r>
      <w:r>
        <w:rPr>
          <w:i/>
          <w:iCs/>
        </w:rPr>
        <w:t>8</w:t>
      </w:r>
      <w:r>
        <w:t>(February), 146–156. https://doi.org/10.1038/s41477-021-01086-7</w:t>
      </w:r>
    </w:p>
    <w:p w14:paraId="08F97235" w14:textId="164319C1" w:rsidR="002820B5" w:rsidRDefault="002820B5" w:rsidP="00B461BA">
      <w:r>
        <w:t xml:space="preserve">Ho, J. W. K., Jung, Y. L., Liu, T., Alver, B. </w:t>
      </w:r>
      <w:r w:rsidR="002C16FC">
        <w:t xml:space="preserve">H., Lee, S., Ikegami, K., </w:t>
      </w:r>
      <w:r w:rsidR="00000321">
        <w:t xml:space="preserve">Sohn, K., Minoda, A., Tolstorukov, M.Y., </w:t>
      </w:r>
      <w:r w:rsidR="00B770EF">
        <w:t>Appert, A.</w:t>
      </w:r>
      <w:r w:rsidR="002C16FC">
        <w:t>, et al</w:t>
      </w:r>
      <w:r>
        <w:t xml:space="preserve">. (2014). Comparative analysis of metazoan chromatin organization. </w:t>
      </w:r>
      <w:r>
        <w:rPr>
          <w:i/>
          <w:iCs/>
        </w:rPr>
        <w:t>Nature</w:t>
      </w:r>
      <w:r>
        <w:t xml:space="preserve">, </w:t>
      </w:r>
      <w:r>
        <w:rPr>
          <w:i/>
          <w:iCs/>
        </w:rPr>
        <w:t>512</w:t>
      </w:r>
      <w:r>
        <w:t>(7515), 449–452. https://doi.org/10.1038/nature13415</w:t>
      </w:r>
    </w:p>
    <w:p w14:paraId="649F189E" w14:textId="70D8EB90" w:rsidR="002820B5" w:rsidRDefault="002820B5" w:rsidP="00B95C5E">
      <w:r>
        <w:t>Jamge, B., Lorkovi, Z. J., Axelsson, E., Osakabe, A.</w:t>
      </w:r>
      <w:r w:rsidR="0023616A">
        <w:t xml:space="preserve">, Shukla, V., Yelagandula, R., </w:t>
      </w:r>
      <w:r w:rsidR="00D139CF">
        <w:t>Akimcheva, S., Kuehn, A.L.,</w:t>
      </w:r>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48D14831" w:rsidR="002820B5" w:rsidRDefault="002820B5" w:rsidP="00B461BA">
      <w:r>
        <w:t xml:space="preserve">Kumar, S., Suleski, M., Craig, J. M., Kasprowicz, </w:t>
      </w:r>
      <w:r w:rsidR="00AE2EE0">
        <w:t>A. E., Sanderford, M., Li, M., Li, M., Stecher, G.,</w:t>
      </w:r>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CF26B7B" w:rsidR="002820B5" w:rsidRDefault="002820B5" w:rsidP="00B461BA">
      <w:r>
        <w:t>Kwon, S.</w:t>
      </w:r>
      <w:r w:rsidR="0091150D">
        <w:t xml:space="preserve"> Bin,</w:t>
      </w:r>
      <w:r>
        <w:t xml:space="preserve">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1282FF8B" w:rsidR="002820B5" w:rsidRDefault="002820B5" w:rsidP="00B461BA">
      <w:r>
        <w:t xml:space="preserve">Liu, X., Tian, D., Li, C., </w:t>
      </w:r>
      <w:r w:rsidR="003E5834">
        <w:t>Tang, B., Wang, Z., Zhang, R., Pan, Y., Wang, Y., Zou, D., Zhang, Z., et al</w:t>
      </w:r>
      <w:r>
        <w:t xml:space="preserve">.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004BD6C8" w:rsidR="002820B5" w:rsidRDefault="002820B5" w:rsidP="00B461BA">
      <w:r>
        <w:t>Liu, Y., Tian, T., Zhang, K</w:t>
      </w:r>
      <w:r w:rsidR="00605577">
        <w:t>., You, Q., Yan, H., Zhao, N., Yi, X., Xu, W., Su, Z</w:t>
      </w:r>
      <w:r>
        <w:t xml:space="preserve">. (2018). PCSD : a plant chromatin state database. </w:t>
      </w:r>
      <w:r>
        <w:rPr>
          <w:i/>
          <w:iCs/>
        </w:rPr>
        <w:t>Nucleic Acids Research</w:t>
      </w:r>
      <w:r>
        <w:t xml:space="preserve">, </w:t>
      </w:r>
      <w:r>
        <w:rPr>
          <w:i/>
          <w:iCs/>
        </w:rPr>
        <w:t>46</w:t>
      </w:r>
      <w:r>
        <w:t>(October 2017), 1157–1167. https://doi.org/10.1093/nar/gkx919</w:t>
      </w:r>
    </w:p>
    <w:p w14:paraId="5D2D7D0B" w14:textId="1ACBA173" w:rsidR="002820B5" w:rsidRDefault="002820B5" w:rsidP="00B95C5E">
      <w:r>
        <w:t xml:space="preserve">Lu, Z., Marand, A. P., Ricci, W. </w:t>
      </w:r>
      <w:r w:rsidR="007371E8">
        <w:t>A., Ethridge, C. L., Zhang, X.,</w:t>
      </w:r>
      <w:r>
        <w:t xml:space="preserve">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0343B580" w:rsidR="002820B5" w:rsidRDefault="002820B5" w:rsidP="00B95C5E">
      <w:r>
        <w:t>Maher, K. A., Bajic, M., Kajala, K., Reynoso, M., Pauluzzi, G., West, D. A.,</w:t>
      </w:r>
      <w:r w:rsidR="005830E7">
        <w:t xml:space="preserve"> </w:t>
      </w:r>
      <w:r w:rsidR="00873A15">
        <w:t xml:space="preserve">Zumstein, K., </w:t>
      </w:r>
      <w:r w:rsidR="00CC4236">
        <w:t xml:space="preserve">Woodhouse, M., </w:t>
      </w:r>
      <w:r w:rsidR="00191ED9">
        <w:t xml:space="preserve">Bubb, K., Dorrity, M.W., </w:t>
      </w:r>
      <w:r w:rsidR="00382B51">
        <w:t>et al</w:t>
      </w:r>
      <w:r>
        <w:t xml:space="preserve">.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BAF30E5" w:rsidR="002820B5" w:rsidRDefault="002820B5" w:rsidP="00B95C5E">
      <w:r>
        <w:lastRenderedPageBreak/>
        <w:t>Marand, A. P.</w:t>
      </w:r>
      <w:r w:rsidR="00901A6F">
        <w:t>, Eveland, A. L., Kaufmann, K.,</w:t>
      </w:r>
      <w:r>
        <w:t xml:space="preserve"> Springer, N. M. (2023). </w:t>
      </w:r>
      <w:proofErr w:type="gramStart"/>
      <w:r>
        <w:t>cis</w:t>
      </w:r>
      <w:proofErr w:type="gramEnd"/>
      <w:r>
        <w:t xml:space="preserve">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03A1CBA6" w:rsidR="002820B5" w:rsidRDefault="002820B5" w:rsidP="00B95C5E">
      <w:r>
        <w:t>Monroe, J. G., Srikant, T., Carbonell-bejerano, P., Becker, C., Lensink, M., Exposito-alonso, M.,</w:t>
      </w:r>
      <w:r w:rsidR="00246CA5">
        <w:t xml:space="preserve"> </w:t>
      </w:r>
      <w:r w:rsidR="00DF59BF">
        <w:t>Klein, M., Hildebrandt, J., Neumann, M., Kliebenstein, D., et al</w:t>
      </w:r>
      <w:r>
        <w:t xml:space="preserve">. (2022). Mutation bias reflects natural selection in Arabidopsis thaliana. </w:t>
      </w:r>
      <w:r>
        <w:rPr>
          <w:i/>
          <w:iCs/>
        </w:rPr>
        <w:t>Nature</w:t>
      </w:r>
      <w:r>
        <w:t xml:space="preserve">, </w:t>
      </w:r>
      <w:r>
        <w:rPr>
          <w:i/>
          <w:iCs/>
        </w:rPr>
        <w:t>602</w:t>
      </w:r>
      <w:r>
        <w:t>(3), 101–105. https://doi.org/10.1038/s41586-021-04269-6</w:t>
      </w:r>
    </w:p>
    <w:p w14:paraId="74AA5AD2" w14:textId="1D9E4888" w:rsidR="00CE1987" w:rsidRDefault="00CE1987" w:rsidP="00AC5A70">
      <w:pPr>
        <w:rPr>
          <w:lang w:eastAsia="es-ES"/>
        </w:rPr>
      </w:pPr>
      <w:r w:rsidRPr="00A33835">
        <w:rPr>
          <w:lang w:eastAsia="es-ES"/>
        </w:rPr>
        <w:t>Oh Khim, G. G., L</w:t>
      </w:r>
      <w:r w:rsidR="000A6EF5">
        <w:rPr>
          <w:lang w:eastAsia="es-ES"/>
        </w:rPr>
        <w:t>eary, B. M. O., Signorelli, S.,</w:t>
      </w:r>
      <w:r w:rsidRPr="00A33835">
        <w:rPr>
          <w:lang w:eastAsia="es-ES"/>
        </w:rPr>
        <w:t xml:space="preserve">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1AB59913" w14:textId="55384D1F" w:rsidR="002820B5" w:rsidRPr="00A33835" w:rsidRDefault="002820B5" w:rsidP="00AC5A70">
      <w:pPr>
        <w:rPr>
          <w:lang w:eastAsia="es-ES"/>
        </w:rPr>
      </w:pPr>
      <w:r w:rsidRPr="00A33835">
        <w:rPr>
          <w:lang w:eastAsia="es-ES"/>
        </w:rPr>
        <w:t>Oh Khim, G.</w:t>
      </w:r>
      <w:r w:rsidR="00947968">
        <w:rPr>
          <w:lang w:eastAsia="es-ES"/>
        </w:rPr>
        <w:t xml:space="preserve"> G., Kumari, V., Millar, A. H.,</w:t>
      </w:r>
      <w:r w:rsidRPr="00A33835">
        <w:rPr>
          <w:lang w:eastAsia="es-ES"/>
        </w:rPr>
        <w:t xml:space="preserve">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701917A6" w14:textId="36D6E0B7" w:rsidR="002820B5" w:rsidRDefault="0025086A" w:rsidP="00B461BA">
      <w:r>
        <w:t>Osipova, E., Hecker, N.,</w:t>
      </w:r>
      <w:r w:rsidR="002820B5">
        <w:t xml:space="preserve"> Hiller, M. (2019). RepeatFiller newly identifies megabases of aligning repetitive sequences and improves annotations of conserved non-exonic elements. </w:t>
      </w:r>
      <w:r w:rsidR="002820B5">
        <w:rPr>
          <w:i/>
          <w:iCs/>
        </w:rPr>
        <w:t>GigaScience</w:t>
      </w:r>
      <w:r w:rsidR="002820B5">
        <w:t xml:space="preserve">, </w:t>
      </w:r>
      <w:r w:rsidR="002820B5">
        <w:rPr>
          <w:i/>
          <w:iCs/>
        </w:rPr>
        <w:t>8</w:t>
      </w:r>
      <w:r w:rsidR="002820B5">
        <w:t>, 1–10. https://doi.org/10.1093/gigascience/giz132</w:t>
      </w:r>
    </w:p>
    <w:p w14:paraId="0DAD32D2" w14:textId="1B72C709" w:rsidR="002820B5" w:rsidRPr="00A33835" w:rsidRDefault="004800BA" w:rsidP="00AC5A70">
      <w:pPr>
        <w:rPr>
          <w:lang w:eastAsia="es-ES"/>
        </w:rPr>
      </w:pPr>
      <w:r>
        <w:rPr>
          <w:lang w:eastAsia="es-ES"/>
        </w:rPr>
        <w:t>Panchy, N., Lehti-shiu, M.,</w:t>
      </w:r>
      <w:r w:rsidR="002820B5" w:rsidRPr="00A33835">
        <w:rPr>
          <w:lang w:eastAsia="es-ES"/>
        </w:rPr>
        <w:t xml:space="preserve"> Shiu, S. (2016). Evolution of Gene Duplication in Plants. </w:t>
      </w:r>
      <w:r w:rsidR="002820B5" w:rsidRPr="00A33835">
        <w:rPr>
          <w:i/>
          <w:iCs/>
          <w:lang w:eastAsia="es-ES"/>
        </w:rPr>
        <w:t>Plant Physiology</w:t>
      </w:r>
      <w:r w:rsidR="002820B5" w:rsidRPr="00A33835">
        <w:rPr>
          <w:lang w:eastAsia="es-ES"/>
        </w:rPr>
        <w:t xml:space="preserve">, </w:t>
      </w:r>
      <w:r w:rsidR="002820B5" w:rsidRPr="00A33835">
        <w:rPr>
          <w:i/>
          <w:iCs/>
          <w:lang w:eastAsia="es-ES"/>
        </w:rPr>
        <w:t>171</w:t>
      </w:r>
      <w:r w:rsidR="002820B5" w:rsidRPr="00A33835">
        <w:rPr>
          <w:lang w:eastAsia="es-ES"/>
        </w:rPr>
        <w:t>(August), 2294–2316. https://doi.org/10.1104/pp.16.00523</w:t>
      </w:r>
    </w:p>
    <w:p w14:paraId="48834AFA" w14:textId="2C96C84E" w:rsidR="002820B5" w:rsidRDefault="002820B5" w:rsidP="00B461BA">
      <w:r>
        <w:t>Papatheodorou, I., Moreno, P., Manning, J., George, N., Fexova, S., Fonseca, N. A.,</w:t>
      </w:r>
      <w:r w:rsidR="00AC72DF">
        <w:t xml:space="preserve"> </w:t>
      </w:r>
      <w:r w:rsidR="001175AF">
        <w:t xml:space="preserve">Füllgrabe, A., Green, M., </w:t>
      </w:r>
      <w:r w:rsidR="008B77E0">
        <w:t xml:space="preserve">Huang, N., </w:t>
      </w:r>
      <w:r w:rsidR="00BC176D">
        <w:t>Huerta, L., et al</w:t>
      </w:r>
      <w:r>
        <w:t xml:space="preserve">.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04995241" w:rsidR="002820B5" w:rsidRDefault="002820B5" w:rsidP="00B461BA">
      <w:r>
        <w:t xml:space="preserve">Ram, F., Ryan, D. P., Bhardwaj, V., Kilpert, </w:t>
      </w:r>
      <w:r w:rsidR="005114CC">
        <w:t>F., Richter, A. S., Heyne, S.,</w:t>
      </w:r>
      <w:r>
        <w:t xml:space="preserve"> </w:t>
      </w:r>
      <w:r w:rsidR="005114CC">
        <w:t xml:space="preserve">Dündar, F., </w:t>
      </w:r>
      <w:r>
        <w:t xml:space="preserve">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1293D50D" w:rsidR="002820B5" w:rsidRDefault="002820B5" w:rsidP="00B461BA">
      <w:r>
        <w:t xml:space="preserve">Ren, R., Wang, H., Guo, C., </w:t>
      </w:r>
      <w:r w:rsidR="006C378D">
        <w:t>Zhang, N., Zeng, L., Chen, Y.,</w:t>
      </w:r>
      <w:r>
        <w:t xml:space="preserve"> </w:t>
      </w:r>
      <w:r w:rsidR="006C378D">
        <w:t>Hong, M.,</w:t>
      </w:r>
      <w:r w:rsidR="00CA0F24">
        <w:t xml:space="preserve"> </w:t>
      </w:r>
      <w:r>
        <w:t xml:space="preserve">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536546E0" w:rsidR="002820B5" w:rsidRDefault="00027EEF" w:rsidP="00B95C5E">
      <w:r>
        <w:lastRenderedPageBreak/>
        <w:t>Schmitz, R. J., Grotewold, E.,</w:t>
      </w:r>
      <w:r w:rsidR="002820B5">
        <w:t xml:space="preserve"> Stam, M. (2022). Cis-regulatory sequences in plants : Their </w:t>
      </w:r>
      <w:proofErr w:type="gramStart"/>
      <w:r w:rsidR="002820B5">
        <w:t>importance ,</w:t>
      </w:r>
      <w:proofErr w:type="gramEnd"/>
      <w:r w:rsidR="002820B5">
        <w:t xml:space="preserve"> discovery , and future challenges. </w:t>
      </w:r>
      <w:r w:rsidR="002820B5">
        <w:rPr>
          <w:i/>
          <w:iCs/>
        </w:rPr>
        <w:t>The Plant Cell</w:t>
      </w:r>
      <w:r w:rsidR="002820B5">
        <w:t xml:space="preserve">, </w:t>
      </w:r>
      <w:r w:rsidR="002820B5">
        <w:rPr>
          <w:i/>
          <w:iCs/>
        </w:rPr>
        <w:t>34</w:t>
      </w:r>
      <w:r w:rsidR="002820B5">
        <w:t>, 718–741.</w:t>
      </w:r>
    </w:p>
    <w:p w14:paraId="6B18EA72" w14:textId="4CAB7A50" w:rsidR="002820B5" w:rsidRDefault="002820B5" w:rsidP="00B461BA">
      <w:r>
        <w:t>Sc</w:t>
      </w:r>
      <w:r w:rsidR="004B37C7">
        <w:t>hneider, C. A., Rasband, W. S.,</w:t>
      </w:r>
      <w:r>
        <w:t xml:space="preserve"> Eliceiri, K. W. (2012). NIH Image to ImageJ : 25 years of Image Analysis. </w:t>
      </w:r>
      <w:r>
        <w:rPr>
          <w:i/>
          <w:iCs/>
        </w:rPr>
        <w:t>Nature Methods</w:t>
      </w:r>
      <w:r>
        <w:t xml:space="preserve">, </w:t>
      </w:r>
      <w:r>
        <w:rPr>
          <w:i/>
          <w:iCs/>
        </w:rPr>
        <w:t>9</w:t>
      </w:r>
      <w:r>
        <w:t>(7), 671–675.</w:t>
      </w:r>
    </w:p>
    <w:p w14:paraId="35E712D2" w14:textId="4B261763" w:rsidR="002820B5" w:rsidRDefault="00903EB4" w:rsidP="00B461BA">
      <w:r>
        <w:t>Sheffield, N. C.,</w:t>
      </w:r>
      <w:r w:rsidR="002820B5">
        <w:t xml:space="preserve"> Bock, C. (2016). LOLA : enrichment analysis for genomic region sets and regulatory elements in R and Bioconductor. </w:t>
      </w:r>
      <w:r w:rsidR="002820B5">
        <w:rPr>
          <w:i/>
          <w:iCs/>
        </w:rPr>
        <w:t>Bioinformatics</w:t>
      </w:r>
      <w:r w:rsidR="002820B5">
        <w:t xml:space="preserve">, </w:t>
      </w:r>
      <w:r w:rsidR="002820B5">
        <w:rPr>
          <w:i/>
          <w:iCs/>
        </w:rPr>
        <w:t>32</w:t>
      </w:r>
      <w:r w:rsidR="002820B5">
        <w:t>(October 2015), 587–589. https://doi.org/10.1093/bioinformatics/btv612</w:t>
      </w:r>
    </w:p>
    <w:p w14:paraId="7CC9E26B" w14:textId="3D5EBED5" w:rsidR="002820B5" w:rsidRDefault="002820B5" w:rsidP="00B461BA">
      <w:r>
        <w:t>Sohn, K. A., Ho, J. W. K., Djordjevic,</w:t>
      </w:r>
      <w:r w:rsidR="0044438D">
        <w:t xml:space="preserve"> D., Jeong, H. H., Park, P. J.,</w:t>
      </w:r>
      <w:r>
        <w:t xml:space="preserve">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05972A7F" w:rsidR="002820B5" w:rsidRPr="00525B1B" w:rsidRDefault="002820B5" w:rsidP="00C16EE4">
      <w:pPr>
        <w:rPr>
          <w:lang w:eastAsia="es-ES"/>
        </w:rPr>
      </w:pPr>
      <w:r w:rsidRPr="00525B1B">
        <w:rPr>
          <w:lang w:eastAsia="es-ES"/>
        </w:rPr>
        <w:t xml:space="preserve">Strodtkotter, I., Padmasreea, K., Dinakara, C., Spetha, B., Niazi, P. S., Wojtera, J., </w:t>
      </w:r>
      <w:r w:rsidR="003D36ED">
        <w:rPr>
          <w:lang w:eastAsia="es-ES"/>
        </w:rPr>
        <w:t>Voss, I., Do, P.T., Nunes-Nesi, A., Fernie, A.R.</w:t>
      </w:r>
      <w:r w:rsidR="006A259A">
        <w:rPr>
          <w:lang w:eastAsia="es-ES"/>
        </w:rPr>
        <w:t>, et al</w:t>
      </w:r>
      <w:r w:rsidRPr="00525B1B">
        <w:rPr>
          <w:lang w:eastAsia="es-ES"/>
        </w:rPr>
        <w:t xml:space="preserve">.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74B66E30" w:rsidR="002820B5" w:rsidRPr="00E5667E" w:rsidRDefault="002820B5" w:rsidP="00C16EE4">
      <w:r>
        <w:t>Suarez, H</w:t>
      </w:r>
      <w:r w:rsidR="000B6244">
        <w:t>. G., Langer, B. E., Ladde, P.,</w:t>
      </w:r>
      <w:r>
        <w:t xml:space="preserve">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514CC72A" w:rsidR="00E5667E" w:rsidRPr="00E5667E" w:rsidRDefault="00BB5686" w:rsidP="00C16EE4">
      <w:pPr>
        <w:rPr>
          <w:lang w:eastAsia="es-ES"/>
        </w:rPr>
      </w:pPr>
      <w:r>
        <w:rPr>
          <w:lang w:eastAsia="es-ES"/>
        </w:rPr>
        <w:t>Tan, G., Polychronopoulos, D.,</w:t>
      </w:r>
      <w:r w:rsidR="00E5667E" w:rsidRPr="00E5667E">
        <w:rPr>
          <w:lang w:eastAsia="es-ES"/>
        </w:rPr>
        <w:t xml:space="preserve"> Lenhard, B. (2019). CNEr : A toolkit for exploring extreme noncoding conservation. </w:t>
      </w:r>
      <w:r w:rsidR="00E5667E" w:rsidRPr="00E5667E">
        <w:rPr>
          <w:i/>
          <w:iCs/>
          <w:lang w:eastAsia="es-ES"/>
        </w:rPr>
        <w:t>PLoS Computational Biology</w:t>
      </w:r>
      <w:r w:rsidR="00E5667E" w:rsidRPr="00E5667E">
        <w:rPr>
          <w:lang w:eastAsia="es-ES"/>
        </w:rPr>
        <w:t xml:space="preserve">, </w:t>
      </w:r>
      <w:r w:rsidR="00E5667E" w:rsidRPr="00E5667E">
        <w:rPr>
          <w:i/>
          <w:iCs/>
          <w:lang w:eastAsia="es-ES"/>
        </w:rPr>
        <w:t>15</w:t>
      </w:r>
      <w:r w:rsidR="00E5667E" w:rsidRPr="00E5667E">
        <w:rPr>
          <w:lang w:eastAsia="es-ES"/>
        </w:rPr>
        <w:t>((8)), 1–16.</w:t>
      </w:r>
    </w:p>
    <w:p w14:paraId="6651277E" w14:textId="4C758C5E" w:rsidR="00E5667E" w:rsidRPr="00E5667E" w:rsidRDefault="00E5667E" w:rsidP="00C16EE4">
      <w:pPr>
        <w:rPr>
          <w:lang w:eastAsia="es-ES"/>
        </w:rPr>
      </w:pPr>
      <w:r w:rsidRPr="00E5667E">
        <w:rPr>
          <w:lang w:eastAsia="es-ES"/>
        </w:rPr>
        <w:t>Tian, F</w:t>
      </w:r>
      <w:r w:rsidR="001400E5">
        <w:rPr>
          <w:lang w:eastAsia="es-ES"/>
        </w:rPr>
        <w:t>., Yang, D., Meng, Y., Jin, J.,</w:t>
      </w:r>
      <w:r w:rsidRPr="00E5667E">
        <w:rPr>
          <w:lang w:eastAsia="es-ES"/>
        </w:rPr>
        <w:t xml:space="preserve">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6D7332F2" w:rsidR="00E5667E" w:rsidRPr="00E5667E" w:rsidRDefault="00E5667E" w:rsidP="00C16EE4">
      <w:pPr>
        <w:rPr>
          <w:lang w:eastAsia="es-ES"/>
        </w:rPr>
      </w:pPr>
      <w:r w:rsidRPr="00E5667E">
        <w:rPr>
          <w:lang w:eastAsia="es-ES"/>
        </w:rPr>
        <w:t xml:space="preserve">Togninalli, M., </w:t>
      </w:r>
      <w:r w:rsidR="00D95353">
        <w:rPr>
          <w:lang w:eastAsia="es-ES"/>
        </w:rPr>
        <w:t xml:space="preserve">Seren, Ü., </w:t>
      </w:r>
      <w:r w:rsidRPr="00E5667E">
        <w:rPr>
          <w:lang w:eastAsia="es-ES"/>
        </w:rPr>
        <w:t xml:space="preserve">Freudenthal, J. A., Monroe, J. G., Meng, D., Nordborg, M., Weigel, D., </w:t>
      </w:r>
      <w:r w:rsidR="005D0F43">
        <w:rPr>
          <w:lang w:eastAsia="es-ES"/>
        </w:rPr>
        <w:t xml:space="preserve">Borgwardt, K., </w:t>
      </w:r>
      <w:r w:rsidR="00537FC5">
        <w:rPr>
          <w:lang w:eastAsia="es-ES"/>
        </w:rPr>
        <w:t>Korte, A.</w:t>
      </w:r>
      <w:r w:rsidR="005D0F43">
        <w:rPr>
          <w:lang w:eastAsia="es-ES"/>
        </w:rPr>
        <w:t xml:space="preserve">, </w:t>
      </w:r>
      <w:r w:rsidRPr="00E5667E">
        <w:rPr>
          <w:lang w:eastAsia="es-ES"/>
        </w:rPr>
        <w:t>Grimm, G.</w:t>
      </w:r>
      <w:r w:rsidR="00F774AD">
        <w:rPr>
          <w:lang w:eastAsia="es-ES"/>
        </w:rPr>
        <w:t>D.</w:t>
      </w:r>
      <w:r w:rsidRPr="00E5667E">
        <w:rPr>
          <w:lang w:eastAsia="es-ES"/>
        </w:rPr>
        <w:t xml:space="preserve">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8B5BDEE" w:rsidR="00E5667E" w:rsidRDefault="00E5667E" w:rsidP="00C16EE4">
      <w:pPr>
        <w:rPr>
          <w:lang w:eastAsia="es-ES"/>
        </w:rPr>
      </w:pPr>
      <w:r w:rsidRPr="00E5667E">
        <w:rPr>
          <w:lang w:eastAsia="es-ES"/>
        </w:rPr>
        <w:t>Valledor, L., Escandón, M., Meijón, M</w:t>
      </w:r>
      <w:r w:rsidR="00026190">
        <w:rPr>
          <w:lang w:eastAsia="es-ES"/>
        </w:rPr>
        <w:t>., Nukarinen, E., Cañal, M. J.,</w:t>
      </w:r>
      <w:r w:rsidRPr="00E5667E">
        <w:rPr>
          <w:lang w:eastAsia="es-ES"/>
        </w:rPr>
        <w:t xml:space="preserve">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03AAFEA1" w:rsidR="002820B5" w:rsidRDefault="00EF4522" w:rsidP="00C1028C">
      <w:pPr>
        <w:rPr>
          <w:rStyle w:val="Hipervnculo"/>
          <w:color w:val="auto"/>
          <w:u w:val="none"/>
          <w:lang w:eastAsia="es-ES"/>
        </w:rPr>
      </w:pPr>
      <w:r>
        <w:rPr>
          <w:lang w:eastAsia="es-ES"/>
        </w:rPr>
        <w:lastRenderedPageBreak/>
        <w:t>Velay, F., Méteignier, L.-V.,</w:t>
      </w:r>
      <w:r w:rsidR="002820B5" w:rsidRPr="00525B1B">
        <w:rPr>
          <w:lang w:eastAsia="es-ES"/>
        </w:rPr>
        <w:t xml:space="preserve"> Laloi, C. (2022). You shall not pass ! A Chromatin barrier story in plants. </w:t>
      </w:r>
      <w:r w:rsidR="002820B5" w:rsidRPr="00525B1B">
        <w:rPr>
          <w:i/>
          <w:iCs/>
          <w:lang w:eastAsia="es-ES"/>
        </w:rPr>
        <w:t>Frontiers in Plant Science</w:t>
      </w:r>
      <w:r w:rsidR="002820B5" w:rsidRPr="00525B1B">
        <w:rPr>
          <w:lang w:eastAsia="es-ES"/>
        </w:rPr>
        <w:t xml:space="preserve">, </w:t>
      </w:r>
      <w:r w:rsidR="002820B5" w:rsidRPr="00525B1B">
        <w:rPr>
          <w:i/>
          <w:iCs/>
          <w:lang w:eastAsia="es-ES"/>
        </w:rPr>
        <w:t>13</w:t>
      </w:r>
      <w:r w:rsidR="002820B5" w:rsidRPr="00525B1B">
        <w:rPr>
          <w:lang w:eastAsia="es-ES"/>
        </w:rPr>
        <w:t xml:space="preserve">(September), 1–9. </w:t>
      </w:r>
      <w:hyperlink r:id="rId24" w:history="1">
        <w:r w:rsidR="002820B5" w:rsidRPr="00B461BA">
          <w:rPr>
            <w:rStyle w:val="Hipervnculo"/>
            <w:color w:val="auto"/>
            <w:u w:val="none"/>
            <w:lang w:eastAsia="es-ES"/>
          </w:rPr>
          <w:t>https://doi.org/10.3389/fpls.2022.888102</w:t>
        </w:r>
      </w:hyperlink>
    </w:p>
    <w:p w14:paraId="31288E47" w14:textId="2F69FD0B" w:rsidR="00C07607" w:rsidRDefault="006443AC" w:rsidP="00B95C5E">
      <w:pPr>
        <w:rPr>
          <w:lang w:eastAsia="es-ES"/>
        </w:rPr>
      </w:pPr>
      <w:r>
        <w:rPr>
          <w:lang w:eastAsia="es-ES"/>
        </w:rPr>
        <w:t>Vu, H.,</w:t>
      </w:r>
      <w:r w:rsidR="00C07607" w:rsidRPr="00590327">
        <w:rPr>
          <w:lang w:eastAsia="es-ES"/>
        </w:rPr>
        <w:t xml:space="preserve"> Ernst, J. (2022). Universal annotation of the human genome through integration of over a thousand epigenomic datasets. </w:t>
      </w:r>
      <w:r w:rsidR="00C07607" w:rsidRPr="00590327">
        <w:rPr>
          <w:i/>
          <w:iCs/>
          <w:lang w:eastAsia="es-ES"/>
        </w:rPr>
        <w:t>Genome Biology</w:t>
      </w:r>
      <w:r w:rsidR="00C07607" w:rsidRPr="00590327">
        <w:rPr>
          <w:lang w:eastAsia="es-ES"/>
        </w:rPr>
        <w:t xml:space="preserve">, </w:t>
      </w:r>
      <w:r w:rsidR="00C07607" w:rsidRPr="00590327">
        <w:rPr>
          <w:i/>
          <w:iCs/>
          <w:lang w:eastAsia="es-ES"/>
        </w:rPr>
        <w:t>23</w:t>
      </w:r>
      <w:r w:rsidR="00C07607" w:rsidRPr="00590327">
        <w:rPr>
          <w:lang w:eastAsia="es-ES"/>
        </w:rPr>
        <w:t>(9), 1–37.</w:t>
      </w:r>
    </w:p>
    <w:p w14:paraId="6EA5CB6A" w14:textId="57B223E6" w:rsidR="002820B5" w:rsidRDefault="00911EBA" w:rsidP="00B95C5E">
      <w:r>
        <w:t>Yocca, A. E.,</w:t>
      </w:r>
      <w:r w:rsidR="002820B5">
        <w:t xml:space="preserve"> Edger, P. P. (2022). Current status and future perspectives on the evolution of cis -regulatory elements in plants. </w:t>
      </w:r>
      <w:r w:rsidR="002820B5">
        <w:rPr>
          <w:i/>
          <w:iCs/>
        </w:rPr>
        <w:t>Current Opinion in Plant Biology</w:t>
      </w:r>
      <w:r w:rsidR="002820B5">
        <w:t xml:space="preserve">, </w:t>
      </w:r>
      <w:r w:rsidR="002820B5">
        <w:rPr>
          <w:i/>
          <w:iCs/>
        </w:rPr>
        <w:t>65</w:t>
      </w:r>
      <w:r w:rsidR="002820B5">
        <w:t>(102139). https://doi.org/10.1016/j.pbi.2021.102139</w:t>
      </w:r>
    </w:p>
    <w:p w14:paraId="6979901A" w14:textId="1BAC9605" w:rsidR="002820B5" w:rsidRDefault="00E7721A" w:rsidP="00C1028C">
      <w:pPr>
        <w:rPr>
          <w:lang w:eastAsia="es-ES"/>
        </w:rPr>
      </w:pPr>
      <w:r>
        <w:rPr>
          <w:lang w:eastAsia="es-ES"/>
        </w:rPr>
        <w:t>Yoshida, K.,</w:t>
      </w:r>
      <w:r w:rsidR="002820B5" w:rsidRPr="00A33835">
        <w:rPr>
          <w:lang w:eastAsia="es-ES"/>
        </w:rPr>
        <w:t xml:space="preserve"> Noguchi, K. (2009). Differential Gene Expression Profiles of the Mitochondrial Respiratory Components in Illuminated Arabidopsis Leaves. </w:t>
      </w:r>
      <w:r w:rsidR="002820B5" w:rsidRPr="00A33835">
        <w:rPr>
          <w:i/>
          <w:iCs/>
          <w:lang w:eastAsia="es-ES"/>
        </w:rPr>
        <w:t>Plant and Cell Physiology</w:t>
      </w:r>
      <w:r w:rsidR="002820B5" w:rsidRPr="00A33835">
        <w:rPr>
          <w:lang w:eastAsia="es-ES"/>
        </w:rPr>
        <w:t xml:space="preserve">, </w:t>
      </w:r>
      <w:r w:rsidR="002820B5" w:rsidRPr="00A33835">
        <w:rPr>
          <w:i/>
          <w:iCs/>
          <w:lang w:eastAsia="es-ES"/>
        </w:rPr>
        <w:t>50</w:t>
      </w:r>
      <w:r w:rsidR="002820B5" w:rsidRPr="00A33835">
        <w:rPr>
          <w:lang w:eastAsia="es-ES"/>
        </w:rPr>
        <w:t xml:space="preserve">(8), 1449–1462. </w:t>
      </w:r>
      <w:hyperlink r:id="rId25" w:history="1">
        <w:r w:rsidR="002820B5" w:rsidRPr="00B95C5E">
          <w:rPr>
            <w:rStyle w:val="Hipervnculo"/>
            <w:color w:val="auto"/>
            <w:u w:val="none"/>
            <w:lang w:eastAsia="es-ES"/>
          </w:rPr>
          <w:t>https://doi.org/10.1093/pcp/pcp090</w:t>
        </w:r>
      </w:hyperlink>
    </w:p>
    <w:p w14:paraId="7A1E90B1" w14:textId="17149740" w:rsidR="00121F78" w:rsidRPr="00121F78" w:rsidRDefault="00121F78" w:rsidP="00DA25C5">
      <w:pPr>
        <w:rPr>
          <w:lang w:eastAsia="es-ES"/>
        </w:rPr>
      </w:pPr>
      <w:r w:rsidRPr="00121F78">
        <w:rPr>
          <w:lang w:eastAsia="es-ES"/>
        </w:rPr>
        <w:t>Zhang, Y., Liu, T., Meyer, C. A., Eeckhoute, J., Johnson, D. S., Bernstein, B. E.,</w:t>
      </w:r>
      <w:r w:rsidR="00E85146">
        <w:rPr>
          <w:lang w:eastAsia="es-ES"/>
        </w:rPr>
        <w:t xml:space="preserve"> </w:t>
      </w:r>
      <w:r w:rsidR="00245543">
        <w:rPr>
          <w:lang w:eastAsia="es-ES"/>
        </w:rPr>
        <w:t xml:space="preserve">Nusbaum, C., </w:t>
      </w:r>
      <w:r w:rsidR="009E678B">
        <w:rPr>
          <w:lang w:eastAsia="es-ES"/>
        </w:rPr>
        <w:t xml:space="preserve">Myers, R.M., </w:t>
      </w:r>
      <w:r w:rsidR="00410948">
        <w:rPr>
          <w:lang w:eastAsia="es-ES"/>
        </w:rPr>
        <w:t xml:space="preserve">Brown, M., </w:t>
      </w:r>
      <w:r w:rsidR="00D9456E">
        <w:rPr>
          <w:lang w:eastAsia="es-ES"/>
        </w:rPr>
        <w:t>Li, W., et al</w:t>
      </w:r>
      <w:r w:rsidRPr="00121F78">
        <w:rPr>
          <w:lang w:eastAsia="es-ES"/>
        </w:rPr>
        <w:t xml:space="preserve">. (2008). Open Access Model-based Analysis of ChIP-Seq </w:t>
      </w:r>
      <w:proofErr w:type="gramStart"/>
      <w:r w:rsidRPr="00121F78">
        <w:rPr>
          <w:lang w:eastAsia="es-ES"/>
        </w:rPr>
        <w:t>( MACS</w:t>
      </w:r>
      <w:proofErr w:type="gramEnd"/>
      <w:r w:rsidRPr="00121F78">
        <w:rPr>
          <w:lang w:eastAsia="es-ES"/>
        </w:rPr>
        <w:t xml:space="preserve"> ). </w:t>
      </w:r>
      <w:r w:rsidRPr="00121F78">
        <w:rPr>
          <w:i/>
          <w:iCs/>
          <w:lang w:eastAsia="es-ES"/>
        </w:rPr>
        <w:t>Genome Biology</w:t>
      </w:r>
      <w:r w:rsidRPr="00121F78">
        <w:rPr>
          <w:lang w:eastAsia="es-ES"/>
        </w:rPr>
        <w:t xml:space="preserve">, </w:t>
      </w:r>
      <w:proofErr w:type="gramStart"/>
      <w:r w:rsidRPr="00121F78">
        <w:rPr>
          <w:i/>
          <w:iCs/>
          <w:lang w:eastAsia="es-ES"/>
        </w:rPr>
        <w:t>R137</w:t>
      </w:r>
      <w:r w:rsidRPr="00121F78">
        <w:rPr>
          <w:lang w:eastAsia="es-ES"/>
        </w:rPr>
        <w:t>(</w:t>
      </w:r>
      <w:proofErr w:type="gramEnd"/>
      <w:r w:rsidRPr="00121F78">
        <w:rPr>
          <w:lang w:eastAsia="es-ES"/>
        </w:rPr>
        <w:t>9). https://doi.org/10.1186/gb-2008-9-9-r137</w:t>
      </w:r>
    </w:p>
    <w:p w14:paraId="01A1C38D" w14:textId="5F59B4AE" w:rsidR="00121F78" w:rsidRPr="00121F78" w:rsidRDefault="00121F78" w:rsidP="00DA25C5">
      <w:pPr>
        <w:rPr>
          <w:lang w:eastAsia="es-ES"/>
        </w:rPr>
      </w:pPr>
      <w:r w:rsidRPr="00121F78">
        <w:rPr>
          <w:lang w:eastAsia="es-ES"/>
        </w:rPr>
        <w:t>Zhao, H., Yang, M., Bishop, J., Teng, Y., Cao, Y., Beall, B. D.,</w:t>
      </w:r>
      <w:r w:rsidR="00A935D4">
        <w:rPr>
          <w:lang w:eastAsia="es-ES"/>
        </w:rPr>
        <w:t xml:space="preserve"> </w:t>
      </w:r>
      <w:r w:rsidR="001A4466">
        <w:rPr>
          <w:lang w:eastAsia="es-ES"/>
        </w:rPr>
        <w:t>Li, S., Liu, T., Fang, Q., Fang, Q.</w:t>
      </w:r>
      <w:r w:rsidR="00A935D4">
        <w:rPr>
          <w:lang w:eastAsia="es-ES"/>
        </w:rPr>
        <w:t>, et al</w:t>
      </w:r>
      <w:r w:rsidRPr="00121F78">
        <w:rPr>
          <w:lang w:eastAsia="es-ES"/>
        </w:rPr>
        <w:t xml:space="preserve">.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2EC6B075" w:rsidR="00121F78" w:rsidRPr="00121F78" w:rsidRDefault="00121F78" w:rsidP="00DA25C5">
      <w:pPr>
        <w:rPr>
          <w:lang w:eastAsia="es-ES"/>
        </w:rPr>
      </w:pPr>
      <w:r w:rsidRPr="00121F78">
        <w:rPr>
          <w:lang w:eastAsia="es-ES"/>
        </w:rPr>
        <w:t>Zhao, H., Sun, Z., W</w:t>
      </w:r>
      <w:r w:rsidR="000A7F04">
        <w:rPr>
          <w:lang w:eastAsia="es-ES"/>
        </w:rPr>
        <w:t>ang, J., Huang, H., Kocher, J.,</w:t>
      </w:r>
      <w:r w:rsidRPr="00121F78">
        <w:rPr>
          <w:lang w:eastAsia="es-ES"/>
        </w:rPr>
        <w:t xml:space="preserve">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33275CE6" w:rsidR="002820B5" w:rsidRDefault="002820B5" w:rsidP="00C1028C">
      <w:r>
        <w:t>Zhao, L., Xie, L., Zhang, Q., Ouyang, W., Deng, L., Guan, P.,</w:t>
      </w:r>
      <w:r w:rsidR="00F91A74">
        <w:t xml:space="preserve"> </w:t>
      </w:r>
      <w:r w:rsidR="00C60119">
        <w:t xml:space="preserve">Ma, M., </w:t>
      </w:r>
      <w:r w:rsidR="00161A33">
        <w:t xml:space="preserve">Li, Y., </w:t>
      </w:r>
      <w:r w:rsidR="00453296">
        <w:t>Zhang, Y., Xiao, Q., et al</w:t>
      </w:r>
      <w:r>
        <w:t xml:space="preserve">.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415E6D1A"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w:t>
      </w:r>
      <w:r w:rsidR="00C0648C">
        <w:t>h</w:t>
      </w:r>
      <w:bookmarkStart w:id="0" w:name="_GoBack"/>
      <w:bookmarkEnd w:id="0"/>
      <w:r>
        <w:t xml:space="preserve">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491E6024" w:rsidR="00811B43" w:rsidRDefault="00811B43" w:rsidP="00811B43">
      <w:r>
        <w:rPr>
          <w:b/>
        </w:rPr>
        <w:lastRenderedPageBreak/>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w:t>
      </w:r>
      <w:r w:rsidR="00DA5756">
        <w:t>/variants</w:t>
      </w:r>
      <w:r>
        <w:t xml:space="preserve">.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07A383AC" w:rsidR="00811B43" w:rsidRDefault="00811B43" w:rsidP="00811B43">
      <w:r>
        <w:rPr>
          <w:b/>
        </w:rPr>
        <w:t xml:space="preserve">Fig. 4. Predictive models of paralogs degree of functional divergence including chromatin states metrics. </w:t>
      </w:r>
      <w:r>
        <w:t>Chromatin states metrics were obtained dividing promoter and genes in a fixed number of windows, calculating frequency and presence vectors and comput</w:t>
      </w:r>
      <w:r w:rsidR="002D13BC">
        <w:t>ing several distance and si</w:t>
      </w:r>
      <w:r>
        <w:t xml:space="preserve">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w:t>
      </w:r>
      <w:r w:rsidR="003B1FC4">
        <w:t>and</w:t>
      </w:r>
      <w:r w:rsidR="00EC38E2" w:rsidRPr="00EC38E2">
        <w:t xml:space="preserve">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Receiver Operating Characteristic (ROC) and Precision-Recall (PR) curves in our prediction models. Colored lines indicate different generated models in six types of formula based on logistic regression algorithms using different sets of features. The are</w:t>
      </w:r>
      <w:r w:rsidR="003817B3">
        <w:t>a</w:t>
      </w:r>
      <w: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w:t>
      </w:r>
      <w:r>
        <w:lastRenderedPageBreak/>
        <w:t xml:space="preserve">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protein divergence sequence r</w:t>
      </w:r>
      <w:r w:rsidR="002D13BC">
        <w:t>ate, Re/Ks = gene expression si</w:t>
      </w:r>
      <w:r w:rsidR="003B231F">
        <w:t xml:space="preserve">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583DCC89"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w:t>
      </w:r>
      <w:r w:rsidR="00833DB9">
        <w:t xml:space="preserve">remaining </w:t>
      </w:r>
      <w:r>
        <w:t xml:space="preserve">target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w:t>
      </w:r>
      <w:r>
        <w:lastRenderedPageBreak/>
        <w:t>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rsidR="002D13BC">
        <w:t xml:space="preserve"> sim</w:t>
      </w:r>
      <w:r>
        <w:t>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rsidR="002D13BC">
        <w:t xml:space="preserve"> sim</w:t>
      </w:r>
      <w:r>
        <w:t xml:space="preserve">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lastRenderedPageBreak/>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76DB4" w14:textId="77777777" w:rsidR="008640D2" w:rsidRDefault="008640D2" w:rsidP="0006461F">
      <w:pPr>
        <w:spacing w:after="0" w:line="240" w:lineRule="auto"/>
      </w:pPr>
      <w:r>
        <w:separator/>
      </w:r>
    </w:p>
  </w:endnote>
  <w:endnote w:type="continuationSeparator" w:id="0">
    <w:p w14:paraId="7FB63D28" w14:textId="77777777" w:rsidR="008640D2" w:rsidRDefault="008640D2"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C0648C">
          <w:rPr>
            <w:noProof/>
          </w:rPr>
          <w:t>25</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ABE89" w14:textId="77777777" w:rsidR="008640D2" w:rsidRDefault="008640D2" w:rsidP="0006461F">
      <w:pPr>
        <w:spacing w:after="0" w:line="240" w:lineRule="auto"/>
      </w:pPr>
      <w:r>
        <w:separator/>
      </w:r>
    </w:p>
  </w:footnote>
  <w:footnote w:type="continuationSeparator" w:id="0">
    <w:p w14:paraId="206992E3" w14:textId="77777777" w:rsidR="008640D2" w:rsidRDefault="008640D2"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321"/>
    <w:rsid w:val="0000044F"/>
    <w:rsid w:val="00000C2D"/>
    <w:rsid w:val="00000D07"/>
    <w:rsid w:val="000017E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72E0"/>
    <w:rsid w:val="0002757D"/>
    <w:rsid w:val="00027EEF"/>
    <w:rsid w:val="00030150"/>
    <w:rsid w:val="000308CD"/>
    <w:rsid w:val="000309E0"/>
    <w:rsid w:val="00030FDE"/>
    <w:rsid w:val="000315D7"/>
    <w:rsid w:val="000317A1"/>
    <w:rsid w:val="000325FC"/>
    <w:rsid w:val="00033CCC"/>
    <w:rsid w:val="00033FB0"/>
    <w:rsid w:val="0003528D"/>
    <w:rsid w:val="0003598B"/>
    <w:rsid w:val="00035D79"/>
    <w:rsid w:val="00035EFF"/>
    <w:rsid w:val="00035F3F"/>
    <w:rsid w:val="000369B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4FF3"/>
    <w:rsid w:val="00075687"/>
    <w:rsid w:val="00075A98"/>
    <w:rsid w:val="00076095"/>
    <w:rsid w:val="00076205"/>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4B3B"/>
    <w:rsid w:val="000A565C"/>
    <w:rsid w:val="000A5740"/>
    <w:rsid w:val="000A597D"/>
    <w:rsid w:val="000A5BF5"/>
    <w:rsid w:val="000A5EBB"/>
    <w:rsid w:val="000A5F67"/>
    <w:rsid w:val="000A6575"/>
    <w:rsid w:val="000A6EF5"/>
    <w:rsid w:val="000A76AD"/>
    <w:rsid w:val="000A7F04"/>
    <w:rsid w:val="000B05B7"/>
    <w:rsid w:val="000B0BDB"/>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34B"/>
    <w:rsid w:val="000E2DE0"/>
    <w:rsid w:val="000E38D6"/>
    <w:rsid w:val="000E3D29"/>
    <w:rsid w:val="000E4B8A"/>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5AF"/>
    <w:rsid w:val="0011778A"/>
    <w:rsid w:val="001201C8"/>
    <w:rsid w:val="00120243"/>
    <w:rsid w:val="0012092D"/>
    <w:rsid w:val="001211F2"/>
    <w:rsid w:val="00121659"/>
    <w:rsid w:val="00121F78"/>
    <w:rsid w:val="00121F8D"/>
    <w:rsid w:val="001223E7"/>
    <w:rsid w:val="00122A62"/>
    <w:rsid w:val="00122C9D"/>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47878"/>
    <w:rsid w:val="00150019"/>
    <w:rsid w:val="001501C1"/>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38C8"/>
    <w:rsid w:val="00163B94"/>
    <w:rsid w:val="00163EAD"/>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DAF"/>
    <w:rsid w:val="00173E41"/>
    <w:rsid w:val="00174442"/>
    <w:rsid w:val="0017478C"/>
    <w:rsid w:val="00174793"/>
    <w:rsid w:val="0017487E"/>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79A"/>
    <w:rsid w:val="0019696B"/>
    <w:rsid w:val="00196C14"/>
    <w:rsid w:val="00197FC1"/>
    <w:rsid w:val="001A0451"/>
    <w:rsid w:val="001A08F8"/>
    <w:rsid w:val="001A1018"/>
    <w:rsid w:val="001A1102"/>
    <w:rsid w:val="001A1210"/>
    <w:rsid w:val="001A1998"/>
    <w:rsid w:val="001A2456"/>
    <w:rsid w:val="001A354E"/>
    <w:rsid w:val="001A3F31"/>
    <w:rsid w:val="001A4466"/>
    <w:rsid w:val="001A452E"/>
    <w:rsid w:val="001A45DB"/>
    <w:rsid w:val="001A4CAB"/>
    <w:rsid w:val="001A4F3D"/>
    <w:rsid w:val="001A5392"/>
    <w:rsid w:val="001A5A1D"/>
    <w:rsid w:val="001A5D19"/>
    <w:rsid w:val="001A6285"/>
    <w:rsid w:val="001A6551"/>
    <w:rsid w:val="001A6E73"/>
    <w:rsid w:val="001A75CC"/>
    <w:rsid w:val="001A7B23"/>
    <w:rsid w:val="001A7F02"/>
    <w:rsid w:val="001A7F6E"/>
    <w:rsid w:val="001B0192"/>
    <w:rsid w:val="001B037A"/>
    <w:rsid w:val="001B0CF8"/>
    <w:rsid w:val="001B1AA5"/>
    <w:rsid w:val="001B29AD"/>
    <w:rsid w:val="001B340E"/>
    <w:rsid w:val="001B3707"/>
    <w:rsid w:val="001B3B5B"/>
    <w:rsid w:val="001B400D"/>
    <w:rsid w:val="001B4199"/>
    <w:rsid w:val="001B466C"/>
    <w:rsid w:val="001B4694"/>
    <w:rsid w:val="001B4A0F"/>
    <w:rsid w:val="001B4C1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E796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B10"/>
    <w:rsid w:val="00214C98"/>
    <w:rsid w:val="00215576"/>
    <w:rsid w:val="002157F7"/>
    <w:rsid w:val="00215F9F"/>
    <w:rsid w:val="00216D62"/>
    <w:rsid w:val="00220039"/>
    <w:rsid w:val="00220C46"/>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16A"/>
    <w:rsid w:val="002364C7"/>
    <w:rsid w:val="00236FF9"/>
    <w:rsid w:val="00237B37"/>
    <w:rsid w:val="002420EC"/>
    <w:rsid w:val="002421BE"/>
    <w:rsid w:val="0024220C"/>
    <w:rsid w:val="0024234A"/>
    <w:rsid w:val="00242485"/>
    <w:rsid w:val="00242D3B"/>
    <w:rsid w:val="00242D55"/>
    <w:rsid w:val="0024376E"/>
    <w:rsid w:val="00244EE4"/>
    <w:rsid w:val="00245543"/>
    <w:rsid w:val="00245873"/>
    <w:rsid w:val="00245B50"/>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5E83"/>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1EB7"/>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0B5"/>
    <w:rsid w:val="00282CE2"/>
    <w:rsid w:val="0028304A"/>
    <w:rsid w:val="0028459F"/>
    <w:rsid w:val="002846A3"/>
    <w:rsid w:val="00284940"/>
    <w:rsid w:val="00284DD4"/>
    <w:rsid w:val="00285593"/>
    <w:rsid w:val="00285597"/>
    <w:rsid w:val="00285DC9"/>
    <w:rsid w:val="0028665D"/>
    <w:rsid w:val="00286DA1"/>
    <w:rsid w:val="0028747D"/>
    <w:rsid w:val="00290025"/>
    <w:rsid w:val="002901F8"/>
    <w:rsid w:val="00290E70"/>
    <w:rsid w:val="002916A0"/>
    <w:rsid w:val="00291C2D"/>
    <w:rsid w:val="00292025"/>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A686E"/>
    <w:rsid w:val="002B1148"/>
    <w:rsid w:val="002B12CA"/>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3BC"/>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27902"/>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8F0"/>
    <w:rsid w:val="003C40EC"/>
    <w:rsid w:val="003C4E64"/>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6ED"/>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7B56"/>
    <w:rsid w:val="0045040F"/>
    <w:rsid w:val="0045161B"/>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2BAF"/>
    <w:rsid w:val="004731C2"/>
    <w:rsid w:val="0047330C"/>
    <w:rsid w:val="00473812"/>
    <w:rsid w:val="00475C54"/>
    <w:rsid w:val="00475D1C"/>
    <w:rsid w:val="0047777D"/>
    <w:rsid w:val="004800BA"/>
    <w:rsid w:val="004800CC"/>
    <w:rsid w:val="004812A2"/>
    <w:rsid w:val="004812A6"/>
    <w:rsid w:val="0048242F"/>
    <w:rsid w:val="004829F8"/>
    <w:rsid w:val="00482D9A"/>
    <w:rsid w:val="00483002"/>
    <w:rsid w:val="004833F8"/>
    <w:rsid w:val="00483858"/>
    <w:rsid w:val="00485DCD"/>
    <w:rsid w:val="00486418"/>
    <w:rsid w:val="00487782"/>
    <w:rsid w:val="00487A53"/>
    <w:rsid w:val="00487C72"/>
    <w:rsid w:val="00487D58"/>
    <w:rsid w:val="00490433"/>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D1F"/>
    <w:rsid w:val="00501DF3"/>
    <w:rsid w:val="00502EAE"/>
    <w:rsid w:val="0050301E"/>
    <w:rsid w:val="005039B2"/>
    <w:rsid w:val="00504C02"/>
    <w:rsid w:val="0050538F"/>
    <w:rsid w:val="0050573A"/>
    <w:rsid w:val="00506094"/>
    <w:rsid w:val="00506101"/>
    <w:rsid w:val="005067C9"/>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22DA"/>
    <w:rsid w:val="00532437"/>
    <w:rsid w:val="0053292B"/>
    <w:rsid w:val="00532B59"/>
    <w:rsid w:val="00533114"/>
    <w:rsid w:val="00533BE0"/>
    <w:rsid w:val="005343F6"/>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1"/>
    <w:rsid w:val="005617E9"/>
    <w:rsid w:val="0056235F"/>
    <w:rsid w:val="00562AEF"/>
    <w:rsid w:val="00562CC1"/>
    <w:rsid w:val="00563F14"/>
    <w:rsid w:val="005646EE"/>
    <w:rsid w:val="0056530A"/>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38CC"/>
    <w:rsid w:val="00573921"/>
    <w:rsid w:val="00573AA7"/>
    <w:rsid w:val="005745A8"/>
    <w:rsid w:val="00574B14"/>
    <w:rsid w:val="00574CE9"/>
    <w:rsid w:val="00575D41"/>
    <w:rsid w:val="00575E53"/>
    <w:rsid w:val="005760BB"/>
    <w:rsid w:val="00576590"/>
    <w:rsid w:val="00577516"/>
    <w:rsid w:val="00580008"/>
    <w:rsid w:val="00580336"/>
    <w:rsid w:val="005809D4"/>
    <w:rsid w:val="005815E8"/>
    <w:rsid w:val="00581857"/>
    <w:rsid w:val="00581948"/>
    <w:rsid w:val="00581E99"/>
    <w:rsid w:val="005830E7"/>
    <w:rsid w:val="00583D58"/>
    <w:rsid w:val="00583DCA"/>
    <w:rsid w:val="00584E0F"/>
    <w:rsid w:val="00585477"/>
    <w:rsid w:val="00586122"/>
    <w:rsid w:val="0058659F"/>
    <w:rsid w:val="00587AC7"/>
    <w:rsid w:val="00590327"/>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30"/>
    <w:rsid w:val="005D4948"/>
    <w:rsid w:val="005D5990"/>
    <w:rsid w:val="005D5EBD"/>
    <w:rsid w:val="005D6340"/>
    <w:rsid w:val="005D64F4"/>
    <w:rsid w:val="005D66F8"/>
    <w:rsid w:val="005D6B59"/>
    <w:rsid w:val="005D7007"/>
    <w:rsid w:val="005E02AF"/>
    <w:rsid w:val="005E05C9"/>
    <w:rsid w:val="005E0DCC"/>
    <w:rsid w:val="005E1173"/>
    <w:rsid w:val="005E11D4"/>
    <w:rsid w:val="005E27C8"/>
    <w:rsid w:val="005E2D14"/>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8AC"/>
    <w:rsid w:val="006049B9"/>
    <w:rsid w:val="00605084"/>
    <w:rsid w:val="00605577"/>
    <w:rsid w:val="00605F49"/>
    <w:rsid w:val="006064C9"/>
    <w:rsid w:val="00606D44"/>
    <w:rsid w:val="006070E6"/>
    <w:rsid w:val="00607460"/>
    <w:rsid w:val="006077D3"/>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37CA"/>
    <w:rsid w:val="0064406F"/>
    <w:rsid w:val="00644353"/>
    <w:rsid w:val="006443AC"/>
    <w:rsid w:val="0064478A"/>
    <w:rsid w:val="006451C4"/>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582"/>
    <w:rsid w:val="00654B20"/>
    <w:rsid w:val="006556EF"/>
    <w:rsid w:val="00655965"/>
    <w:rsid w:val="00655B90"/>
    <w:rsid w:val="00655DE2"/>
    <w:rsid w:val="006577CD"/>
    <w:rsid w:val="0066005A"/>
    <w:rsid w:val="00660662"/>
    <w:rsid w:val="006606A2"/>
    <w:rsid w:val="00660804"/>
    <w:rsid w:val="0066086A"/>
    <w:rsid w:val="0066094E"/>
    <w:rsid w:val="00660A05"/>
    <w:rsid w:val="00660A17"/>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75D"/>
    <w:rsid w:val="0067500F"/>
    <w:rsid w:val="006755D1"/>
    <w:rsid w:val="006755F9"/>
    <w:rsid w:val="006756F0"/>
    <w:rsid w:val="00675833"/>
    <w:rsid w:val="00677E2B"/>
    <w:rsid w:val="00677F96"/>
    <w:rsid w:val="0068057C"/>
    <w:rsid w:val="00680757"/>
    <w:rsid w:val="006813B8"/>
    <w:rsid w:val="00681C29"/>
    <w:rsid w:val="00682772"/>
    <w:rsid w:val="0068356B"/>
    <w:rsid w:val="00683E0A"/>
    <w:rsid w:val="00684187"/>
    <w:rsid w:val="00684D52"/>
    <w:rsid w:val="00685381"/>
    <w:rsid w:val="0068557D"/>
    <w:rsid w:val="0068649A"/>
    <w:rsid w:val="006867C7"/>
    <w:rsid w:val="00686F4B"/>
    <w:rsid w:val="00686FF8"/>
    <w:rsid w:val="006875BA"/>
    <w:rsid w:val="00687873"/>
    <w:rsid w:val="00690829"/>
    <w:rsid w:val="0069114A"/>
    <w:rsid w:val="0069128D"/>
    <w:rsid w:val="006919D3"/>
    <w:rsid w:val="006921FD"/>
    <w:rsid w:val="006927C7"/>
    <w:rsid w:val="00692C7D"/>
    <w:rsid w:val="00693886"/>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78D"/>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5F2"/>
    <w:rsid w:val="006D09DE"/>
    <w:rsid w:val="006D0B0A"/>
    <w:rsid w:val="006D0D59"/>
    <w:rsid w:val="006D3481"/>
    <w:rsid w:val="006D3903"/>
    <w:rsid w:val="006D3BF8"/>
    <w:rsid w:val="006D3DCB"/>
    <w:rsid w:val="006D509C"/>
    <w:rsid w:val="006D7D91"/>
    <w:rsid w:val="006E0C68"/>
    <w:rsid w:val="006E11D5"/>
    <w:rsid w:val="006E190A"/>
    <w:rsid w:val="006E2291"/>
    <w:rsid w:val="006E36FF"/>
    <w:rsid w:val="006E4F49"/>
    <w:rsid w:val="006E581D"/>
    <w:rsid w:val="006E5953"/>
    <w:rsid w:val="006E5D1F"/>
    <w:rsid w:val="006E65EA"/>
    <w:rsid w:val="006E6D51"/>
    <w:rsid w:val="006F0750"/>
    <w:rsid w:val="006F0A0C"/>
    <w:rsid w:val="006F0CBB"/>
    <w:rsid w:val="006F100D"/>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FAE"/>
    <w:rsid w:val="0076606C"/>
    <w:rsid w:val="0076715B"/>
    <w:rsid w:val="0077055A"/>
    <w:rsid w:val="007710CD"/>
    <w:rsid w:val="00774796"/>
    <w:rsid w:val="00774AEC"/>
    <w:rsid w:val="0077532C"/>
    <w:rsid w:val="007756BA"/>
    <w:rsid w:val="007756F1"/>
    <w:rsid w:val="0077570D"/>
    <w:rsid w:val="007757CF"/>
    <w:rsid w:val="00775F5F"/>
    <w:rsid w:val="00776402"/>
    <w:rsid w:val="00776857"/>
    <w:rsid w:val="00776C82"/>
    <w:rsid w:val="00776FA8"/>
    <w:rsid w:val="0078043E"/>
    <w:rsid w:val="007807FF"/>
    <w:rsid w:val="00780F63"/>
    <w:rsid w:val="007819D4"/>
    <w:rsid w:val="00781DD3"/>
    <w:rsid w:val="00782EB3"/>
    <w:rsid w:val="00783D4D"/>
    <w:rsid w:val="00784A93"/>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D8E"/>
    <w:rsid w:val="007F2784"/>
    <w:rsid w:val="007F2C23"/>
    <w:rsid w:val="007F355B"/>
    <w:rsid w:val="007F3772"/>
    <w:rsid w:val="007F37BA"/>
    <w:rsid w:val="007F492E"/>
    <w:rsid w:val="007F4C7C"/>
    <w:rsid w:val="007F4CA1"/>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1EC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E05"/>
    <w:rsid w:val="00852F7B"/>
    <w:rsid w:val="008534B0"/>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BCA"/>
    <w:rsid w:val="008640D2"/>
    <w:rsid w:val="00864393"/>
    <w:rsid w:val="00865B24"/>
    <w:rsid w:val="00866CB2"/>
    <w:rsid w:val="00870CAC"/>
    <w:rsid w:val="00870F9B"/>
    <w:rsid w:val="008710CD"/>
    <w:rsid w:val="0087116F"/>
    <w:rsid w:val="00871AFC"/>
    <w:rsid w:val="00871C44"/>
    <w:rsid w:val="00871D90"/>
    <w:rsid w:val="00872B7B"/>
    <w:rsid w:val="00873629"/>
    <w:rsid w:val="00873723"/>
    <w:rsid w:val="00873A15"/>
    <w:rsid w:val="00873A98"/>
    <w:rsid w:val="00873FD8"/>
    <w:rsid w:val="008747C6"/>
    <w:rsid w:val="00875B76"/>
    <w:rsid w:val="00876407"/>
    <w:rsid w:val="00877512"/>
    <w:rsid w:val="00877A7B"/>
    <w:rsid w:val="00880186"/>
    <w:rsid w:val="0088025D"/>
    <w:rsid w:val="00880F27"/>
    <w:rsid w:val="008812D7"/>
    <w:rsid w:val="008817E8"/>
    <w:rsid w:val="0088226D"/>
    <w:rsid w:val="00882E9E"/>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38EC"/>
    <w:rsid w:val="008B3D4A"/>
    <w:rsid w:val="008B4F9B"/>
    <w:rsid w:val="008B550F"/>
    <w:rsid w:val="008B6173"/>
    <w:rsid w:val="008B66E5"/>
    <w:rsid w:val="008B67D3"/>
    <w:rsid w:val="008B7293"/>
    <w:rsid w:val="008B77E0"/>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3891"/>
    <w:rsid w:val="009143BA"/>
    <w:rsid w:val="00914467"/>
    <w:rsid w:val="00914512"/>
    <w:rsid w:val="009145F6"/>
    <w:rsid w:val="0091513A"/>
    <w:rsid w:val="00916C2A"/>
    <w:rsid w:val="00917101"/>
    <w:rsid w:val="009172BE"/>
    <w:rsid w:val="00920663"/>
    <w:rsid w:val="00920ACA"/>
    <w:rsid w:val="00920DCC"/>
    <w:rsid w:val="00922678"/>
    <w:rsid w:val="00922F2C"/>
    <w:rsid w:val="00923212"/>
    <w:rsid w:val="00923532"/>
    <w:rsid w:val="00923BD9"/>
    <w:rsid w:val="009246A2"/>
    <w:rsid w:val="009246FE"/>
    <w:rsid w:val="00925FA5"/>
    <w:rsid w:val="00926200"/>
    <w:rsid w:val="00926A6A"/>
    <w:rsid w:val="00927B80"/>
    <w:rsid w:val="009300EC"/>
    <w:rsid w:val="00930504"/>
    <w:rsid w:val="00930918"/>
    <w:rsid w:val="009310EE"/>
    <w:rsid w:val="009317CF"/>
    <w:rsid w:val="00931924"/>
    <w:rsid w:val="00932301"/>
    <w:rsid w:val="00934BEE"/>
    <w:rsid w:val="0093554B"/>
    <w:rsid w:val="009355D3"/>
    <w:rsid w:val="009355EF"/>
    <w:rsid w:val="00936CDE"/>
    <w:rsid w:val="0093730F"/>
    <w:rsid w:val="00937324"/>
    <w:rsid w:val="0093789B"/>
    <w:rsid w:val="0094087B"/>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4C8E"/>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87C"/>
    <w:rsid w:val="0097389A"/>
    <w:rsid w:val="00973D53"/>
    <w:rsid w:val="0097440F"/>
    <w:rsid w:val="00974FF6"/>
    <w:rsid w:val="00975920"/>
    <w:rsid w:val="00975D52"/>
    <w:rsid w:val="0097628F"/>
    <w:rsid w:val="00976B62"/>
    <w:rsid w:val="009776BE"/>
    <w:rsid w:val="00977D40"/>
    <w:rsid w:val="00977F6D"/>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C0E"/>
    <w:rsid w:val="009A5D94"/>
    <w:rsid w:val="009A615D"/>
    <w:rsid w:val="009A6DD3"/>
    <w:rsid w:val="009A732A"/>
    <w:rsid w:val="009B09A9"/>
    <w:rsid w:val="009B0B31"/>
    <w:rsid w:val="009B1464"/>
    <w:rsid w:val="009B1715"/>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204D"/>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151"/>
    <w:rsid w:val="009D52D3"/>
    <w:rsid w:val="009D57B6"/>
    <w:rsid w:val="009D580E"/>
    <w:rsid w:val="009D6017"/>
    <w:rsid w:val="009D6889"/>
    <w:rsid w:val="009D688C"/>
    <w:rsid w:val="009D69C7"/>
    <w:rsid w:val="009D6BB3"/>
    <w:rsid w:val="009D7227"/>
    <w:rsid w:val="009D7CFE"/>
    <w:rsid w:val="009D7F6A"/>
    <w:rsid w:val="009E02AA"/>
    <w:rsid w:val="009E1A85"/>
    <w:rsid w:val="009E1C5C"/>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DA5"/>
    <w:rsid w:val="00A5289A"/>
    <w:rsid w:val="00A528B4"/>
    <w:rsid w:val="00A53278"/>
    <w:rsid w:val="00A53D96"/>
    <w:rsid w:val="00A54247"/>
    <w:rsid w:val="00A543CD"/>
    <w:rsid w:val="00A550CE"/>
    <w:rsid w:val="00A55301"/>
    <w:rsid w:val="00A5535C"/>
    <w:rsid w:val="00A560C8"/>
    <w:rsid w:val="00A5706E"/>
    <w:rsid w:val="00A60219"/>
    <w:rsid w:val="00A612B2"/>
    <w:rsid w:val="00A61575"/>
    <w:rsid w:val="00A61731"/>
    <w:rsid w:val="00A62009"/>
    <w:rsid w:val="00A62150"/>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A6F"/>
    <w:rsid w:val="00A84A9B"/>
    <w:rsid w:val="00A864D6"/>
    <w:rsid w:val="00A866A7"/>
    <w:rsid w:val="00A8694A"/>
    <w:rsid w:val="00A872DB"/>
    <w:rsid w:val="00A87527"/>
    <w:rsid w:val="00A8772F"/>
    <w:rsid w:val="00A87A8F"/>
    <w:rsid w:val="00A9029C"/>
    <w:rsid w:val="00A921EF"/>
    <w:rsid w:val="00A929AC"/>
    <w:rsid w:val="00A92B2B"/>
    <w:rsid w:val="00A935D4"/>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4933"/>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4C21"/>
    <w:rsid w:val="00AC5A70"/>
    <w:rsid w:val="00AC6804"/>
    <w:rsid w:val="00AC72DF"/>
    <w:rsid w:val="00AC7642"/>
    <w:rsid w:val="00AC7C7C"/>
    <w:rsid w:val="00AD0812"/>
    <w:rsid w:val="00AD0E98"/>
    <w:rsid w:val="00AD10B3"/>
    <w:rsid w:val="00AD1547"/>
    <w:rsid w:val="00AD17E5"/>
    <w:rsid w:val="00AD1B02"/>
    <w:rsid w:val="00AD2177"/>
    <w:rsid w:val="00AD3958"/>
    <w:rsid w:val="00AD4B1B"/>
    <w:rsid w:val="00AD5459"/>
    <w:rsid w:val="00AD6E9C"/>
    <w:rsid w:val="00AD6FE3"/>
    <w:rsid w:val="00AD7514"/>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E74"/>
    <w:rsid w:val="00AF51E1"/>
    <w:rsid w:val="00AF5A23"/>
    <w:rsid w:val="00AF67B9"/>
    <w:rsid w:val="00AF6958"/>
    <w:rsid w:val="00AF6D7A"/>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0D03"/>
    <w:rsid w:val="00B317F6"/>
    <w:rsid w:val="00B31C34"/>
    <w:rsid w:val="00B3281E"/>
    <w:rsid w:val="00B32CA2"/>
    <w:rsid w:val="00B334BF"/>
    <w:rsid w:val="00B33AD6"/>
    <w:rsid w:val="00B33E6B"/>
    <w:rsid w:val="00B34529"/>
    <w:rsid w:val="00B3502B"/>
    <w:rsid w:val="00B36EBE"/>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91D"/>
    <w:rsid w:val="00B7794B"/>
    <w:rsid w:val="00B77E07"/>
    <w:rsid w:val="00B800F3"/>
    <w:rsid w:val="00B800FF"/>
    <w:rsid w:val="00B81292"/>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601D"/>
    <w:rsid w:val="00C0648C"/>
    <w:rsid w:val="00C065E6"/>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163C"/>
    <w:rsid w:val="00CE1987"/>
    <w:rsid w:val="00CE1B40"/>
    <w:rsid w:val="00CE264C"/>
    <w:rsid w:val="00CE3431"/>
    <w:rsid w:val="00CE3877"/>
    <w:rsid w:val="00CE5846"/>
    <w:rsid w:val="00CE5BD0"/>
    <w:rsid w:val="00CE6630"/>
    <w:rsid w:val="00CE75D9"/>
    <w:rsid w:val="00CE75ED"/>
    <w:rsid w:val="00CE7B10"/>
    <w:rsid w:val="00CE7E69"/>
    <w:rsid w:val="00CF00E0"/>
    <w:rsid w:val="00CF087C"/>
    <w:rsid w:val="00CF0D50"/>
    <w:rsid w:val="00CF1CF3"/>
    <w:rsid w:val="00CF2150"/>
    <w:rsid w:val="00CF297D"/>
    <w:rsid w:val="00CF2FC6"/>
    <w:rsid w:val="00CF396D"/>
    <w:rsid w:val="00CF3A60"/>
    <w:rsid w:val="00CF3D95"/>
    <w:rsid w:val="00CF3F8B"/>
    <w:rsid w:val="00CF4EA0"/>
    <w:rsid w:val="00CF5AB5"/>
    <w:rsid w:val="00CF5C04"/>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DD3"/>
    <w:rsid w:val="00D0617B"/>
    <w:rsid w:val="00D065BE"/>
    <w:rsid w:val="00D104F7"/>
    <w:rsid w:val="00D114C5"/>
    <w:rsid w:val="00D11AB8"/>
    <w:rsid w:val="00D123EE"/>
    <w:rsid w:val="00D12678"/>
    <w:rsid w:val="00D12EC3"/>
    <w:rsid w:val="00D139CF"/>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1E9B"/>
    <w:rsid w:val="00DC2D0F"/>
    <w:rsid w:val="00DC2ECB"/>
    <w:rsid w:val="00DC33A2"/>
    <w:rsid w:val="00DC33AC"/>
    <w:rsid w:val="00DC3710"/>
    <w:rsid w:val="00DC3EF2"/>
    <w:rsid w:val="00DC4146"/>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9A3"/>
    <w:rsid w:val="00E73FB6"/>
    <w:rsid w:val="00E744FE"/>
    <w:rsid w:val="00E74A19"/>
    <w:rsid w:val="00E74D96"/>
    <w:rsid w:val="00E74DD4"/>
    <w:rsid w:val="00E75202"/>
    <w:rsid w:val="00E7589E"/>
    <w:rsid w:val="00E758C0"/>
    <w:rsid w:val="00E76721"/>
    <w:rsid w:val="00E7721A"/>
    <w:rsid w:val="00E7731A"/>
    <w:rsid w:val="00E80022"/>
    <w:rsid w:val="00E834C8"/>
    <w:rsid w:val="00E83B48"/>
    <w:rsid w:val="00E83D05"/>
    <w:rsid w:val="00E84445"/>
    <w:rsid w:val="00E84E95"/>
    <w:rsid w:val="00E84ED6"/>
    <w:rsid w:val="00E8514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C6"/>
    <w:rsid w:val="00ED0073"/>
    <w:rsid w:val="00ED1A69"/>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3C4"/>
    <w:rsid w:val="00F3261A"/>
    <w:rsid w:val="00F32873"/>
    <w:rsid w:val="00F32C63"/>
    <w:rsid w:val="00F3304F"/>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470"/>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2BBE"/>
    <w:rsid w:val="00F63599"/>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2AE"/>
    <w:rsid w:val="00FA1989"/>
    <w:rsid w:val="00FA1E1D"/>
    <w:rsid w:val="00FA28E5"/>
    <w:rsid w:val="00FA2B9D"/>
    <w:rsid w:val="00FA32C4"/>
    <w:rsid w:val="00FA3525"/>
    <w:rsid w:val="00FA358A"/>
    <w:rsid w:val="00FA36EE"/>
    <w:rsid w:val="00FA4F04"/>
    <w:rsid w:val="00FA698E"/>
    <w:rsid w:val="00FA7060"/>
    <w:rsid w:val="00FA7341"/>
    <w:rsid w:val="00FB03A5"/>
    <w:rsid w:val="00FB0C5B"/>
    <w:rsid w:val="00FB135F"/>
    <w:rsid w:val="00FB152C"/>
    <w:rsid w:val="00FB16EA"/>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799"/>
    <w:rsid w:val="00FC2095"/>
    <w:rsid w:val="00FC2725"/>
    <w:rsid w:val="00FC3010"/>
    <w:rsid w:val="00FC3508"/>
    <w:rsid w:val="00FC48D1"/>
    <w:rsid w:val="00FC4B55"/>
    <w:rsid w:val="00FC4DBC"/>
    <w:rsid w:val="00FC5241"/>
    <w:rsid w:val="00FC547B"/>
    <w:rsid w:val="00FC5A06"/>
    <w:rsid w:val="00FC5EEB"/>
    <w:rsid w:val="00FC6807"/>
    <w:rsid w:val="00FC6902"/>
    <w:rsid w:val="00FC70A8"/>
    <w:rsid w:val="00FC77A0"/>
    <w:rsid w:val="00FC7BA8"/>
    <w:rsid w:val="00FC7C1A"/>
    <w:rsid w:val="00FC7EA1"/>
    <w:rsid w:val="00FC7EB7"/>
    <w:rsid w:val="00FD08D8"/>
    <w:rsid w:val="00FD1A18"/>
    <w:rsid w:val="00FD1AA6"/>
    <w:rsid w:val="00FD335B"/>
    <w:rsid w:val="00FD43D2"/>
    <w:rsid w:val="00FD5629"/>
    <w:rsid w:val="00FD5F1F"/>
    <w:rsid w:val="00FD631D"/>
    <w:rsid w:val="00FD6502"/>
    <w:rsid w:val="00FD78E3"/>
    <w:rsid w:val="00FE04E0"/>
    <w:rsid w:val="00FE059F"/>
    <w:rsid w:val="00FE0989"/>
    <w:rsid w:val="00FE11B3"/>
    <w:rsid w:val="00FE16F6"/>
    <w:rsid w:val="00FE2ABF"/>
    <w:rsid w:val="00FE3651"/>
    <w:rsid w:val="00FE39FB"/>
    <w:rsid w:val="00FE3C22"/>
    <w:rsid w:val="00FE4134"/>
    <w:rsid w:val="00FE4D63"/>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1C1E5-8B7B-4E38-8270-E0FC728F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20265</TotalTime>
  <Pages>28</Pages>
  <Words>35029</Words>
  <Characters>192660</Characters>
  <Application>Microsoft Office Word</Application>
  <DocSecurity>0</DocSecurity>
  <Lines>1605</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4278</cp:revision>
  <dcterms:created xsi:type="dcterms:W3CDTF">2021-06-15T16:23:00Z</dcterms:created>
  <dcterms:modified xsi:type="dcterms:W3CDTF">2023-08-20T19:06:00Z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