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3A07B5">
        <w:rPr>
          <w:color w:val="FF0000"/>
          <w:lang w:val="en-GB"/>
        </w:rPr>
        <w:t>plant</w:t>
      </w:r>
      <w:r w:rsidR="004B2303">
        <w:rPr>
          <w:color w:val="FF0000"/>
          <w:lang w:val="en-GB"/>
        </w:rPr>
        <w:t>s</w:t>
      </w:r>
      <w:r w:rsidR="00826244" w:rsidRPr="003A07B5">
        <w:rPr>
          <w:color w:val="FF0000"/>
          <w:lang w:val="en-GB"/>
        </w:rPr>
        <w:t xml:space="preserve"> </w:t>
      </w:r>
      <w:r w:rsidR="00166D7B" w:rsidRPr="003A07B5">
        <w:rPr>
          <w:color w:val="FF0000"/>
          <w:lang w:val="en-GB"/>
        </w:rPr>
        <w:t>epigenom</w:t>
      </w:r>
      <w:r w:rsidR="00722904" w:rsidRPr="003A07B5">
        <w:rPr>
          <w:color w:val="FF0000"/>
          <w:lang w:val="en-GB"/>
        </w:rPr>
        <w:t>e</w:t>
      </w:r>
      <w:r w:rsidR="00166D7B" w:rsidRPr="003A07B5">
        <w:rPr>
          <w:color w:val="FF0000"/>
          <w:lang w:val="en-GB"/>
        </w:rPr>
        <w:t xml:space="preserve"> and functional </w:t>
      </w:r>
      <w:r w:rsidR="00722904" w:rsidRPr="003A07B5">
        <w:rPr>
          <w:color w:val="FF0000"/>
          <w:lang w:val="en-GB"/>
        </w:rPr>
        <w:t xml:space="preserve">non-coding </w:t>
      </w:r>
      <w:r w:rsidR="00166D7B" w:rsidRPr="003A07B5">
        <w:rPr>
          <w:color w:val="FF0000"/>
          <w:lang w:val="en-GB"/>
        </w:rPr>
        <w:t>genom</w:t>
      </w:r>
      <w:r w:rsidR="003A07B5" w:rsidRPr="003A07B5">
        <w:rPr>
          <w:color w:val="FF0000"/>
          <w:lang w:val="en-GB"/>
        </w:rPr>
        <w:t>e</w:t>
      </w:r>
      <w:r w:rsidR="00826244" w:rsidRPr="003A07B5">
        <w:rPr>
          <w:color w:val="FF0000"/>
          <w:lang w:val="en-GB"/>
        </w:rPr>
        <w:t xml:space="preserve"> </w:t>
      </w:r>
      <w:r w:rsidR="00826244" w:rsidRPr="005A0A5F">
        <w:rPr>
          <w:lang w:val="en-GB"/>
        </w:rPr>
        <w:t>ha</w:t>
      </w:r>
      <w:r w:rsidR="00F11957" w:rsidRPr="005A0A5F">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and </w:t>
      </w:r>
      <w:r w:rsidR="00C527EF" w:rsidRPr="00BA4EBA">
        <w:rPr>
          <w:color w:val="FF0000"/>
          <w:lang w:val="en-GB"/>
        </w:rPr>
        <w:t>epigenome</w:t>
      </w:r>
      <w:r w:rsidRPr="00BA4EBA">
        <w:rPr>
          <w:color w:val="FF0000"/>
          <w:lang w:val="en-GB"/>
        </w:rPr>
        <w:t>/functional</w:t>
      </w:r>
      <w:r w:rsidR="00771FEA" w:rsidRPr="00BA4EBA">
        <w:rPr>
          <w:color w:val="FF0000"/>
          <w:lang w:val="en-GB"/>
        </w:rPr>
        <w:t xml:space="preserve"> </w:t>
      </w:r>
      <w:r w:rsidR="00C527EF" w:rsidRPr="00BA4EBA">
        <w:rPr>
          <w:color w:val="FF0000"/>
          <w:lang w:val="en-GB"/>
        </w:rPr>
        <w:t>non-coding genome</w:t>
      </w:r>
      <w:r w:rsidRPr="005A0A5F">
        <w:rPr>
          <w:lang w:val="en-GB"/>
        </w:rPr>
        <w:t xml:space="preserve">. 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866499">
        <w:rPr>
          <w:color w:val="FF0000"/>
          <w:lang w:val="en-GB"/>
        </w:rPr>
        <w:t>plant</w:t>
      </w:r>
      <w:r w:rsidR="00866499" w:rsidRPr="00866499">
        <w:rPr>
          <w:color w:val="FF0000"/>
          <w:lang w:val="en-GB"/>
        </w:rPr>
        <w:t>s</w:t>
      </w:r>
      <w:r w:rsidRPr="00866499">
        <w:rPr>
          <w:color w:val="FF0000"/>
          <w:lang w:val="en-GB"/>
        </w:rPr>
        <w:t xml:space="preserve"> </w:t>
      </w:r>
      <w:r w:rsidR="00BC7295" w:rsidRPr="00BC7295">
        <w:rPr>
          <w:color w:val="FF0000"/>
          <w:lang w:val="en-GB"/>
        </w:rPr>
        <w:t>epigenome</w:t>
      </w:r>
      <w:r w:rsidR="00ED5149" w:rsidRPr="00BC7295">
        <w:rPr>
          <w:color w:val="FF0000"/>
          <w:lang w:val="en-GB"/>
        </w:rPr>
        <w:t xml:space="preserve"> and functional </w:t>
      </w:r>
      <w:r w:rsidR="00BC7295" w:rsidRPr="00BC7295">
        <w:rPr>
          <w:color w:val="FF0000"/>
          <w:lang w:val="en-GB"/>
        </w:rPr>
        <w:t xml:space="preserve">non-coding </w:t>
      </w:r>
      <w:r w:rsidR="00ED5149" w:rsidRPr="00BC7295">
        <w:rPr>
          <w:color w:val="FF0000"/>
          <w:lang w:val="en-GB"/>
        </w:rPr>
        <w:t>genom</w:t>
      </w:r>
      <w:r w:rsidR="00BC7295" w:rsidRPr="00BC7295">
        <w:rPr>
          <w:color w:val="FF0000"/>
          <w:lang w:val="en-GB"/>
        </w:rPr>
        <w:t>e</w:t>
      </w:r>
      <w:r w:rsidR="00ED5149" w:rsidRPr="005A0A5F">
        <w:rPr>
          <w:lang w:val="en-GB"/>
        </w:rPr>
        <w:t xml:space="preserve"> </w:t>
      </w:r>
      <w:r w:rsidRPr="005A0A5F">
        <w:rPr>
          <w:lang w:val="en-GB"/>
        </w:rPr>
        <w:t>ha</w:t>
      </w:r>
      <w:r w:rsidR="003273B0" w:rsidRPr="005A0A5F">
        <w:rPr>
          <w:lang w:val="en-GB"/>
        </w:rPr>
        <w:t>ve</w:t>
      </w:r>
      <w:r w:rsidRPr="005A0A5F">
        <w:rPr>
          <w:lang w:val="en-GB"/>
        </w:rPr>
        <w:t xml:space="preserve"> fascinatingly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--shift </w:t>
      </w:r>
      <w:r w:rsidR="005E683A" w:rsidRPr="005E683A">
        <w:rPr>
          <w:i/>
          <w:color w:val="FF0000"/>
          <w:lang w:val="en-US"/>
        </w:rPr>
        <w:t>-</w:t>
      </w:r>
      <w:r w:rsidRPr="005E683A">
        <w:rPr>
          <w:i/>
          <w:color w:val="FF0000"/>
          <w:lang w:val="en-US"/>
        </w:rPr>
        <w:t xml:space="preserve">75 </w:t>
      </w:r>
      <w:r w:rsidRPr="0046592D">
        <w:rPr>
          <w:i/>
          <w:lang w:val="en-US"/>
        </w:rPr>
        <w:t>--</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DA640B">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9D20EC" w:rsidRDefault="002820B5" w:rsidP="00B461BA">
      <w:pPr>
        <w:rPr>
          <w:lang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9D20EC">
          <w:t>https://doi.org/10.1093/plcell/koac01</w:t>
        </w:r>
        <w:r w:rsidR="009D20EC">
          <w:t>7</w:t>
        </w:r>
      </w:hyperlink>
    </w:p>
    <w:p w14:paraId="2618BC52" w14:textId="56A0415B" w:rsidR="002820B5" w:rsidRPr="00563932" w:rsidRDefault="002820B5" w:rsidP="00AC5A70">
      <w:pPr>
        <w:rPr>
          <w:lang w:val="en-GB" w:eastAsia="es-ES"/>
        </w:rPr>
      </w:pPr>
      <w:r w:rsidRPr="009D20EC">
        <w:rPr>
          <w:lang w:eastAsia="es-ES"/>
        </w:rPr>
        <w:t>Giraud E, H</w:t>
      </w:r>
      <w:r w:rsidR="00D41E38" w:rsidRPr="009D20EC">
        <w:rPr>
          <w:lang w:eastAsia="es-ES"/>
        </w:rPr>
        <w:t>o</w:t>
      </w:r>
      <w:r w:rsidRPr="009D20EC">
        <w:rPr>
          <w:lang w:eastAsia="es-ES"/>
        </w:rPr>
        <w:t xml:space="preserve"> L H M, Clifton R, Carrol</w:t>
      </w:r>
      <w:r w:rsidR="00D41E38" w:rsidRPr="009D20EC">
        <w:rPr>
          <w:lang w:eastAsia="es-ES"/>
        </w:rPr>
        <w:t>l</w:t>
      </w:r>
      <w:r w:rsidR="00A560C8" w:rsidRPr="009D20EC">
        <w:rPr>
          <w:lang w:eastAsia="es-ES"/>
        </w:rPr>
        <w:t xml:space="preserve"> A, </w:t>
      </w:r>
      <w:proofErr w:type="spellStart"/>
      <w:r w:rsidR="00A560C8" w:rsidRPr="009D20EC">
        <w:rPr>
          <w:lang w:eastAsia="es-ES"/>
        </w:rPr>
        <w:t>Estavillo</w:t>
      </w:r>
      <w:proofErr w:type="spellEnd"/>
      <w:r w:rsidR="00A560C8" w:rsidRPr="009D20EC">
        <w:rPr>
          <w:lang w:eastAsia="es-ES"/>
        </w:rPr>
        <w:t xml:space="preserve"> G, Tan Y, </w:t>
      </w:r>
      <w:r w:rsidR="004E4792" w:rsidRPr="009D20EC">
        <w:rPr>
          <w:lang w:eastAsia="es-ES"/>
        </w:rPr>
        <w:t xml:space="preserve">Howell KA, Ivanova A, </w:t>
      </w:r>
      <w:proofErr w:type="spellStart"/>
      <w:r w:rsidR="007228A9" w:rsidRPr="009D20EC">
        <w:rPr>
          <w:lang w:eastAsia="es-ES"/>
        </w:rPr>
        <w:t>Pogson</w:t>
      </w:r>
      <w:proofErr w:type="spellEnd"/>
      <w:r w:rsidR="007228A9" w:rsidRPr="009D20EC">
        <w:rPr>
          <w:lang w:eastAsia="es-ES"/>
        </w:rPr>
        <w:t xml:space="preserve"> BJ, </w:t>
      </w:r>
      <w:r w:rsidR="004C7DB1" w:rsidRPr="009D20EC">
        <w:rPr>
          <w:lang w:eastAsia="es-ES"/>
        </w:rPr>
        <w:t>Millar AH</w:t>
      </w:r>
      <w:r w:rsidR="00A560C8" w:rsidRPr="009D20EC">
        <w:rPr>
          <w:lang w:eastAsia="es-ES"/>
        </w:rPr>
        <w:t>, et al</w:t>
      </w:r>
      <w:r w:rsidRPr="009D20EC">
        <w:rPr>
          <w:lang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9D20EC" w:rsidRDefault="002820B5" w:rsidP="00B95C5E">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9D20EC">
        <w:t xml:space="preserve"> </w:t>
      </w:r>
      <w:hyperlink r:id="rId25" w:history="1">
        <w:r w:rsidR="009D20EC" w:rsidRPr="009D20EC">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9D20EC">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D768D0">
        <w:t>.</w:t>
      </w:r>
      <w:r w:rsidR="00D768D0" w:rsidRPr="00D768D0">
        <w:t xml:space="preserve"> </w:t>
      </w:r>
      <w:hyperlink r:id="rId27" w:history="1">
        <w:r w:rsidR="00D768D0" w:rsidRPr="00D768D0">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B52591">
        <w:t>.</w:t>
      </w:r>
      <w:r w:rsidR="00B52591" w:rsidRPr="00B52591">
        <w:t xml:space="preserve"> </w:t>
      </w:r>
      <w:hyperlink r:id="rId28" w:history="1">
        <w:r w:rsidR="00B52591" w:rsidRPr="00B52591">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A3818">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3B08D7">
        <w:t>.</w:t>
      </w:r>
      <w:r w:rsidR="003B08D7" w:rsidRPr="003B08D7">
        <w:t xml:space="preserve"> </w:t>
      </w:r>
      <w:r w:rsidR="003B08D7" w:rsidRPr="003B08D7">
        <w:t>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785C1B">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203A37">
        <w:t>1–37.</w:t>
      </w:r>
      <w:r w:rsidR="00203A37" w:rsidRPr="00203A37">
        <w:t xml:space="preserve"> </w:t>
      </w:r>
      <w:r w:rsidR="00203A37" w:rsidRPr="00203A37">
        <w:t>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5B8D9364" w:rsidR="00811B43" w:rsidRPr="00506101" w:rsidRDefault="00811B43" w:rsidP="00811B43">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6865FB" w:rsidRDefault="00811B43" w:rsidP="00811B43">
      <w:pPr>
        <w:rPr>
          <w:bCs/>
          <w:lang w:val="en-GB"/>
        </w:rPr>
      </w:pPr>
      <w:r w:rsidRPr="006865FB">
        <w:rPr>
          <w:b/>
          <w:lang w:val="en-GB"/>
        </w:rPr>
        <w:t xml:space="preserve">Supplementary fig. S2. Genome-wide intra and inter-species correlation </w:t>
      </w:r>
      <w:r w:rsidR="00B3004E" w:rsidRPr="006865FB">
        <w:rPr>
          <w:b/>
          <w:lang w:val="en-GB"/>
        </w:rPr>
        <w:t xml:space="preserve">and genome browser panels supporting the chromatin state calls. </w:t>
      </w:r>
      <w:r w:rsidR="00FF1532" w:rsidRPr="006865FB">
        <w:rPr>
          <w:b/>
          <w:lang w:val="en-GB"/>
        </w:rPr>
        <w:t xml:space="preserve">A) </w:t>
      </w:r>
      <w:r w:rsidR="00216FC4" w:rsidRPr="006865FB">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sidRPr="006865FB">
        <w:rPr>
          <w:bCs/>
          <w:lang w:val="en-GB"/>
        </w:rPr>
        <w:t xml:space="preserve">with inter-species variance (grey-scale background) of </w:t>
      </w:r>
      <w:r w:rsidR="00D55785" w:rsidRPr="006865FB">
        <w:rPr>
          <w:bCs/>
          <w:lang w:val="en-GB"/>
        </w:rPr>
        <w:lastRenderedPageBreak/>
        <w:t xml:space="preserve">correlation coefficients for </w:t>
      </w:r>
      <w:r w:rsidR="00D55785" w:rsidRPr="006865FB">
        <w:rPr>
          <w:bCs/>
          <w:i/>
          <w:iCs/>
          <w:lang w:val="en-GB"/>
        </w:rPr>
        <w:t>A. thaliana (At)</w:t>
      </w:r>
      <w:r w:rsidR="00D55785" w:rsidRPr="006865FB">
        <w:rPr>
          <w:bCs/>
          <w:lang w:val="en-GB"/>
        </w:rPr>
        <w:t xml:space="preserve">, </w:t>
      </w:r>
      <w:r w:rsidR="00D55785" w:rsidRPr="006865FB">
        <w:rPr>
          <w:bCs/>
          <w:i/>
          <w:iCs/>
          <w:lang w:val="en-GB"/>
        </w:rPr>
        <w:t>O. sativa (</w:t>
      </w:r>
      <w:proofErr w:type="spellStart"/>
      <w:r w:rsidR="00D55785" w:rsidRPr="006865FB">
        <w:rPr>
          <w:bCs/>
          <w:i/>
          <w:iCs/>
          <w:lang w:val="en-GB"/>
        </w:rPr>
        <w:t>Os</w:t>
      </w:r>
      <w:proofErr w:type="spellEnd"/>
      <w:r w:rsidR="00D55785" w:rsidRPr="006865FB">
        <w:rPr>
          <w:bCs/>
          <w:i/>
          <w:iCs/>
          <w:lang w:val="en-GB"/>
        </w:rPr>
        <w:t>)</w:t>
      </w:r>
      <w:r w:rsidR="00D55785" w:rsidRPr="006865FB">
        <w:rPr>
          <w:bCs/>
          <w:lang w:val="en-GB"/>
        </w:rPr>
        <w:t xml:space="preserve"> and </w:t>
      </w:r>
      <w:r w:rsidR="00D55785" w:rsidRPr="006865FB">
        <w:rPr>
          <w:bCs/>
          <w:i/>
          <w:iCs/>
          <w:lang w:val="en-GB"/>
        </w:rPr>
        <w:t>Z. mays (</w:t>
      </w:r>
      <w:proofErr w:type="spellStart"/>
      <w:r w:rsidR="00D55785" w:rsidRPr="006865FB">
        <w:rPr>
          <w:bCs/>
          <w:i/>
          <w:iCs/>
          <w:lang w:val="en-GB"/>
        </w:rPr>
        <w:t>Zm</w:t>
      </w:r>
      <w:proofErr w:type="spellEnd"/>
      <w:r w:rsidR="00D55785" w:rsidRPr="006865FB">
        <w:rPr>
          <w:bCs/>
          <w:i/>
          <w:iCs/>
          <w:lang w:val="en-GB"/>
        </w:rPr>
        <w:t>)</w:t>
      </w:r>
      <w:r w:rsidR="00D55785" w:rsidRPr="006865FB">
        <w:rPr>
          <w:bCs/>
          <w:lang w:val="en-GB"/>
        </w:rPr>
        <w:t xml:space="preserve">. </w:t>
      </w:r>
      <w:r w:rsidR="00536DFA" w:rsidRPr="006865FB">
        <w:rPr>
          <w:b/>
          <w:lang w:val="en-GB"/>
        </w:rPr>
        <w:t xml:space="preserve">B-D) </w:t>
      </w:r>
      <w:r w:rsidR="00536DFA" w:rsidRPr="006865FB">
        <w:rPr>
          <w:bCs/>
          <w:lang w:val="en-GB"/>
        </w:rPr>
        <w:t>Genome browser panels supporting the chromatin state call</w:t>
      </w:r>
      <w:r w:rsidR="001424E5" w:rsidRPr="006865FB">
        <w:rPr>
          <w:bCs/>
          <w:lang w:val="en-GB"/>
        </w:rPr>
        <w:t>s</w:t>
      </w:r>
      <w:r w:rsidR="00536DFA" w:rsidRPr="006865FB">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6865FB" w:rsidRDefault="00811B43" w:rsidP="00811B43">
      <w:pPr>
        <w:rPr>
          <w:b/>
          <w:lang w:val="en-GB"/>
        </w:rPr>
      </w:pPr>
      <w:r w:rsidRPr="006865FB">
        <w:rPr>
          <w:b/>
          <w:lang w:val="en-GB"/>
        </w:rPr>
        <w:t>Supplementary table S1. Epigenomic data collection</w:t>
      </w:r>
      <w:r w:rsidR="00555CA1" w:rsidRPr="006865FB">
        <w:rPr>
          <w:b/>
          <w:lang w:val="en-GB"/>
        </w:rPr>
        <w:t xml:space="preserve"> and chromatin states summary of protein-coding genes and orthologs percentage</w:t>
      </w:r>
      <w:r w:rsidRPr="006865FB">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7D4D63">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AF80" w14:textId="77777777" w:rsidR="007D4D63" w:rsidRDefault="007D4D63" w:rsidP="0006461F">
      <w:pPr>
        <w:spacing w:after="0" w:line="240" w:lineRule="auto"/>
      </w:pPr>
      <w:r>
        <w:separator/>
      </w:r>
    </w:p>
  </w:endnote>
  <w:endnote w:type="continuationSeparator" w:id="0">
    <w:p w14:paraId="1CC16FE6" w14:textId="77777777" w:rsidR="007D4D63" w:rsidRDefault="007D4D6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8318" w14:textId="77777777" w:rsidR="007D4D63" w:rsidRDefault="007D4D63" w:rsidP="0006461F">
      <w:pPr>
        <w:spacing w:after="0" w:line="240" w:lineRule="auto"/>
      </w:pPr>
      <w:r>
        <w:separator/>
      </w:r>
    </w:p>
  </w:footnote>
  <w:footnote w:type="continuationSeparator" w:id="0">
    <w:p w14:paraId="42A5BB83" w14:textId="77777777" w:rsidR="007D4D63" w:rsidRDefault="007D4D63"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34545</Words>
  <Characters>196912</Characters>
  <Application>Microsoft Office Word</Application>
  <DocSecurity>0</DocSecurity>
  <Lines>1640</Lines>
  <Paragraphs>461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5409</cp:revision>
  <dcterms:created xsi:type="dcterms:W3CDTF">2021-06-15T16:23:00Z</dcterms:created>
  <dcterms:modified xsi:type="dcterms:W3CDTF">2024-02-04T12:40:00Z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