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3A07B5">
        <w:rPr>
          <w:color w:val="FF0000"/>
          <w:lang w:val="en-GB"/>
        </w:rPr>
        <w:t>plant</w:t>
      </w:r>
      <w:r w:rsidR="004B2303">
        <w:rPr>
          <w:color w:val="FF0000"/>
          <w:lang w:val="en-GB"/>
        </w:rPr>
        <w:t>s</w:t>
      </w:r>
      <w:r w:rsidR="00826244" w:rsidRPr="003A07B5">
        <w:rPr>
          <w:color w:val="FF0000"/>
          <w:lang w:val="en-GB"/>
        </w:rPr>
        <w:t xml:space="preserve"> </w:t>
      </w:r>
      <w:r w:rsidR="00166D7B" w:rsidRPr="003A07B5">
        <w:rPr>
          <w:color w:val="FF0000"/>
          <w:lang w:val="en-GB"/>
        </w:rPr>
        <w:t>epigenom</w:t>
      </w:r>
      <w:r w:rsidR="00722904" w:rsidRPr="003A07B5">
        <w:rPr>
          <w:color w:val="FF0000"/>
          <w:lang w:val="en-GB"/>
        </w:rPr>
        <w:t>e</w:t>
      </w:r>
      <w:r w:rsidR="00166D7B" w:rsidRPr="003A07B5">
        <w:rPr>
          <w:color w:val="FF0000"/>
          <w:lang w:val="en-GB"/>
        </w:rPr>
        <w:t xml:space="preserve"> and functional </w:t>
      </w:r>
      <w:r w:rsidR="00722904" w:rsidRPr="003A07B5">
        <w:rPr>
          <w:color w:val="FF0000"/>
          <w:lang w:val="en-GB"/>
        </w:rPr>
        <w:t xml:space="preserve">non-coding </w:t>
      </w:r>
      <w:r w:rsidR="00166D7B" w:rsidRPr="003A07B5">
        <w:rPr>
          <w:color w:val="FF0000"/>
          <w:lang w:val="en-GB"/>
        </w:rPr>
        <w:t>genom</w:t>
      </w:r>
      <w:r w:rsidR="003A07B5" w:rsidRPr="003A07B5">
        <w:rPr>
          <w:color w:val="FF0000"/>
          <w:lang w:val="en-GB"/>
        </w:rPr>
        <w:t>e</w:t>
      </w:r>
      <w:r w:rsidR="00826244" w:rsidRPr="003A07B5">
        <w:rPr>
          <w:color w:val="FF0000"/>
          <w:lang w:val="en-GB"/>
        </w:rPr>
        <w:t xml:space="preserve"> </w:t>
      </w:r>
      <w:r w:rsidR="00826244" w:rsidRPr="005A0A5F">
        <w:rPr>
          <w:lang w:val="en-GB"/>
        </w:rPr>
        <w:t>ha</w:t>
      </w:r>
      <w:r w:rsidR="00F11957" w:rsidRPr="005A0A5F">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and </w:t>
      </w:r>
      <w:r w:rsidR="00C527EF" w:rsidRPr="00BA4EBA">
        <w:rPr>
          <w:color w:val="FF0000"/>
          <w:lang w:val="en-GB"/>
        </w:rPr>
        <w:t>epigenome</w:t>
      </w:r>
      <w:r w:rsidRPr="00BA4EBA">
        <w:rPr>
          <w:color w:val="FF0000"/>
          <w:lang w:val="en-GB"/>
        </w:rPr>
        <w:t>/functional</w:t>
      </w:r>
      <w:r w:rsidR="00771FEA" w:rsidRPr="00BA4EBA">
        <w:rPr>
          <w:color w:val="FF0000"/>
          <w:lang w:val="en-GB"/>
        </w:rPr>
        <w:t xml:space="preserve"> </w:t>
      </w:r>
      <w:r w:rsidR="00C527EF" w:rsidRPr="00BA4EBA">
        <w:rPr>
          <w:color w:val="FF0000"/>
          <w:lang w:val="en-GB"/>
        </w:rPr>
        <w:t>non-coding genome</w:t>
      </w:r>
      <w:r w:rsidRPr="005A0A5F">
        <w:rPr>
          <w:lang w:val="en-GB"/>
        </w:rPr>
        <w:t xml:space="preserve">. 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866499">
        <w:rPr>
          <w:color w:val="FF0000"/>
          <w:lang w:val="en-GB"/>
        </w:rPr>
        <w:t>plant</w:t>
      </w:r>
      <w:r w:rsidR="00866499" w:rsidRPr="00866499">
        <w:rPr>
          <w:color w:val="FF0000"/>
          <w:lang w:val="en-GB"/>
        </w:rPr>
        <w:t>s</w:t>
      </w:r>
      <w:r w:rsidRPr="00866499">
        <w:rPr>
          <w:color w:val="FF0000"/>
          <w:lang w:val="en-GB"/>
        </w:rPr>
        <w:t xml:space="preserve"> </w:t>
      </w:r>
      <w:r w:rsidR="00BC7295" w:rsidRPr="00BC7295">
        <w:rPr>
          <w:color w:val="FF0000"/>
          <w:lang w:val="en-GB"/>
        </w:rPr>
        <w:t>epigenome</w:t>
      </w:r>
      <w:r w:rsidR="00ED5149" w:rsidRPr="00BC7295">
        <w:rPr>
          <w:color w:val="FF0000"/>
          <w:lang w:val="en-GB"/>
        </w:rPr>
        <w:t xml:space="preserve"> and functional </w:t>
      </w:r>
      <w:r w:rsidR="00BC7295" w:rsidRPr="00BC7295">
        <w:rPr>
          <w:color w:val="FF0000"/>
          <w:lang w:val="en-GB"/>
        </w:rPr>
        <w:t xml:space="preserve">non-coding </w:t>
      </w:r>
      <w:r w:rsidR="00ED5149" w:rsidRPr="00BC7295">
        <w:rPr>
          <w:color w:val="FF0000"/>
          <w:lang w:val="en-GB"/>
        </w:rPr>
        <w:t>genom</w:t>
      </w:r>
      <w:r w:rsidR="00BC7295" w:rsidRPr="00BC7295">
        <w:rPr>
          <w:color w:val="FF0000"/>
          <w:lang w:val="en-GB"/>
        </w:rPr>
        <w:t>e</w:t>
      </w:r>
      <w:r w:rsidR="00ED5149" w:rsidRPr="005A0A5F">
        <w:rPr>
          <w:lang w:val="en-GB"/>
        </w:rPr>
        <w:t xml:space="preserve"> </w:t>
      </w:r>
      <w:r w:rsidRPr="005A0A5F">
        <w:rPr>
          <w:lang w:val="en-GB"/>
        </w:rPr>
        <w:t>ha</w:t>
      </w:r>
      <w:r w:rsidR="003273B0" w:rsidRPr="005A0A5F">
        <w:rPr>
          <w:lang w:val="en-GB"/>
        </w:rPr>
        <w:t>ve</w:t>
      </w:r>
      <w:r w:rsidRPr="005A0A5F">
        <w:rPr>
          <w:lang w:val="en-GB"/>
        </w:rPr>
        <w:t xml:space="preserve"> fascinatingly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--shift </w:t>
      </w:r>
      <w:r w:rsidR="005E683A" w:rsidRPr="005E683A">
        <w:rPr>
          <w:i/>
          <w:color w:val="FF0000"/>
          <w:lang w:val="en-US"/>
        </w:rPr>
        <w:t>-</w:t>
      </w:r>
      <w:r w:rsidRPr="005E683A">
        <w:rPr>
          <w:i/>
          <w:color w:val="FF0000"/>
          <w:lang w:val="en-US"/>
        </w:rPr>
        <w:t xml:space="preserve">75 </w:t>
      </w:r>
      <w:r w:rsidRPr="0046592D">
        <w:rPr>
          <w:i/>
          <w:lang w:val="en-US"/>
        </w:rPr>
        <w:t>--</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4F6EB9">
          <w:rPr>
            <w:lang w:val="en-GB"/>
          </w:rPr>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4F6EB9"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4F6EB9">
          <w:rPr>
            <w:lang w:val="en-GB"/>
          </w:rPr>
          <w:t>https://doi.org/10.1093/plcell/koac017</w:t>
        </w:r>
      </w:hyperlink>
    </w:p>
    <w:p w14:paraId="2618BC52" w14:textId="56A0415B" w:rsidR="002820B5" w:rsidRPr="00563932" w:rsidRDefault="002820B5" w:rsidP="00AC5A70">
      <w:pPr>
        <w:rPr>
          <w:lang w:val="en-GB" w:eastAsia="es-ES"/>
        </w:rPr>
      </w:pPr>
      <w:r w:rsidRPr="004F6EB9">
        <w:rPr>
          <w:lang w:val="en-GB" w:eastAsia="es-ES"/>
        </w:rPr>
        <w:t>Giraud E, H</w:t>
      </w:r>
      <w:r w:rsidR="00D41E38" w:rsidRPr="004F6EB9">
        <w:rPr>
          <w:lang w:val="en-GB" w:eastAsia="es-ES"/>
        </w:rPr>
        <w:t>o</w:t>
      </w:r>
      <w:r w:rsidRPr="004F6EB9">
        <w:rPr>
          <w:lang w:val="en-GB" w:eastAsia="es-ES"/>
        </w:rPr>
        <w:t xml:space="preserve"> L H M, Clifton R, Carrol</w:t>
      </w:r>
      <w:r w:rsidR="00D41E38" w:rsidRPr="004F6EB9">
        <w:rPr>
          <w:lang w:val="en-GB" w:eastAsia="es-ES"/>
        </w:rPr>
        <w:t>l</w:t>
      </w:r>
      <w:r w:rsidR="00A560C8" w:rsidRPr="004F6EB9">
        <w:rPr>
          <w:lang w:val="en-GB" w:eastAsia="es-ES"/>
        </w:rPr>
        <w:t xml:space="preserve"> A, Estavillo G, Tan Y, </w:t>
      </w:r>
      <w:r w:rsidR="004E4792" w:rsidRPr="004F6EB9">
        <w:rPr>
          <w:lang w:val="en-GB" w:eastAsia="es-ES"/>
        </w:rPr>
        <w:t xml:space="preserve">Howell KA, Ivanova A, </w:t>
      </w:r>
      <w:r w:rsidR="007228A9" w:rsidRPr="004F6EB9">
        <w:rPr>
          <w:lang w:val="en-GB" w:eastAsia="es-ES"/>
        </w:rPr>
        <w:t xml:space="preserve">Pogson BJ, </w:t>
      </w:r>
      <w:r w:rsidR="004C7DB1" w:rsidRPr="004F6EB9">
        <w:rPr>
          <w:lang w:val="en-GB" w:eastAsia="es-ES"/>
        </w:rPr>
        <w:t>Millar AH</w:t>
      </w:r>
      <w:r w:rsidR="00A560C8" w:rsidRPr="004F6EB9">
        <w:rPr>
          <w:lang w:val="en-GB" w:eastAsia="es-ES"/>
        </w:rPr>
        <w:t>, et al</w:t>
      </w:r>
      <w:r w:rsidRPr="004F6EB9">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4F6EB9"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4F6EB9">
        <w:rPr>
          <w:lang w:val="en-GB"/>
        </w:rPr>
        <w:t xml:space="preserve"> </w:t>
      </w:r>
      <w:hyperlink r:id="rId25" w:history="1">
        <w:r w:rsidR="009D20EC" w:rsidRPr="004F6EB9">
          <w:rPr>
            <w:lang w:val="en-GB"/>
          </w:rPr>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4F6EB9">
          <w:rPr>
            <w:lang w:val="en-GB"/>
          </w:rPr>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4F6EB9">
        <w:rPr>
          <w:lang w:val="en-GB"/>
        </w:rPr>
        <w:t>.</w:t>
      </w:r>
      <w:r w:rsidR="00D768D0" w:rsidRPr="004F6EB9">
        <w:rPr>
          <w:lang w:val="en-GB"/>
        </w:rPr>
        <w:t xml:space="preserve"> </w:t>
      </w:r>
      <w:hyperlink r:id="rId27" w:history="1">
        <w:r w:rsidR="00D768D0" w:rsidRPr="004F6EB9">
          <w:rPr>
            <w:lang w:val="en-GB"/>
          </w:rPr>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4F6EB9">
        <w:rPr>
          <w:lang w:val="en-GB"/>
        </w:rPr>
        <w:t>.</w:t>
      </w:r>
      <w:r w:rsidR="00B52591" w:rsidRPr="004F6EB9">
        <w:rPr>
          <w:lang w:val="en-GB"/>
        </w:rPr>
        <w:t xml:space="preserve"> </w:t>
      </w:r>
      <w:hyperlink r:id="rId28" w:history="1">
        <w:r w:rsidR="00B52591" w:rsidRPr="004F6EB9">
          <w:rPr>
            <w:lang w:val="en-GB"/>
          </w:rPr>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F6EB9">
          <w:rPr>
            <w:lang w:val="en-GB"/>
          </w:rPr>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4F6EB9">
        <w:rPr>
          <w:lang w:val="en-GB"/>
        </w:rPr>
        <w:t>.</w:t>
      </w:r>
      <w:r w:rsidR="003B08D7" w:rsidRPr="004F6EB9">
        <w:rPr>
          <w:lang w:val="en-GB"/>
        </w:rPr>
        <w:t xml:space="preserve"> 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4F6EB9">
          <w:rPr>
            <w:lang w:val="en-GB"/>
          </w:rPr>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4F6EB9">
        <w:rPr>
          <w:lang w:val="en-GB"/>
        </w:rPr>
        <w:t>1–37.</w:t>
      </w:r>
      <w:r w:rsidR="00203A37" w:rsidRPr="004F6EB9">
        <w:rPr>
          <w:lang w:val="en-GB"/>
        </w:rPr>
        <w:t xml:space="preserve"> 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8DFA433" w14:textId="39327D67" w:rsidR="00B461BA" w:rsidRPr="001D315E" w:rsidRDefault="00811B43" w:rsidP="00C1028C">
      <w:pPr>
        <w:rPr>
          <w:color w:val="FF0000"/>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r w:rsidR="004F6EB9">
        <w:rPr>
          <w:lang w:val="en-US"/>
        </w:rPr>
        <w:t xml:space="preserve"> </w:t>
      </w:r>
      <w:r w:rsidR="004F6EB9" w:rsidRPr="00A2478B">
        <w:rPr>
          <w:color w:val="FF0000"/>
          <w:lang w:val="en-US"/>
        </w:rPr>
        <w:t xml:space="preserve">“ns”: p &gt; 0.05; “*”: p &lt; 0.05; “**”: p &lt; 0.01; “***”: p &lt; 0.001; “****”: p &lt; 0.0001. KW = </w:t>
      </w:r>
      <w:proofErr w:type="spellStart"/>
      <w:r w:rsidR="004F6EB9" w:rsidRPr="00A2478B">
        <w:rPr>
          <w:color w:val="FF0000"/>
          <w:lang w:val="en-US"/>
        </w:rPr>
        <w:t>Kruskall</w:t>
      </w:r>
      <w:proofErr w:type="spellEnd"/>
      <w:r w:rsidR="004F6EB9" w:rsidRPr="00A2478B">
        <w:rPr>
          <w:color w:val="FF0000"/>
          <w:lang w:val="en-US"/>
        </w:rPr>
        <w:t>-Wallis.</w:t>
      </w:r>
    </w:p>
    <w:sectPr w:rsidR="00B461BA" w:rsidRPr="001D315E" w:rsidSect="00184C0B">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575E" w14:textId="77777777" w:rsidR="00184C0B" w:rsidRDefault="00184C0B" w:rsidP="0006461F">
      <w:pPr>
        <w:spacing w:after="0" w:line="240" w:lineRule="auto"/>
      </w:pPr>
      <w:r>
        <w:separator/>
      </w:r>
    </w:p>
  </w:endnote>
  <w:endnote w:type="continuationSeparator" w:id="0">
    <w:p w14:paraId="7A735F21" w14:textId="77777777" w:rsidR="00184C0B" w:rsidRDefault="00184C0B"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20B7" w14:textId="77777777" w:rsidR="00184C0B" w:rsidRDefault="00184C0B" w:rsidP="0006461F">
      <w:pPr>
        <w:spacing w:after="0" w:line="240" w:lineRule="auto"/>
      </w:pPr>
      <w:r>
        <w:separator/>
      </w:r>
    </w:p>
  </w:footnote>
  <w:footnote w:type="continuationSeparator" w:id="0">
    <w:p w14:paraId="5E2CDB11" w14:textId="77777777" w:rsidR="00184C0B" w:rsidRDefault="00184C0B"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0B"/>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315E"/>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4F6EB9"/>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289"/>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78B"/>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34197</Words>
  <Characters>194929</Characters>
  <Application>Microsoft Office Word</Application>
  <DocSecurity>0</DocSecurity>
  <Lines>1624</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5412</cp:revision>
  <dcterms:created xsi:type="dcterms:W3CDTF">2021-06-15T16:23:00Z</dcterms:created>
  <dcterms:modified xsi:type="dcterms:W3CDTF">2024-02-07T16:32:00Z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