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FF93" w14:textId="2AC62127" w:rsidR="00FA6A90" w:rsidRPr="00943110" w:rsidRDefault="00FA6A90" w:rsidP="00FA6A90">
      <w:pPr>
        <w:jc w:val="center"/>
        <w:rPr>
          <w:b/>
          <w:sz w:val="24"/>
          <w:szCs w:val="24"/>
          <w:lang w:val="en-GB"/>
        </w:rPr>
      </w:pPr>
      <w:r w:rsidRPr="00943110">
        <w:rPr>
          <w:b/>
          <w:sz w:val="24"/>
          <w:szCs w:val="24"/>
          <w:lang w:val="en-GB"/>
        </w:rPr>
        <w:t>PlantFUNCO: integrative functional genomics database reveals clues into duplicate divergence evolution</w:t>
      </w:r>
    </w:p>
    <w:p w14:paraId="4FDA734F" w14:textId="77777777" w:rsidR="00FA6A90" w:rsidRPr="00943110" w:rsidRDefault="00FA6A90" w:rsidP="00FA6A90">
      <w:pPr>
        <w:jc w:val="center"/>
        <w:rPr>
          <w:sz w:val="24"/>
          <w:szCs w:val="24"/>
          <w:lang w:val="en-GB"/>
        </w:rPr>
      </w:pPr>
      <w:r w:rsidRPr="00943110">
        <w:rPr>
          <w:sz w:val="24"/>
          <w:szCs w:val="24"/>
          <w:lang w:val="en-GB"/>
        </w:rPr>
        <w:t>Víctor Roces</w:t>
      </w:r>
      <w:r w:rsidRPr="00943110">
        <w:rPr>
          <w:sz w:val="24"/>
          <w:szCs w:val="24"/>
          <w:vertAlign w:val="superscript"/>
          <w:lang w:val="en-GB"/>
        </w:rPr>
        <w:t>1</w:t>
      </w:r>
      <w:r w:rsidRPr="00943110">
        <w:rPr>
          <w:sz w:val="24"/>
          <w:szCs w:val="24"/>
          <w:lang w:val="en-GB"/>
        </w:rPr>
        <w:t>, Sara Guerrero</w:t>
      </w:r>
      <w:r w:rsidRPr="00943110">
        <w:rPr>
          <w:sz w:val="24"/>
          <w:szCs w:val="24"/>
          <w:vertAlign w:val="superscript"/>
          <w:lang w:val="en-GB"/>
        </w:rPr>
        <w:t>1</w:t>
      </w:r>
      <w:r w:rsidRPr="00943110">
        <w:rPr>
          <w:sz w:val="24"/>
          <w:szCs w:val="24"/>
          <w:lang w:val="en-GB"/>
        </w:rPr>
        <w:t>, Ana Álvarez</w:t>
      </w:r>
      <w:r w:rsidRPr="00943110">
        <w:rPr>
          <w:sz w:val="24"/>
          <w:szCs w:val="24"/>
          <w:vertAlign w:val="superscript"/>
          <w:lang w:val="en-GB"/>
        </w:rPr>
        <w:t>1</w:t>
      </w:r>
      <w:r w:rsidRPr="00943110">
        <w:rPr>
          <w:sz w:val="24"/>
          <w:szCs w:val="24"/>
          <w:lang w:val="en-GB"/>
        </w:rPr>
        <w:t>, Jesús Pascual</w:t>
      </w:r>
      <w:r w:rsidRPr="00943110">
        <w:rPr>
          <w:sz w:val="24"/>
          <w:szCs w:val="24"/>
          <w:vertAlign w:val="superscript"/>
          <w:lang w:val="en-GB"/>
        </w:rPr>
        <w:t>1*</w:t>
      </w:r>
      <w:r w:rsidRPr="00943110">
        <w:rPr>
          <w:sz w:val="24"/>
          <w:szCs w:val="24"/>
          <w:lang w:val="en-GB"/>
        </w:rPr>
        <w:t>, Mónica Meijón</w:t>
      </w:r>
      <w:r w:rsidRPr="00943110">
        <w:rPr>
          <w:sz w:val="24"/>
          <w:szCs w:val="24"/>
          <w:vertAlign w:val="superscript"/>
          <w:lang w:val="en-GB"/>
        </w:rPr>
        <w:t>1*</w:t>
      </w:r>
    </w:p>
    <w:p w14:paraId="0A866D6D" w14:textId="77777777" w:rsidR="00FA6A90" w:rsidRPr="00943110" w:rsidRDefault="00FA6A90" w:rsidP="00FA6A90">
      <w:pPr>
        <w:jc w:val="left"/>
        <w:rPr>
          <w:lang w:val="en-GB"/>
        </w:rPr>
      </w:pPr>
      <w:r w:rsidRPr="00943110">
        <w:rPr>
          <w:vertAlign w:val="superscript"/>
          <w:lang w:val="en-GB"/>
        </w:rPr>
        <w:t>1</w:t>
      </w:r>
      <w:r w:rsidRPr="00943110">
        <w:rPr>
          <w:lang w:val="en-GB"/>
        </w:rPr>
        <w:t xml:space="preserve"> Plant Physiology, Department of Organisms and Systems Biology, Faculty of Biology and Biotechnology Institute of Asturias, University of Oviedo, Asturias, Spain</w:t>
      </w:r>
    </w:p>
    <w:p w14:paraId="6220AC43" w14:textId="77777777" w:rsidR="00FA6A90" w:rsidRPr="00943110" w:rsidRDefault="00FA6A90" w:rsidP="00FA6A90">
      <w:pPr>
        <w:jc w:val="left"/>
        <w:rPr>
          <w:rStyle w:val="Hyperlink"/>
          <w:lang w:val="en-GB"/>
        </w:rPr>
      </w:pPr>
      <w:r w:rsidRPr="00943110">
        <w:rPr>
          <w:vertAlign w:val="superscript"/>
          <w:lang w:val="en-GB"/>
        </w:rPr>
        <w:t>*</w:t>
      </w:r>
      <w:r w:rsidRPr="00943110">
        <w:rPr>
          <w:lang w:val="en-GB"/>
        </w:rPr>
        <w:t xml:space="preserve"> Co-correspondence: </w:t>
      </w:r>
      <w:hyperlink r:id="rId5" w:history="1">
        <w:r w:rsidRPr="00943110">
          <w:rPr>
            <w:rStyle w:val="Hyperlink"/>
            <w:lang w:val="en-GB"/>
          </w:rPr>
          <w:t>meijonmonica@uniovi.es</w:t>
        </w:r>
      </w:hyperlink>
      <w:r w:rsidRPr="00943110">
        <w:rPr>
          <w:rStyle w:val="Hyperlink"/>
          <w:lang w:val="en-GB"/>
        </w:rPr>
        <w:t xml:space="preserve">, </w:t>
      </w:r>
      <w:hyperlink r:id="rId6" w:history="1">
        <w:r w:rsidRPr="00943110">
          <w:rPr>
            <w:rStyle w:val="Hyperlink"/>
            <w:lang w:val="en-GB"/>
          </w:rPr>
          <w:t>pascualjesus@uniovi.es</w:t>
        </w:r>
      </w:hyperlink>
    </w:p>
    <w:p w14:paraId="1A7D72FD" w14:textId="77777777" w:rsidR="00FA6A90" w:rsidRPr="00943110" w:rsidRDefault="00FA6A90" w:rsidP="00FA6A90">
      <w:pPr>
        <w:jc w:val="left"/>
        <w:rPr>
          <w:lang w:val="en-GB"/>
        </w:rPr>
      </w:pPr>
    </w:p>
    <w:p w14:paraId="59B115EC" w14:textId="77777777" w:rsidR="00FA6A90" w:rsidRPr="00943110" w:rsidRDefault="00FA6A90" w:rsidP="00FA6A90">
      <w:pPr>
        <w:pStyle w:val="Heading1"/>
        <w:rPr>
          <w:lang w:val="en-GB"/>
        </w:rPr>
      </w:pPr>
      <w:r w:rsidRPr="00943110">
        <w:rPr>
          <w:lang w:val="en-GB"/>
        </w:rPr>
        <w:t>Abstract</w:t>
      </w:r>
    </w:p>
    <w:p w14:paraId="79A2D98B" w14:textId="1ECD8086" w:rsidR="00FA6A90" w:rsidRPr="00943110" w:rsidRDefault="00FA6A90" w:rsidP="00FA6A90">
      <w:pPr>
        <w:rPr>
          <w:lang w:val="en-GB"/>
        </w:rPr>
      </w:pPr>
      <w:r w:rsidRPr="00943110">
        <w:rPr>
          <w:lang w:val="en-GB"/>
        </w:rPr>
        <w:t>Evolutionary epigenomics and</w:t>
      </w:r>
      <w:r w:rsidR="001700C0">
        <w:rPr>
          <w:lang w:val="en-GB"/>
        </w:rPr>
        <w:t>,</w:t>
      </w:r>
      <w:r w:rsidRPr="00943110">
        <w:rPr>
          <w:lang w:val="en-GB"/>
        </w:rPr>
        <w:t xml:space="preserve"> more generally</w:t>
      </w:r>
      <w:r w:rsidR="001700C0">
        <w:rPr>
          <w:lang w:val="en-GB"/>
        </w:rPr>
        <w:t>,</w:t>
      </w:r>
      <w:r w:rsidRPr="00943110">
        <w:rPr>
          <w:lang w:val="en-GB"/>
        </w:rPr>
        <w:t xml:space="preserve"> evolutionary functional</w:t>
      </w:r>
      <w:r w:rsidR="001700C0">
        <w:rPr>
          <w:lang w:val="en-GB"/>
        </w:rPr>
        <w:t xml:space="preserve"> </w:t>
      </w:r>
      <w:r w:rsidRPr="00943110">
        <w:rPr>
          <w:lang w:val="en-GB"/>
        </w:rPr>
        <w:t xml:space="preserve">genomics </w:t>
      </w:r>
      <w:r w:rsidR="001700C0">
        <w:rPr>
          <w:lang w:val="en-GB"/>
        </w:rPr>
        <w:t>are</w:t>
      </w:r>
      <w:r w:rsidRPr="00943110">
        <w:rPr>
          <w:lang w:val="en-GB"/>
        </w:rPr>
        <w:t xml:space="preserve"> emerging field</w:t>
      </w:r>
      <w:r w:rsidR="001700C0">
        <w:rPr>
          <w:lang w:val="en-GB"/>
        </w:rPr>
        <w:t>s</w:t>
      </w:r>
      <w:r w:rsidR="00D45726">
        <w:rPr>
          <w:lang w:val="en-GB"/>
        </w:rPr>
        <w:t xml:space="preserve"> that</w:t>
      </w:r>
      <w:r w:rsidRPr="00943110">
        <w:rPr>
          <w:lang w:val="en-GB"/>
        </w:rPr>
        <w:t xml:space="preserve"> study how non-DNA</w:t>
      </w:r>
      <w:r w:rsidR="001700C0">
        <w:rPr>
          <w:lang w:val="en-GB"/>
        </w:rPr>
        <w:t>-</w:t>
      </w:r>
      <w:r w:rsidRPr="00943110">
        <w:rPr>
          <w:lang w:val="en-GB"/>
        </w:rPr>
        <w:t xml:space="preserve">encoded alterations in gene expression regulation are an important form of plasticity and adaptation. Previous evidence </w:t>
      </w:r>
      <w:commentRangeStart w:id="0"/>
      <w:r w:rsidR="001700C0" w:rsidRPr="00943110">
        <w:rPr>
          <w:lang w:val="en-GB"/>
        </w:rPr>
        <w:t>analysing</w:t>
      </w:r>
      <w:r w:rsidRPr="00943110">
        <w:rPr>
          <w:lang w:val="en-GB"/>
        </w:rPr>
        <w:t xml:space="preserve"> </w:t>
      </w:r>
      <w:commentRangeEnd w:id="0"/>
      <w:r w:rsidR="001700C0">
        <w:rPr>
          <w:rStyle w:val="CommentReference"/>
        </w:rPr>
        <w:commentReference w:id="0"/>
      </w:r>
      <w:r w:rsidRPr="00943110">
        <w:rPr>
          <w:lang w:val="en-GB"/>
        </w:rPr>
        <w:t>plants</w:t>
      </w:r>
      <w:r w:rsidR="00943110">
        <w:rPr>
          <w:lang w:val="en-GB"/>
        </w:rPr>
        <w:t>’</w:t>
      </w:r>
      <w:r w:rsidRPr="00943110">
        <w:rPr>
          <w:lang w:val="en-GB"/>
        </w:rPr>
        <w:t xml:space="preserve"> comparative functional</w:t>
      </w:r>
      <w:r w:rsidR="001700C0">
        <w:rPr>
          <w:lang w:val="en-GB"/>
        </w:rPr>
        <w:t xml:space="preserve"> </w:t>
      </w:r>
      <w:r w:rsidRPr="00943110">
        <w:rPr>
          <w:lang w:val="en-GB"/>
        </w:rPr>
        <w:t>genomics has mostly focused on comparing same assay</w:t>
      </w:r>
      <w:r w:rsidR="00D45726">
        <w:rPr>
          <w:lang w:val="en-GB"/>
        </w:rPr>
        <w:t>-</w:t>
      </w:r>
      <w:r w:rsidRPr="00943110">
        <w:rPr>
          <w:lang w:val="en-GB"/>
        </w:rPr>
        <w:t>matched experiments, missing the power of heterogeneous datasets for conservation inference. To fill this gap, we developed</w:t>
      </w:r>
      <w:r w:rsidR="00943110">
        <w:rPr>
          <w:lang w:val="en-GB"/>
        </w:rPr>
        <w:t xml:space="preserve"> the</w:t>
      </w:r>
      <w:r w:rsidRPr="00943110">
        <w:rPr>
          <w:lang w:val="en-GB"/>
        </w:rPr>
        <w:t xml:space="preserve"> PlantFUN(ctional)CO(nservation) database</w:t>
      </w:r>
      <w:commentRangeStart w:id="1"/>
      <w:r w:rsidR="00943110">
        <w:rPr>
          <w:lang w:val="en-GB"/>
        </w:rPr>
        <w:t>,</w:t>
      </w:r>
      <w:r w:rsidRPr="00943110">
        <w:rPr>
          <w:lang w:val="en-GB"/>
        </w:rPr>
        <w:t xml:space="preserve"> which </w:t>
      </w:r>
      <w:commentRangeEnd w:id="1"/>
      <w:r w:rsidR="00943110">
        <w:rPr>
          <w:rStyle w:val="CommentReference"/>
        </w:rPr>
        <w:commentReference w:id="1"/>
      </w:r>
      <w:r w:rsidRPr="00943110">
        <w:rPr>
          <w:lang w:val="en-GB"/>
        </w:rPr>
        <w:t>is constituted by several tools and two main resources: interspecies chromatin states and functional genomics conservation scores</w:t>
      </w:r>
      <w:r w:rsidR="001700C0">
        <w:rPr>
          <w:lang w:val="en-GB"/>
        </w:rPr>
        <w:t>. In this work, we</w:t>
      </w:r>
      <w:r w:rsidRPr="00943110">
        <w:rPr>
          <w:lang w:val="en-GB"/>
        </w:rPr>
        <w:t xml:space="preserve"> presented and analysed three well-established plant models (</w:t>
      </w:r>
      <w:r w:rsidRPr="00943110">
        <w:rPr>
          <w:i/>
          <w:lang w:val="en-GB"/>
        </w:rPr>
        <w:t>Arabidopsis thaliana</w:t>
      </w:r>
      <w:r w:rsidRPr="00943110">
        <w:rPr>
          <w:lang w:val="en-GB"/>
        </w:rPr>
        <w:t xml:space="preserve">, </w:t>
      </w:r>
      <w:r w:rsidRPr="00943110">
        <w:rPr>
          <w:i/>
          <w:lang w:val="en-GB"/>
        </w:rPr>
        <w:t>Oryza sativa</w:t>
      </w:r>
      <w:r w:rsidRPr="00943110">
        <w:rPr>
          <w:lang w:val="en-GB"/>
        </w:rPr>
        <w:t xml:space="preserve"> and </w:t>
      </w:r>
      <w:r w:rsidRPr="00943110">
        <w:rPr>
          <w:i/>
          <w:lang w:val="en-GB"/>
        </w:rPr>
        <w:t>Zea mays</w:t>
      </w:r>
      <w:r w:rsidRPr="00943110">
        <w:rPr>
          <w:lang w:val="en-GB"/>
        </w:rPr>
        <w:t>). Overall, PlantFUNCO elucidate</w:t>
      </w:r>
      <w:r w:rsidR="001700C0">
        <w:rPr>
          <w:lang w:val="en-GB"/>
        </w:rPr>
        <w:t>d</w:t>
      </w:r>
      <w:r w:rsidRPr="00943110">
        <w:rPr>
          <w:lang w:val="en-GB"/>
        </w:rPr>
        <w:t xml:space="preserve"> evolutionary information in terms of cross-species functional agreement. Therefore,</w:t>
      </w:r>
      <w:r w:rsidR="001700C0">
        <w:rPr>
          <w:lang w:val="en-GB"/>
        </w:rPr>
        <w:t xml:space="preserve"> </w:t>
      </w:r>
      <w:commentRangeStart w:id="2"/>
      <w:r w:rsidR="001700C0">
        <w:rPr>
          <w:lang w:val="en-GB"/>
        </w:rPr>
        <w:t>this study</w:t>
      </w:r>
      <w:r w:rsidRPr="00943110">
        <w:rPr>
          <w:lang w:val="en-GB"/>
        </w:rPr>
        <w:t xml:space="preserve"> provid</w:t>
      </w:r>
      <w:r w:rsidR="001700C0">
        <w:rPr>
          <w:lang w:val="en-GB"/>
        </w:rPr>
        <w:t>es</w:t>
      </w:r>
      <w:r w:rsidRPr="00943110">
        <w:rPr>
          <w:lang w:val="en-GB"/>
        </w:rPr>
        <w:t xml:space="preserve"> </w:t>
      </w:r>
      <w:commentRangeEnd w:id="2"/>
      <w:r w:rsidR="001700C0">
        <w:rPr>
          <w:rStyle w:val="CommentReference"/>
        </w:rPr>
        <w:commentReference w:id="2"/>
      </w:r>
      <w:r w:rsidRPr="00943110">
        <w:rPr>
          <w:lang w:val="en-GB"/>
        </w:rPr>
        <w:t>a new complementary comparative</w:t>
      </w:r>
      <w:r w:rsidR="001700C0">
        <w:rPr>
          <w:lang w:val="en-GB"/>
        </w:rPr>
        <w:t xml:space="preserve"> </w:t>
      </w:r>
      <w:r w:rsidRPr="00943110">
        <w:rPr>
          <w:lang w:val="en-GB"/>
        </w:rPr>
        <w:t xml:space="preserve">genomics source </w:t>
      </w:r>
      <w:r w:rsidR="00D45726">
        <w:rPr>
          <w:lang w:val="en-GB"/>
        </w:rPr>
        <w:t>f</w:t>
      </w:r>
      <w:r w:rsidRPr="00943110">
        <w:rPr>
          <w:lang w:val="en-GB"/>
        </w:rPr>
        <w:t>o</w:t>
      </w:r>
      <w:r w:rsidR="00D45726">
        <w:rPr>
          <w:lang w:val="en-GB"/>
        </w:rPr>
        <w:t>r</w:t>
      </w:r>
      <w:r w:rsidRPr="00943110">
        <w:rPr>
          <w:lang w:val="en-GB"/>
        </w:rPr>
        <w:t xml:space="preserve"> assess</w:t>
      </w:r>
      <w:r w:rsidR="00D45726">
        <w:rPr>
          <w:lang w:val="en-GB"/>
        </w:rPr>
        <w:t>ing</w:t>
      </w:r>
      <w:r w:rsidRPr="00943110">
        <w:rPr>
          <w:lang w:val="en-GB"/>
        </w:rPr>
        <w:t xml:space="preserve"> evolutionary studies. </w:t>
      </w:r>
      <w:commentRangeStart w:id="3"/>
      <w:r w:rsidR="001700C0" w:rsidRPr="00943110">
        <w:rPr>
          <w:lang w:val="en-GB"/>
        </w:rPr>
        <w:t>To</w:t>
      </w:r>
      <w:r w:rsidRPr="00943110">
        <w:rPr>
          <w:lang w:val="en-GB"/>
        </w:rPr>
        <w:t xml:space="preserve"> </w:t>
      </w:r>
      <w:commentRangeEnd w:id="3"/>
      <w:r w:rsidR="001700C0">
        <w:rPr>
          <w:rStyle w:val="CommentReference"/>
        </w:rPr>
        <w:commentReference w:id="3"/>
      </w:r>
      <w:r w:rsidRPr="00943110">
        <w:rPr>
          <w:lang w:val="en-GB"/>
        </w:rPr>
        <w:t>illustra</w:t>
      </w:r>
      <w:r w:rsidR="00D45726">
        <w:rPr>
          <w:lang w:val="en-GB"/>
        </w:rPr>
        <w:t xml:space="preserve">te </w:t>
      </w:r>
      <w:r w:rsidRPr="00943110">
        <w:rPr>
          <w:lang w:val="en-GB"/>
        </w:rPr>
        <w:t>t</w:t>
      </w:r>
      <w:r w:rsidR="00D45726">
        <w:rPr>
          <w:lang w:val="en-GB"/>
        </w:rPr>
        <w:t>h</w:t>
      </w:r>
      <w:r w:rsidRPr="00943110">
        <w:rPr>
          <w:lang w:val="en-GB"/>
        </w:rPr>
        <w:t xml:space="preserve">e potential applications of this database, we replicated two previously published models predicting genetic redundancy in </w:t>
      </w:r>
      <w:r w:rsidRPr="00943110">
        <w:rPr>
          <w:i/>
          <w:lang w:val="en-GB"/>
        </w:rPr>
        <w:t xml:space="preserve">A. thaliana </w:t>
      </w:r>
      <w:r w:rsidRPr="00943110">
        <w:rPr>
          <w:lang w:val="en-GB"/>
        </w:rPr>
        <w:t>and found that chromatin states are a determinant of paralogs</w:t>
      </w:r>
      <w:r w:rsidR="001700C0">
        <w:rPr>
          <w:lang w:val="en-GB"/>
        </w:rPr>
        <w:t>’</w:t>
      </w:r>
      <w:r w:rsidRPr="00943110">
        <w:rPr>
          <w:lang w:val="en-GB"/>
        </w:rPr>
        <w:t xml:space="preserve"> degree of functional divergence. These predictions were validated based on the phenotypes of mitochondrial alternative oxidase knockout mutants under two different stress</w:t>
      </w:r>
      <w:r w:rsidR="001700C0">
        <w:rPr>
          <w:lang w:val="en-GB"/>
        </w:rPr>
        <w:t>or</w:t>
      </w:r>
      <w:r w:rsidRPr="00943110">
        <w:rPr>
          <w:lang w:val="en-GB"/>
        </w:rPr>
        <w:t xml:space="preserve">s. </w:t>
      </w:r>
      <w:r w:rsidR="001700C0">
        <w:rPr>
          <w:lang w:val="en-GB"/>
        </w:rPr>
        <w:t>Considering these results</w:t>
      </w:r>
      <w:r w:rsidRPr="00943110">
        <w:rPr>
          <w:lang w:val="en-GB"/>
        </w:rPr>
        <w:t xml:space="preserve">, PlantFUNCO </w:t>
      </w:r>
      <w:r w:rsidR="001700C0">
        <w:rPr>
          <w:lang w:val="en-GB"/>
        </w:rPr>
        <w:t>utili</w:t>
      </w:r>
      <w:r w:rsidR="00D45726">
        <w:rPr>
          <w:lang w:val="en-GB"/>
        </w:rPr>
        <w:t>s</w:t>
      </w:r>
      <w:r w:rsidR="001700C0">
        <w:rPr>
          <w:lang w:val="en-GB"/>
        </w:rPr>
        <w:t>es</w:t>
      </w:r>
      <w:r w:rsidRPr="00943110">
        <w:rPr>
          <w:lang w:val="en-GB"/>
        </w:rPr>
        <w:t xml:space="preserve"> data diversity</w:t>
      </w:r>
      <w:r w:rsidR="001700C0">
        <w:rPr>
          <w:lang w:val="en-GB"/>
        </w:rPr>
        <w:t xml:space="preserve"> to</w:t>
      </w:r>
      <w:r w:rsidRPr="00943110">
        <w:rPr>
          <w:lang w:val="en-GB"/>
        </w:rPr>
        <w:t xml:space="preserve"> extrapolate molecular mechanism findings from different model organisms </w:t>
      </w:r>
      <w:r w:rsidR="001700C0">
        <w:rPr>
          <w:lang w:val="en-GB"/>
        </w:rPr>
        <w:t>and</w:t>
      </w:r>
      <w:r w:rsidRPr="00943110">
        <w:rPr>
          <w:lang w:val="en-GB"/>
        </w:rPr>
        <w:t xml:space="preserve"> determine the extent of functional conservation, thus deepening our understanding of how plant epigenomics and functional genomics have evolved. PlantFUNCO is available at </w:t>
      </w:r>
      <w:hyperlink r:id="rId11" w:history="1">
        <w:r w:rsidRPr="00943110">
          <w:rPr>
            <w:rStyle w:val="Hyperlink"/>
            <w:lang w:val="en-GB"/>
          </w:rPr>
          <w:t>https://rocesv.github.io/PlantFUNCO</w:t>
        </w:r>
      </w:hyperlink>
      <w:r w:rsidRPr="00943110">
        <w:rPr>
          <w:lang w:val="en-GB"/>
        </w:rPr>
        <w:t>.</w:t>
      </w:r>
    </w:p>
    <w:p w14:paraId="7780AF64" w14:textId="4CC84455" w:rsidR="00FA6A90" w:rsidRPr="00943110" w:rsidRDefault="00FA6A90" w:rsidP="00FA6A90">
      <w:pPr>
        <w:rPr>
          <w:lang w:val="en-GB"/>
        </w:rPr>
      </w:pPr>
      <w:r w:rsidRPr="00943110">
        <w:rPr>
          <w:b/>
          <w:lang w:val="en-GB"/>
        </w:rPr>
        <w:t>Keywords</w:t>
      </w:r>
      <w:r w:rsidRPr="00943110">
        <w:rPr>
          <w:lang w:val="en-GB"/>
        </w:rPr>
        <w:t>: evolutionary epigenomics, functional</w:t>
      </w:r>
      <w:r w:rsidR="001700C0">
        <w:rPr>
          <w:lang w:val="en-GB"/>
        </w:rPr>
        <w:t xml:space="preserve"> </w:t>
      </w:r>
      <w:r w:rsidRPr="00943110">
        <w:rPr>
          <w:lang w:val="en-GB"/>
        </w:rPr>
        <w:t>genomics, integrative approach, database, paralogs.</w:t>
      </w:r>
    </w:p>
    <w:p w14:paraId="1ED57FF3" w14:textId="77777777" w:rsidR="00FA6A90" w:rsidRPr="00943110" w:rsidRDefault="00FA6A90" w:rsidP="00FA6A90">
      <w:pPr>
        <w:rPr>
          <w:lang w:val="en-GB"/>
        </w:rPr>
      </w:pPr>
    </w:p>
    <w:p w14:paraId="7F9A410D" w14:textId="77777777" w:rsidR="00FA6A90" w:rsidRPr="00943110" w:rsidRDefault="00FA6A90" w:rsidP="00FA6A90">
      <w:pPr>
        <w:pStyle w:val="Heading2"/>
        <w:rPr>
          <w:lang w:val="en-GB"/>
        </w:rPr>
      </w:pPr>
      <w:r w:rsidRPr="00943110">
        <w:rPr>
          <w:lang w:val="en-GB"/>
        </w:rPr>
        <w:lastRenderedPageBreak/>
        <w:t>Introduction</w:t>
      </w:r>
    </w:p>
    <w:p w14:paraId="5BBE7D44" w14:textId="14FBE43E" w:rsidR="00FA6A90" w:rsidRPr="00943110" w:rsidRDefault="00FA6A90" w:rsidP="00FA6A90">
      <w:pPr>
        <w:rPr>
          <w:lang w:val="en-GB"/>
        </w:rPr>
      </w:pPr>
      <w:r w:rsidRPr="00943110">
        <w:rPr>
          <w:lang w:val="en-GB"/>
        </w:rPr>
        <w:t xml:space="preserve">A fundamental question in biology is how complex patterns of gene expression are determined to explain different phenotypes </w:t>
      </w:r>
      <w:commentRangeStart w:id="4"/>
      <w:r w:rsidRPr="00943110">
        <w:rPr>
          <w:lang w:val="en-GB"/>
        </w:rPr>
        <w:fldChar w:fldCharType="begin" w:fldLock="1"/>
      </w:r>
      <w:r w:rsidRPr="00943110">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rsidRPr="00943110">
        <w:rPr>
          <w:lang w:val="en-GB"/>
        </w:rPr>
        <w:fldChar w:fldCharType="separate"/>
      </w:r>
      <w:r w:rsidRPr="00943110">
        <w:rPr>
          <w:noProof/>
          <w:lang w:val="en-GB"/>
        </w:rPr>
        <w:t>(Schmitz, Grotewold, and Stam, 2022; Marand et al., 2023)</w:t>
      </w:r>
      <w:r w:rsidRPr="00943110">
        <w:rPr>
          <w:lang w:val="en-GB"/>
        </w:rPr>
        <w:fldChar w:fldCharType="end"/>
      </w:r>
      <w:commentRangeEnd w:id="4"/>
      <w:r w:rsidR="001700C0">
        <w:rPr>
          <w:rStyle w:val="CommentReference"/>
        </w:rPr>
        <w:commentReference w:id="4"/>
      </w:r>
      <w:r w:rsidRPr="00943110">
        <w:rPr>
          <w:lang w:val="en-GB"/>
        </w:rPr>
        <w:t xml:space="preserve">. </w:t>
      </w:r>
      <w:r w:rsidR="001700C0">
        <w:rPr>
          <w:lang w:val="en-GB"/>
        </w:rPr>
        <w:t>Today</w:t>
      </w:r>
      <w:r w:rsidRPr="00943110">
        <w:rPr>
          <w:lang w:val="en-GB"/>
        </w:rPr>
        <w:t>,</w:t>
      </w:r>
      <w:r w:rsidR="001700C0">
        <w:rPr>
          <w:lang w:val="en-GB"/>
        </w:rPr>
        <w:t xml:space="preserve"> it</w:t>
      </w:r>
      <w:r w:rsidRPr="00943110">
        <w:rPr>
          <w:lang w:val="en-GB"/>
        </w:rPr>
        <w:t xml:space="preserve"> is largely known that genome function is dynamically regulated in part by chromatin organi</w:t>
      </w:r>
      <w:r w:rsidR="001700C0">
        <w:rPr>
          <w:lang w:val="en-GB"/>
        </w:rPr>
        <w:t>s</w:t>
      </w:r>
      <w:r w:rsidRPr="00943110">
        <w:rPr>
          <w:lang w:val="en-GB"/>
        </w:rPr>
        <w:t xml:space="preserve">ation, which consists of histones, non-histone proteins and RNA molecules that package DNA </w:t>
      </w:r>
      <w:r w:rsidRPr="00943110">
        <w:rPr>
          <w:lang w:val="en-GB"/>
        </w:rPr>
        <w:fldChar w:fldCharType="begin" w:fldLock="1"/>
      </w:r>
      <w:r w:rsidRPr="00943110">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943110">
        <w:rPr>
          <w:lang w:val="en-GB"/>
        </w:rPr>
        <w:fldChar w:fldCharType="separate"/>
      </w:r>
      <w:r w:rsidRPr="00943110">
        <w:rPr>
          <w:noProof/>
          <w:lang w:val="en-GB"/>
        </w:rPr>
        <w:t>(Ho et al., 2014)</w:t>
      </w:r>
      <w:r w:rsidRPr="00943110">
        <w:rPr>
          <w:lang w:val="en-GB"/>
        </w:rPr>
        <w:fldChar w:fldCharType="end"/>
      </w:r>
      <w:r w:rsidRPr="00943110">
        <w:rPr>
          <w:lang w:val="en-GB"/>
        </w:rPr>
        <w:t xml:space="preserve">. In this sense, the generation of comprehensive chromatin state </w:t>
      </w:r>
      <w:r w:rsidR="00D45726">
        <w:rPr>
          <w:lang w:val="en-GB"/>
        </w:rPr>
        <w:t xml:space="preserve">(CS) </w:t>
      </w:r>
      <w:r w:rsidRPr="00943110">
        <w:rPr>
          <w:lang w:val="en-GB"/>
        </w:rPr>
        <w:t>maps, defined as the homogeneous coexist</w:t>
      </w:r>
      <w:r w:rsidR="001700C0">
        <w:rPr>
          <w:lang w:val="en-GB"/>
        </w:rPr>
        <w:t>e</w:t>
      </w:r>
      <w:r w:rsidRPr="00943110">
        <w:rPr>
          <w:lang w:val="en-GB"/>
        </w:rPr>
        <w:t xml:space="preserve">nce of multiple chromatin modifications at the whole genome level, provides valuable information for annotating coding and non-coding genome features, including the identification of various types of regulatory elements. </w:t>
      </w:r>
      <w:r w:rsidR="00D45726">
        <w:rPr>
          <w:lang w:val="en-GB"/>
        </w:rPr>
        <w:t>CSs</w:t>
      </w:r>
      <w:r w:rsidRPr="00943110">
        <w:rPr>
          <w:lang w:val="en-GB"/>
        </w:rPr>
        <w:t xml:space="preserve"> can facilitate our understanding of regulatory elements and variants associated </w:t>
      </w:r>
      <w:r w:rsidR="001700C0">
        <w:rPr>
          <w:lang w:val="en-GB"/>
        </w:rPr>
        <w:t>wi</w:t>
      </w:r>
      <w:r w:rsidRPr="00943110">
        <w:rPr>
          <w:lang w:val="en-GB"/>
        </w:rPr>
        <w:t>t</w:t>
      </w:r>
      <w:r w:rsidR="001700C0">
        <w:rPr>
          <w:lang w:val="en-GB"/>
        </w:rPr>
        <w:t>h</w:t>
      </w:r>
      <w:r w:rsidRPr="00943110">
        <w:rPr>
          <w:lang w:val="en-GB"/>
        </w:rPr>
        <w:t xml:space="preserve"> core life</w:t>
      </w:r>
      <w:r w:rsidR="001700C0">
        <w:rPr>
          <w:lang w:val="en-GB"/>
        </w:rPr>
        <w:t xml:space="preserve"> </w:t>
      </w:r>
      <w:r w:rsidRPr="00943110">
        <w:rPr>
          <w:lang w:val="en-GB"/>
        </w:rPr>
        <w:t>processes</w:t>
      </w:r>
      <w:r w:rsidR="001700C0">
        <w:rPr>
          <w:lang w:val="en-GB"/>
        </w:rPr>
        <w:t>,</w:t>
      </w:r>
      <w:r w:rsidRPr="00943110">
        <w:rPr>
          <w:lang w:val="en-GB"/>
        </w:rPr>
        <w:t xml:space="preserve"> such as development</w:t>
      </w:r>
      <w:r w:rsidR="001700C0">
        <w:rPr>
          <w:lang w:val="en-GB"/>
        </w:rPr>
        <w:t xml:space="preserve"> and</w:t>
      </w:r>
      <w:r w:rsidRPr="00943110">
        <w:rPr>
          <w:lang w:val="en-GB"/>
        </w:rPr>
        <w:t xml:space="preserve"> disease and stress response</w:t>
      </w:r>
      <w:r w:rsidR="001700C0">
        <w:rPr>
          <w:lang w:val="en-GB"/>
        </w:rPr>
        <w:t>s</w:t>
      </w:r>
      <w:r w:rsidRPr="00943110">
        <w:rPr>
          <w:lang w:val="en-GB"/>
        </w:rPr>
        <w:t xml:space="preserve"> </w:t>
      </w:r>
      <w:r w:rsidRPr="00943110">
        <w:rPr>
          <w:lang w:val="en-GB"/>
        </w:rPr>
        <w:fldChar w:fldCharType="begin" w:fldLock="1"/>
      </w:r>
      <w:r w:rsidRPr="00943110">
        <w:rPr>
          <w:lang w:val="en-GB"/>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rsidRPr="00943110">
        <w:rPr>
          <w:lang w:val="en-GB"/>
        </w:rPr>
        <w:fldChar w:fldCharType="separate"/>
      </w:r>
      <w:r w:rsidRPr="00943110">
        <w:rPr>
          <w:noProof/>
          <w:lang w:val="en-GB"/>
        </w:rPr>
        <w:t>(Liu et al., 2018)</w:t>
      </w:r>
      <w:r w:rsidRPr="00943110">
        <w:rPr>
          <w:lang w:val="en-GB"/>
        </w:rPr>
        <w:fldChar w:fldCharType="end"/>
      </w:r>
      <w:r w:rsidRPr="00943110">
        <w:rPr>
          <w:lang w:val="en-GB"/>
        </w:rPr>
        <w:t xml:space="preserve">. Great efforts have been made by the plant research community to contribute to the comprehension of chromatin mechanisms using different models </w:t>
      </w:r>
      <w:r w:rsidRPr="00943110">
        <w:rPr>
          <w:lang w:val="en-GB"/>
        </w:rPr>
        <w:fldChar w:fldCharType="begin" w:fldLock="1"/>
      </w:r>
      <w:r w:rsidRPr="00943110">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rsidRPr="00943110">
        <w:rPr>
          <w:lang w:val="en-GB"/>
        </w:rPr>
        <w:fldChar w:fldCharType="separate"/>
      </w:r>
      <w:r w:rsidRPr="00943110">
        <w:rPr>
          <w:noProof/>
          <w:lang w:val="en-GB"/>
        </w:rPr>
        <w:t>(Zhao et al., 2020; Jamge et al., 2023)</w:t>
      </w:r>
      <w:r w:rsidRPr="00943110">
        <w:rPr>
          <w:lang w:val="en-GB"/>
        </w:rPr>
        <w:fldChar w:fldCharType="end"/>
      </w:r>
      <w:r w:rsidRPr="00943110">
        <w:rPr>
          <w:lang w:val="en-GB"/>
        </w:rPr>
        <w:t>; nevertheless, universal annotation allowing the extrapolation and unification of earlier conclusions across species/conditions still needs to be a</w:t>
      </w:r>
      <w:r w:rsidR="001700C0">
        <w:rPr>
          <w:lang w:val="en-GB"/>
        </w:rPr>
        <w:t>d</w:t>
      </w:r>
      <w:r w:rsidRPr="00943110">
        <w:rPr>
          <w:lang w:val="en-GB"/>
        </w:rPr>
        <w:t>dressed.</w:t>
      </w:r>
    </w:p>
    <w:p w14:paraId="35D8891F" w14:textId="14460D34" w:rsidR="00FA6A90" w:rsidRPr="00943110" w:rsidRDefault="00FA6A90" w:rsidP="00FA6A90">
      <w:pPr>
        <w:rPr>
          <w:lang w:val="en-GB"/>
        </w:rPr>
      </w:pPr>
      <w:r w:rsidRPr="00943110">
        <w:rPr>
          <w:lang w:val="en-GB"/>
        </w:rPr>
        <w:t>Evolutionary theory has been dominated by the idea that selection proceeds by changes in allele frequencies within</w:t>
      </w:r>
      <w:r w:rsidR="001700C0">
        <w:rPr>
          <w:lang w:val="en-GB"/>
        </w:rPr>
        <w:t xml:space="preserve"> and </w:t>
      </w:r>
      <w:r w:rsidRPr="00943110">
        <w:rPr>
          <w:lang w:val="en-GB"/>
        </w:rPr>
        <w:t xml:space="preserve">between populations and mutations </w:t>
      </w:r>
      <w:r w:rsidR="001700C0">
        <w:rPr>
          <w:lang w:val="en-GB"/>
        </w:rPr>
        <w:t xml:space="preserve">that </w:t>
      </w:r>
      <w:r w:rsidRPr="00943110">
        <w:rPr>
          <w:lang w:val="en-GB"/>
        </w:rPr>
        <w:t xml:space="preserve">occur randomly with respect to their consequences. </w:t>
      </w:r>
      <w:r w:rsidR="00D45726">
        <w:rPr>
          <w:lang w:val="en-GB"/>
        </w:rPr>
        <w:t>The l</w:t>
      </w:r>
      <w:r w:rsidRPr="00943110">
        <w:rPr>
          <w:lang w:val="en-GB"/>
        </w:rPr>
        <w:t>ast theoretical and experimental advances in the field poin</w:t>
      </w:r>
      <w:r w:rsidR="001700C0">
        <w:rPr>
          <w:lang w:val="en-GB"/>
        </w:rPr>
        <w:t xml:space="preserve">t </w:t>
      </w:r>
      <w:r w:rsidRPr="00943110">
        <w:rPr>
          <w:lang w:val="en-GB"/>
        </w:rPr>
        <w:t>t</w:t>
      </w:r>
      <w:r w:rsidR="001700C0">
        <w:rPr>
          <w:lang w:val="en-GB"/>
        </w:rPr>
        <w:t>o</w:t>
      </w:r>
      <w:r w:rsidRPr="00943110">
        <w:rPr>
          <w:lang w:val="en-GB"/>
        </w:rPr>
        <w:t xml:space="preserve"> phenotypic plasticity as an adaptative trait subjected to natural selection</w:t>
      </w:r>
      <w:r w:rsidR="001700C0">
        <w:rPr>
          <w:lang w:val="en-GB"/>
        </w:rPr>
        <w:t>; therefore</w:t>
      </w:r>
      <w:r w:rsidRPr="00943110">
        <w:rPr>
          <w:lang w:val="en-GB"/>
        </w:rPr>
        <w:t xml:space="preserve">, similar genotypes that differently develop </w:t>
      </w:r>
      <w:r w:rsidR="001700C0" w:rsidRPr="00943110">
        <w:rPr>
          <w:lang w:val="en-GB"/>
        </w:rPr>
        <w:t>appropriate</w:t>
      </w:r>
      <w:r w:rsidRPr="00943110">
        <w:rPr>
          <w:lang w:val="en-GB"/>
        </w:rPr>
        <w:t xml:space="preserve"> phenotypes without sequence change</w:t>
      </w:r>
      <w:r w:rsidR="001700C0">
        <w:rPr>
          <w:lang w:val="en-GB"/>
        </w:rPr>
        <w:t>s</w:t>
      </w:r>
      <w:r w:rsidRPr="00943110">
        <w:rPr>
          <w:lang w:val="en-GB"/>
        </w:rPr>
        <w:t xml:space="preserve"> </w:t>
      </w:r>
      <w:r w:rsidR="001700C0">
        <w:rPr>
          <w:lang w:val="en-GB"/>
        </w:rPr>
        <w:t>are</w:t>
      </w:r>
      <w:r w:rsidRPr="00943110">
        <w:rPr>
          <w:lang w:val="en-GB"/>
        </w:rPr>
        <w:t xml:space="preserve"> equally responsible f</w:t>
      </w:r>
      <w:r w:rsidR="001700C0">
        <w:rPr>
          <w:lang w:val="en-GB"/>
        </w:rPr>
        <w:t>or</w:t>
      </w:r>
      <w:r w:rsidRPr="00943110">
        <w:rPr>
          <w:lang w:val="en-GB"/>
        </w:rPr>
        <w:t xml:space="preserve"> evolutionary changes </w:t>
      </w:r>
      <w:r w:rsidRPr="00943110">
        <w:rPr>
          <w:lang w:val="en-GB"/>
        </w:rPr>
        <w:fldChar w:fldCharType="begin" w:fldLock="1"/>
      </w:r>
      <w:r w:rsidRPr="00943110">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rsidRPr="00943110">
        <w:rPr>
          <w:lang w:val="en-GB"/>
        </w:rPr>
        <w:fldChar w:fldCharType="separate"/>
      </w:r>
      <w:r w:rsidRPr="00943110">
        <w:rPr>
          <w:noProof/>
          <w:lang w:val="en-GB"/>
        </w:rPr>
        <w:t>(Ashe, Colot, and Oldroyd, 2021; Monroe et al., 2022)</w:t>
      </w:r>
      <w:r w:rsidRPr="00943110">
        <w:rPr>
          <w:lang w:val="en-GB"/>
        </w:rPr>
        <w:fldChar w:fldCharType="end"/>
      </w:r>
      <w:r w:rsidRPr="00943110">
        <w:rPr>
          <w:lang w:val="en-GB"/>
        </w:rPr>
        <w:t>. This bring</w:t>
      </w:r>
      <w:r w:rsidR="001700C0">
        <w:rPr>
          <w:lang w:val="en-GB"/>
        </w:rPr>
        <w:t>s</w:t>
      </w:r>
      <w:r w:rsidRPr="00943110">
        <w:rPr>
          <w:lang w:val="en-GB"/>
        </w:rPr>
        <w:t xml:space="preserve"> us to evolutionary epigenomics and</w:t>
      </w:r>
      <w:r w:rsidR="001700C0">
        <w:rPr>
          <w:lang w:val="en-GB"/>
        </w:rPr>
        <w:t>,</w:t>
      </w:r>
      <w:r w:rsidRPr="00943110">
        <w:rPr>
          <w:lang w:val="en-GB"/>
        </w:rPr>
        <w:t xml:space="preserve"> more generally</w:t>
      </w:r>
      <w:r w:rsidR="001700C0">
        <w:rPr>
          <w:lang w:val="en-GB"/>
        </w:rPr>
        <w:t>,</w:t>
      </w:r>
      <w:r w:rsidRPr="00943110">
        <w:rPr>
          <w:lang w:val="en-GB"/>
        </w:rPr>
        <w:t xml:space="preserve"> evolutionary functional genomics</w:t>
      </w:r>
      <w:r w:rsidR="001700C0">
        <w:rPr>
          <w:lang w:val="en-GB"/>
        </w:rPr>
        <w:t>, which are</w:t>
      </w:r>
      <w:r w:rsidRPr="00943110">
        <w:rPr>
          <w:lang w:val="en-GB"/>
        </w:rPr>
        <w:t xml:space="preserve"> emerging field</w:t>
      </w:r>
      <w:r w:rsidR="001700C0">
        <w:rPr>
          <w:lang w:val="en-GB"/>
        </w:rPr>
        <w:t>s</w:t>
      </w:r>
      <w:r w:rsidRPr="00943110">
        <w:rPr>
          <w:lang w:val="en-GB"/>
        </w:rPr>
        <w:t xml:space="preserve"> </w:t>
      </w:r>
      <w:r w:rsidR="001700C0">
        <w:rPr>
          <w:lang w:val="en-GB"/>
        </w:rPr>
        <w:t>evaluat</w:t>
      </w:r>
      <w:r w:rsidRPr="00943110">
        <w:rPr>
          <w:lang w:val="en-GB"/>
        </w:rPr>
        <w:t xml:space="preserve">ing how alterations in the conservation of epigenome regulators and cytosine methylation over multiple generations represent a crucial form of plasticity and epigenetic adaptation. </w:t>
      </w:r>
      <w:r w:rsidR="001700C0">
        <w:rPr>
          <w:lang w:val="en-GB"/>
        </w:rPr>
        <w:t>R</w:t>
      </w:r>
      <w:r w:rsidRPr="00943110">
        <w:rPr>
          <w:lang w:val="en-GB"/>
        </w:rPr>
        <w:t xml:space="preserve">egulatory element states have begun to be regarded as major targets of evolution, given that their diversity plays a critical role in phenotypic variance across all organisms, enabling them to adapt to various environmental niches </w:t>
      </w:r>
      <w:r w:rsidRPr="00943110">
        <w:rPr>
          <w:lang w:val="en-GB"/>
        </w:rPr>
        <w:fldChar w:fldCharType="begin" w:fldLock="1"/>
      </w:r>
      <w:r w:rsidRPr="00943110">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rsidRPr="00943110">
        <w:rPr>
          <w:lang w:val="en-GB"/>
        </w:rPr>
        <w:fldChar w:fldCharType="separate"/>
      </w:r>
      <w:r w:rsidRPr="00943110">
        <w:rPr>
          <w:noProof/>
          <w:lang w:val="en-GB"/>
        </w:rPr>
        <w:t>(Yocca and Edger, 2022)</w:t>
      </w:r>
      <w:r w:rsidRPr="00943110">
        <w:rPr>
          <w:lang w:val="en-GB"/>
        </w:rPr>
        <w:fldChar w:fldCharType="end"/>
      </w:r>
      <w:r w:rsidRPr="00943110">
        <w:rPr>
          <w:lang w:val="en-GB"/>
        </w:rPr>
        <w:t xml:space="preserve">. Although relevant research in plants has lagged behind animal species </w:t>
      </w:r>
      <w:r w:rsidRPr="00943110">
        <w:rPr>
          <w:lang w:val="en-GB"/>
        </w:rPr>
        <w:fldChar w:fldCharType="begin" w:fldLock="1"/>
      </w:r>
      <w:r w:rsidRPr="00943110">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rsidRPr="00943110">
        <w:rPr>
          <w:lang w:val="en-GB"/>
        </w:rPr>
        <w:fldChar w:fldCharType="separate"/>
      </w:r>
      <w:r w:rsidRPr="00943110">
        <w:rPr>
          <w:noProof/>
          <w:lang w:val="en-GB"/>
        </w:rPr>
        <w:t>(Schmitz et al., 2022)</w:t>
      </w:r>
      <w:r w:rsidRPr="00943110">
        <w:rPr>
          <w:lang w:val="en-GB"/>
        </w:rPr>
        <w:fldChar w:fldCharType="end"/>
      </w:r>
      <w:r w:rsidRPr="00943110">
        <w:rPr>
          <w:lang w:val="en-GB"/>
        </w:rPr>
        <w:t>, some of the most controversial findings in evolutionary biology</w:t>
      </w:r>
      <w:r w:rsidR="001700C0">
        <w:rPr>
          <w:lang w:val="en-GB"/>
        </w:rPr>
        <w:t xml:space="preserve"> use plants as model species;</w:t>
      </w:r>
      <w:r w:rsidRPr="00943110">
        <w:rPr>
          <w:lang w:val="en-GB"/>
        </w:rPr>
        <w:t xml:space="preserve"> for example</w:t>
      </w:r>
      <w:r w:rsidR="001700C0">
        <w:rPr>
          <w:lang w:val="en-GB"/>
        </w:rPr>
        <w:t>,</w:t>
      </w:r>
      <w:r w:rsidRPr="00943110">
        <w:rPr>
          <w:lang w:val="en-GB"/>
        </w:rPr>
        <w:t xml:space="preserve"> mutations occur less often in functionally constrained regions</w:t>
      </w:r>
      <w:r w:rsidR="001700C0">
        <w:rPr>
          <w:lang w:val="en-GB"/>
        </w:rPr>
        <w:t>,</w:t>
      </w:r>
      <w:r w:rsidRPr="00943110">
        <w:rPr>
          <w:lang w:val="en-GB"/>
        </w:rPr>
        <w:t xml:space="preserve"> and epimutations are located in hotspots with specific chromatin features </w:t>
      </w:r>
      <w:r w:rsidRPr="00943110">
        <w:rPr>
          <w:lang w:val="en-GB"/>
        </w:rPr>
        <w:fldChar w:fldCharType="begin" w:fldLock="1"/>
      </w:r>
      <w:r w:rsidRPr="00943110">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rsidRPr="00943110">
        <w:rPr>
          <w:lang w:val="en-GB"/>
        </w:rPr>
        <w:fldChar w:fldCharType="separate"/>
      </w:r>
      <w:r w:rsidRPr="00943110">
        <w:rPr>
          <w:noProof/>
          <w:lang w:val="en-GB"/>
        </w:rPr>
        <w:t>(Hazarika et al., 2022; Monroe et al., 2022)</w:t>
      </w:r>
      <w:r w:rsidRPr="00943110">
        <w:rPr>
          <w:lang w:val="en-GB"/>
        </w:rPr>
        <w:fldChar w:fldCharType="end"/>
      </w:r>
      <w:r w:rsidRPr="00943110">
        <w:rPr>
          <w:lang w:val="en-GB"/>
        </w:rPr>
        <w:t>. These findings support the clear importance of the plant kingdom in evolutionary functional</w:t>
      </w:r>
      <w:r w:rsidR="001700C0">
        <w:rPr>
          <w:lang w:val="en-GB"/>
        </w:rPr>
        <w:t xml:space="preserve"> </w:t>
      </w:r>
      <w:r w:rsidRPr="00943110">
        <w:rPr>
          <w:lang w:val="en-GB"/>
        </w:rPr>
        <w:t>genomics. Plants present a series of interesting molecular features that allow same</w:t>
      </w:r>
      <w:r w:rsidR="001700C0">
        <w:rPr>
          <w:lang w:val="en-GB"/>
        </w:rPr>
        <w:t xml:space="preserve"> </w:t>
      </w:r>
      <w:r w:rsidRPr="00943110">
        <w:rPr>
          <w:lang w:val="en-GB"/>
        </w:rPr>
        <w:t>sequence</w:t>
      </w:r>
      <w:r w:rsidR="001700C0">
        <w:rPr>
          <w:lang w:val="en-GB"/>
        </w:rPr>
        <w:t>,</w:t>
      </w:r>
      <w:r w:rsidRPr="00943110">
        <w:rPr>
          <w:lang w:val="en-GB"/>
        </w:rPr>
        <w:t xml:space="preserve"> different</w:t>
      </w:r>
      <w:r w:rsidR="001700C0">
        <w:rPr>
          <w:lang w:val="en-GB"/>
        </w:rPr>
        <w:t xml:space="preserve"> </w:t>
      </w:r>
      <w:r w:rsidRPr="00943110">
        <w:rPr>
          <w:lang w:val="en-GB"/>
        </w:rPr>
        <w:t xml:space="preserve">function scenarios; </w:t>
      </w:r>
      <w:r w:rsidRPr="00943110">
        <w:rPr>
          <w:lang w:val="en-GB"/>
        </w:rPr>
        <w:lastRenderedPageBreak/>
        <w:t xml:space="preserve">for instance, cytosine methylation </w:t>
      </w:r>
      <w:commentRangeStart w:id="5"/>
      <w:r w:rsidR="001700C0">
        <w:rPr>
          <w:lang w:val="en-GB"/>
        </w:rPr>
        <w:t>is</w:t>
      </w:r>
      <w:r w:rsidRPr="00943110">
        <w:rPr>
          <w:lang w:val="en-GB"/>
        </w:rPr>
        <w:t xml:space="preserve"> </w:t>
      </w:r>
      <w:commentRangeEnd w:id="5"/>
      <w:r w:rsidR="001700C0">
        <w:rPr>
          <w:rStyle w:val="CommentReference"/>
        </w:rPr>
        <w:commentReference w:id="5"/>
      </w:r>
      <w:r w:rsidRPr="00943110">
        <w:rPr>
          <w:lang w:val="en-GB"/>
        </w:rPr>
        <w:t>more easily transgenerationally transmitted due to soft epigenetic reset during meiosis and early development</w:t>
      </w:r>
      <w:commentRangeStart w:id="6"/>
      <w:r w:rsidR="001700C0">
        <w:rPr>
          <w:lang w:val="en-GB"/>
        </w:rPr>
        <w:t>.</w:t>
      </w:r>
      <w:commentRangeEnd w:id="6"/>
      <w:r w:rsidR="001700C0">
        <w:rPr>
          <w:rStyle w:val="CommentReference"/>
        </w:rPr>
        <w:commentReference w:id="6"/>
      </w:r>
      <w:r w:rsidRPr="00943110">
        <w:rPr>
          <w:lang w:val="en-GB"/>
        </w:rPr>
        <w:t xml:space="preserve"> </w:t>
      </w:r>
      <w:r w:rsidR="001700C0">
        <w:rPr>
          <w:lang w:val="en-GB"/>
        </w:rPr>
        <w:t>E</w:t>
      </w:r>
      <w:r w:rsidRPr="00943110">
        <w:rPr>
          <w:lang w:val="en-GB"/>
        </w:rPr>
        <w:t>pialleles are quite common and</w:t>
      </w:r>
      <w:r w:rsidR="001700C0">
        <w:rPr>
          <w:lang w:val="en-GB"/>
        </w:rPr>
        <w:t xml:space="preserve"> have a</w:t>
      </w:r>
      <w:r w:rsidRPr="00943110">
        <w:rPr>
          <w:lang w:val="en-GB"/>
        </w:rPr>
        <w:t xml:space="preserve"> relative</w:t>
      </w:r>
      <w:r w:rsidR="001700C0">
        <w:rPr>
          <w:lang w:val="en-GB"/>
        </w:rPr>
        <w:t>ly</w:t>
      </w:r>
      <w:r w:rsidRPr="00943110">
        <w:rPr>
          <w:lang w:val="en-GB"/>
        </w:rPr>
        <w:t xml:space="preserve"> high rate of duplication events</w:t>
      </w:r>
      <w:r w:rsidR="00E91842">
        <w:rPr>
          <w:lang w:val="en-GB"/>
        </w:rPr>
        <w:t>; thus,</w:t>
      </w:r>
      <w:r w:rsidRPr="00943110">
        <w:rPr>
          <w:lang w:val="en-GB"/>
        </w:rPr>
        <w:t xml:space="preserve"> multiple original exact gene copies with distinct selection pressures in response to the environment </w:t>
      </w:r>
      <w:r w:rsidR="00E91842">
        <w:rPr>
          <w:lang w:val="en-GB"/>
        </w:rPr>
        <w:t>may</w:t>
      </w:r>
      <w:r w:rsidR="00E91842" w:rsidRPr="00943110">
        <w:rPr>
          <w:lang w:val="en-GB"/>
        </w:rPr>
        <w:t xml:space="preserve"> </w:t>
      </w:r>
      <w:r w:rsidRPr="00943110">
        <w:rPr>
          <w:lang w:val="en-GB"/>
        </w:rPr>
        <w:t xml:space="preserve">exist </w:t>
      </w:r>
      <w:r w:rsidRPr="00943110">
        <w:rPr>
          <w:lang w:val="en-GB"/>
        </w:rPr>
        <w:fldChar w:fldCharType="begin" w:fldLock="1"/>
      </w:r>
      <w:r w:rsidRPr="00943110">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rsidRPr="00943110">
        <w:rPr>
          <w:lang w:val="en-GB"/>
        </w:rPr>
        <w:fldChar w:fldCharType="separate"/>
      </w:r>
      <w:r w:rsidRPr="00943110">
        <w:rPr>
          <w:noProof/>
          <w:lang w:val="en-GB"/>
        </w:rPr>
        <w:t>(Ashe et al., 2021; Cusack et al., 2021)</w:t>
      </w:r>
      <w:r w:rsidRPr="00943110">
        <w:rPr>
          <w:lang w:val="en-GB"/>
        </w:rPr>
        <w:fldChar w:fldCharType="end"/>
      </w:r>
      <w:r w:rsidRPr="00943110">
        <w:rPr>
          <w:lang w:val="en-GB"/>
        </w:rPr>
        <w:t>. Many comparative</w:t>
      </w:r>
      <w:r w:rsidR="00E91842">
        <w:rPr>
          <w:lang w:val="en-GB"/>
        </w:rPr>
        <w:t xml:space="preserve"> </w:t>
      </w:r>
      <w:r w:rsidRPr="00943110">
        <w:rPr>
          <w:lang w:val="en-GB"/>
        </w:rPr>
        <w:t xml:space="preserve">genomics studies </w:t>
      </w:r>
      <w:r w:rsidR="00E91842">
        <w:rPr>
          <w:lang w:val="en-GB"/>
        </w:rPr>
        <w:t>have identified</w:t>
      </w:r>
      <w:r w:rsidR="00E91842" w:rsidRPr="00943110">
        <w:rPr>
          <w:lang w:val="en-GB"/>
        </w:rPr>
        <w:t xml:space="preserve"> </w:t>
      </w:r>
      <w:r w:rsidRPr="00943110">
        <w:rPr>
          <w:lang w:val="en-GB"/>
        </w:rPr>
        <w:t>sequence-conserved loci of interest across a wide range of species</w:t>
      </w:r>
      <w:r w:rsidR="001700C0">
        <w:rPr>
          <w:lang w:val="en-GB"/>
        </w:rPr>
        <w:t>,</w:t>
      </w:r>
      <w:r w:rsidRPr="00943110">
        <w:rPr>
          <w:lang w:val="en-GB"/>
        </w:rPr>
        <w:t xml:space="preserve"> and t</w:t>
      </w:r>
      <w:r w:rsidR="001700C0">
        <w:rPr>
          <w:lang w:val="en-GB"/>
        </w:rPr>
        <w:t>heir</w:t>
      </w:r>
      <w:r w:rsidRPr="00943110">
        <w:rPr>
          <w:lang w:val="en-GB"/>
        </w:rPr>
        <w:t xml:space="preserve"> function</w:t>
      </w:r>
      <w:r w:rsidR="00E91842">
        <w:rPr>
          <w:lang w:val="en-GB"/>
        </w:rPr>
        <w:t>s</w:t>
      </w:r>
      <w:r w:rsidRPr="00943110">
        <w:rPr>
          <w:lang w:val="en-GB"/>
        </w:rPr>
        <w:t xml:space="preserve"> </w:t>
      </w:r>
      <w:r w:rsidR="00E91842">
        <w:rPr>
          <w:lang w:val="en-GB"/>
        </w:rPr>
        <w:t>are</w:t>
      </w:r>
      <w:r w:rsidRPr="00943110">
        <w:rPr>
          <w:lang w:val="en-GB"/>
        </w:rPr>
        <w:t xml:space="preserve"> determined by </w:t>
      </w:r>
      <w:r w:rsidR="00E91842">
        <w:rPr>
          <w:lang w:val="en-GB"/>
        </w:rPr>
        <w:t>evaluati</w:t>
      </w:r>
      <w:r w:rsidRPr="00943110">
        <w:rPr>
          <w:lang w:val="en-GB"/>
        </w:rPr>
        <w:t xml:space="preserve">ng their </w:t>
      </w:r>
      <w:commentRangeStart w:id="7"/>
      <w:r w:rsidRPr="00943110">
        <w:rPr>
          <w:lang w:val="en-GB"/>
        </w:rPr>
        <w:t>homologu</w:t>
      </w:r>
      <w:r w:rsidR="00E91842">
        <w:rPr>
          <w:lang w:val="en-GB"/>
        </w:rPr>
        <w:t>e</w:t>
      </w:r>
      <w:r w:rsidRPr="00943110">
        <w:rPr>
          <w:lang w:val="en-GB"/>
        </w:rPr>
        <w:t xml:space="preserve">s </w:t>
      </w:r>
      <w:commentRangeEnd w:id="7"/>
      <w:r w:rsidR="00E91842">
        <w:rPr>
          <w:rStyle w:val="CommentReference"/>
        </w:rPr>
        <w:commentReference w:id="7"/>
      </w:r>
      <w:r w:rsidRPr="00943110">
        <w:rPr>
          <w:lang w:val="en-GB"/>
        </w:rPr>
        <w:t>in a single model organism. In this context, a maze of opportunities and challenges appear</w:t>
      </w:r>
      <w:r w:rsidR="00D45726">
        <w:rPr>
          <w:lang w:val="en-GB"/>
        </w:rPr>
        <w:t>s</w:t>
      </w:r>
      <w:r w:rsidRPr="00943110">
        <w:rPr>
          <w:lang w:val="en-GB"/>
        </w:rPr>
        <w:t xml:space="preserve"> to systematically and confidently determine the extent of conservation a</w:t>
      </w:r>
      <w:r w:rsidR="001700C0">
        <w:rPr>
          <w:lang w:val="en-GB"/>
        </w:rPr>
        <w:t xml:space="preserve">t </w:t>
      </w:r>
      <w:r w:rsidRPr="00943110">
        <w:rPr>
          <w:lang w:val="en-GB"/>
        </w:rPr>
        <w:t>t</w:t>
      </w:r>
      <w:r w:rsidR="001700C0">
        <w:rPr>
          <w:lang w:val="en-GB"/>
        </w:rPr>
        <w:t>he</w:t>
      </w:r>
      <w:r w:rsidRPr="00943110">
        <w:rPr>
          <w:lang w:val="en-GB"/>
        </w:rPr>
        <w:t xml:space="preserve"> functional genomics level between model species </w:t>
      </w:r>
      <w:r w:rsidRPr="00943110">
        <w:rPr>
          <w:lang w:val="en-GB"/>
        </w:rPr>
        <w:fldChar w:fldCharType="begin" w:fldLock="1"/>
      </w:r>
      <w:r w:rsidRPr="00943110">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Pr="00943110">
        <w:rPr>
          <w:lang w:val="en-GB"/>
        </w:rPr>
        <w:fldChar w:fldCharType="separate"/>
      </w:r>
      <w:r w:rsidRPr="00943110">
        <w:rPr>
          <w:noProof/>
          <w:lang w:val="en-GB"/>
        </w:rPr>
        <w:t>(Kwon and Ernst, 2021)</w:t>
      </w:r>
      <w:r w:rsidRPr="00943110">
        <w:rPr>
          <w:lang w:val="en-GB"/>
        </w:rPr>
        <w:fldChar w:fldCharType="end"/>
      </w:r>
      <w:r w:rsidRPr="00943110">
        <w:rPr>
          <w:lang w:val="en-GB"/>
        </w:rPr>
        <w:t>.</w:t>
      </w:r>
    </w:p>
    <w:p w14:paraId="4F1147EC" w14:textId="091F0395" w:rsidR="00FA6A90" w:rsidRPr="00943110" w:rsidRDefault="00E91842" w:rsidP="00FA6A90">
      <w:pPr>
        <w:pStyle w:val="BodyText"/>
        <w:rPr>
          <w:lang w:val="en-GB"/>
        </w:rPr>
      </w:pPr>
      <w:r>
        <w:rPr>
          <w:lang w:val="en-GB"/>
        </w:rPr>
        <w:t>P</w:t>
      </w:r>
      <w:r w:rsidR="00FA6A90" w:rsidRPr="00943110">
        <w:rPr>
          <w:lang w:val="en-GB"/>
        </w:rPr>
        <w:t xml:space="preserve">revious evidence </w:t>
      </w:r>
      <w:r w:rsidRPr="00943110">
        <w:rPr>
          <w:lang w:val="en-GB"/>
        </w:rPr>
        <w:t>analysing</w:t>
      </w:r>
      <w:r w:rsidR="00FA6A90" w:rsidRPr="00943110">
        <w:rPr>
          <w:lang w:val="en-GB"/>
        </w:rPr>
        <w:t xml:space="preserve"> comparative functional</w:t>
      </w:r>
      <w:r>
        <w:rPr>
          <w:lang w:val="en-GB"/>
        </w:rPr>
        <w:t xml:space="preserve"> </w:t>
      </w:r>
      <w:r w:rsidR="00FA6A90" w:rsidRPr="00943110">
        <w:rPr>
          <w:lang w:val="en-GB"/>
        </w:rPr>
        <w:t>genomics has mostly focused on comparing same assay</w:t>
      </w:r>
      <w:r w:rsidR="00D45726">
        <w:rPr>
          <w:lang w:val="en-GB"/>
        </w:rPr>
        <w:t>-</w:t>
      </w:r>
      <w:r w:rsidR="00FA6A90" w:rsidRPr="00943110">
        <w:rPr>
          <w:lang w:val="en-GB"/>
        </w:rPr>
        <w:t xml:space="preserve">matched experiments </w:t>
      </w:r>
      <w:r w:rsidR="00FA6A90" w:rsidRPr="00943110">
        <w:rPr>
          <w:lang w:val="en-GB"/>
        </w:rPr>
        <w:fldChar w:fldCharType="begin" w:fldLock="1"/>
      </w:r>
      <w:r w:rsidR="00FA6A90" w:rsidRPr="00943110">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rsidR="00FA6A90" w:rsidRPr="00943110">
        <w:rPr>
          <w:lang w:val="en-GB"/>
        </w:rPr>
        <w:fldChar w:fldCharType="separate"/>
      </w:r>
      <w:r w:rsidR="00FA6A90" w:rsidRPr="00943110">
        <w:rPr>
          <w:noProof/>
          <w:lang w:val="en-GB"/>
        </w:rPr>
        <w:t>(Maher et al., 2018; Lu et al., 2019)</w:t>
      </w:r>
      <w:r w:rsidR="00FA6A90" w:rsidRPr="00943110">
        <w:rPr>
          <w:lang w:val="en-GB"/>
        </w:rPr>
        <w:fldChar w:fldCharType="end"/>
      </w:r>
      <w:r w:rsidR="00FA6A90" w:rsidRPr="00943110">
        <w:rPr>
          <w:lang w:val="en-GB"/>
        </w:rPr>
        <w:t>. These works have been crucial for</w:t>
      </w:r>
      <w:r w:rsidR="001700C0">
        <w:rPr>
          <w:lang w:val="en-GB"/>
        </w:rPr>
        <w:t xml:space="preserve"> the</w:t>
      </w:r>
      <w:r w:rsidR="00FA6A90" w:rsidRPr="00943110">
        <w:rPr>
          <w:lang w:val="en-GB"/>
        </w:rPr>
        <w:t xml:space="preserve"> in-depth study of molecular machinery but </w:t>
      </w:r>
      <w:r>
        <w:rPr>
          <w:lang w:val="en-GB"/>
        </w:rPr>
        <w:t>lack</w:t>
      </w:r>
      <w:r w:rsidR="00FA6A90" w:rsidRPr="00943110">
        <w:rPr>
          <w:lang w:val="en-GB"/>
        </w:rPr>
        <w:t xml:space="preserve"> the power of diverse datasets for conservation inference. In contrast to this narrow but deep knowledge bottleneck, we adopted a broad but shallow approach using heterogeneous functional</w:t>
      </w:r>
      <w:r>
        <w:rPr>
          <w:lang w:val="en-GB"/>
        </w:rPr>
        <w:t xml:space="preserve"> </w:t>
      </w:r>
      <w:r w:rsidR="00FA6A90" w:rsidRPr="00943110">
        <w:rPr>
          <w:lang w:val="en-GB"/>
        </w:rPr>
        <w:t>genomics to</w:t>
      </w:r>
      <w:r w:rsidR="00D45726">
        <w:rPr>
          <w:lang w:val="en-GB"/>
        </w:rPr>
        <w:t xml:space="preserve"> search</w:t>
      </w:r>
      <w:r w:rsidR="00FA6A90" w:rsidRPr="00943110">
        <w:rPr>
          <w:lang w:val="en-GB"/>
        </w:rPr>
        <w:t xml:space="preserve"> directly</w:t>
      </w:r>
      <w:r w:rsidR="001700C0">
        <w:rPr>
          <w:lang w:val="en-GB"/>
        </w:rPr>
        <w:t xml:space="preserve"> for</w:t>
      </w:r>
      <w:r w:rsidR="00FA6A90" w:rsidRPr="00943110">
        <w:rPr>
          <w:lang w:val="en-GB"/>
        </w:rPr>
        <w:t xml:space="preserve"> simple large-scale answers that we would never have contemplated asking based on our understanding of single</w:t>
      </w:r>
      <w:r>
        <w:rPr>
          <w:lang w:val="en-GB"/>
        </w:rPr>
        <w:t xml:space="preserve"> </w:t>
      </w:r>
      <w:r w:rsidR="00FA6A90" w:rsidRPr="00943110">
        <w:rPr>
          <w:lang w:val="en-GB"/>
        </w:rPr>
        <w:t xml:space="preserve">assay/species information </w:t>
      </w:r>
      <w:r w:rsidR="00FA6A90" w:rsidRPr="00943110">
        <w:rPr>
          <w:lang w:val="en-GB"/>
        </w:rPr>
        <w:fldChar w:fldCharType="begin" w:fldLock="1"/>
      </w:r>
      <w:r w:rsidR="00FA6A90" w:rsidRPr="00943110">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rsidR="00FA6A90" w:rsidRPr="00943110">
        <w:rPr>
          <w:lang w:val="en-GB"/>
        </w:rPr>
        <w:fldChar w:fldCharType="separate"/>
      </w:r>
      <w:r w:rsidR="00FA6A90" w:rsidRPr="00943110">
        <w:rPr>
          <w:noProof/>
          <w:lang w:val="en-GB"/>
        </w:rPr>
        <w:t>(Kliebenstein, 2019)</w:t>
      </w:r>
      <w:r w:rsidR="00FA6A90" w:rsidRPr="00943110">
        <w:rPr>
          <w:lang w:val="en-GB"/>
        </w:rPr>
        <w:fldChar w:fldCharType="end"/>
      </w:r>
      <w:r w:rsidR="00FA6A90" w:rsidRPr="00943110">
        <w:rPr>
          <w:lang w:val="en-GB"/>
        </w:rPr>
        <w:t>. In the current Earth Biogenome era</w:t>
      </w:r>
      <w:r w:rsidR="001700C0">
        <w:rPr>
          <w:lang w:val="en-GB"/>
        </w:rPr>
        <w:t>,</w:t>
      </w:r>
      <w:r w:rsidR="00FA6A90" w:rsidRPr="00943110">
        <w:rPr>
          <w:lang w:val="en-GB"/>
        </w:rPr>
        <w:t xml:space="preserve"> </w:t>
      </w:r>
      <w:r>
        <w:rPr>
          <w:lang w:val="en-GB"/>
        </w:rPr>
        <w:t>an increasing number of</w:t>
      </w:r>
      <w:r w:rsidR="00FA6A90" w:rsidRPr="00943110">
        <w:rPr>
          <w:lang w:val="en-GB"/>
        </w:rPr>
        <w:t xml:space="preserve"> genomes and functional tracks</w:t>
      </w:r>
      <w:r w:rsidR="001700C0">
        <w:rPr>
          <w:lang w:val="en-GB"/>
        </w:rPr>
        <w:t xml:space="preserve"> are</w:t>
      </w:r>
      <w:r w:rsidR="00FA6A90" w:rsidRPr="00943110">
        <w:rPr>
          <w:lang w:val="en-GB"/>
        </w:rPr>
        <w:t xml:space="preserve"> becoming available </w:t>
      </w:r>
      <w:r w:rsidR="00FA6A90" w:rsidRPr="00943110">
        <w:rPr>
          <w:lang w:val="en-GB"/>
        </w:rPr>
        <w:fldChar w:fldCharType="begin" w:fldLock="1"/>
      </w:r>
      <w:r w:rsidR="00FA6A90" w:rsidRPr="00943110">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rsidR="00FA6A90" w:rsidRPr="00943110">
        <w:rPr>
          <w:lang w:val="en-GB"/>
        </w:rPr>
        <w:fldChar w:fldCharType="separate"/>
      </w:r>
      <w:r w:rsidR="00FA6A90" w:rsidRPr="00943110">
        <w:rPr>
          <w:noProof/>
          <w:lang w:val="en-GB"/>
        </w:rPr>
        <w:t>(Expósito-Alonso et al., 2020)</w:t>
      </w:r>
      <w:r w:rsidR="00FA6A90" w:rsidRPr="00943110">
        <w:rPr>
          <w:lang w:val="en-GB"/>
        </w:rPr>
        <w:fldChar w:fldCharType="end"/>
      </w:r>
      <w:r w:rsidR="00FA6A90" w:rsidRPr="00943110">
        <w:rPr>
          <w:lang w:val="en-GB"/>
        </w:rPr>
        <w:t xml:space="preserve">, thus highlighting the urge </w:t>
      </w:r>
      <w:r w:rsidR="001700C0">
        <w:rPr>
          <w:lang w:val="en-GB"/>
        </w:rPr>
        <w:t>t</w:t>
      </w:r>
      <w:r w:rsidR="00FA6A90" w:rsidRPr="00943110">
        <w:rPr>
          <w:lang w:val="en-GB"/>
        </w:rPr>
        <w:t>o us</w:t>
      </w:r>
      <w:r w:rsidR="001700C0">
        <w:rPr>
          <w:lang w:val="en-GB"/>
        </w:rPr>
        <w:t>e</w:t>
      </w:r>
      <w:r w:rsidR="00FA6A90" w:rsidRPr="00943110">
        <w:rPr>
          <w:lang w:val="en-GB"/>
        </w:rPr>
        <w:t xml:space="preserve"> </w:t>
      </w:r>
      <w:r w:rsidR="001700C0" w:rsidRPr="00943110">
        <w:rPr>
          <w:lang w:val="en-GB"/>
        </w:rPr>
        <w:t>integrative</w:t>
      </w:r>
      <w:r w:rsidR="00FA6A90" w:rsidRPr="00943110">
        <w:rPr>
          <w:lang w:val="en-GB"/>
        </w:rPr>
        <w:t xml:space="preserve"> tools that consider the vast diversity of biological strategies and enabl</w:t>
      </w:r>
      <w:r w:rsidR="001700C0">
        <w:rPr>
          <w:lang w:val="en-GB"/>
        </w:rPr>
        <w:t>e</w:t>
      </w:r>
      <w:r w:rsidR="00FA6A90" w:rsidRPr="00943110">
        <w:rPr>
          <w:lang w:val="en-GB"/>
        </w:rPr>
        <w:t xml:space="preserve"> wide genomic element </w:t>
      </w:r>
      <w:r w:rsidRPr="00943110">
        <w:rPr>
          <w:lang w:val="en-GB"/>
        </w:rPr>
        <w:t>characteri</w:t>
      </w:r>
      <w:r w:rsidR="00D45726">
        <w:rPr>
          <w:lang w:val="en-GB"/>
        </w:rPr>
        <w:t>s</w:t>
      </w:r>
      <w:r w:rsidRPr="00943110">
        <w:rPr>
          <w:lang w:val="en-GB"/>
        </w:rPr>
        <w:t>ation</w:t>
      </w:r>
      <w:r w:rsidR="00FA6A90" w:rsidRPr="00943110">
        <w:rPr>
          <w:lang w:val="en-GB"/>
        </w:rPr>
        <w:t xml:space="preserve">. </w:t>
      </w:r>
      <w:r>
        <w:rPr>
          <w:lang w:val="en-GB"/>
        </w:rPr>
        <w:t>Considering</w:t>
      </w:r>
      <w:r w:rsidR="00FA6A90" w:rsidRPr="00943110">
        <w:rPr>
          <w:lang w:val="en-GB"/>
        </w:rPr>
        <w:t xml:space="preserve"> the abovementioned knowledge trade-off, in the present study</w:t>
      </w:r>
      <w:r>
        <w:rPr>
          <w:lang w:val="en-GB"/>
        </w:rPr>
        <w:t>,</w:t>
      </w:r>
      <w:r w:rsidR="00FA6A90" w:rsidRPr="00943110">
        <w:rPr>
          <w:lang w:val="en-GB"/>
        </w:rPr>
        <w:t xml:space="preserve"> we introduced PlantFUN(ctional)CO(nservation)</w:t>
      </w:r>
      <w:r w:rsidR="001700C0">
        <w:rPr>
          <w:lang w:val="en-GB"/>
        </w:rPr>
        <w:t>,</w:t>
      </w:r>
      <w:r w:rsidR="00FA6A90" w:rsidRPr="00943110">
        <w:rPr>
          <w:lang w:val="en-GB"/>
        </w:rPr>
        <w:t xml:space="preserve"> an integrative functional</w:t>
      </w:r>
      <w:r>
        <w:rPr>
          <w:lang w:val="en-GB"/>
        </w:rPr>
        <w:t xml:space="preserve"> </w:t>
      </w:r>
      <w:r w:rsidR="00FA6A90" w:rsidRPr="00943110">
        <w:rPr>
          <w:lang w:val="en-GB"/>
        </w:rPr>
        <w:t xml:space="preserve">genomics database constituted by several tools and two main resources, interspecies </w:t>
      </w:r>
      <w:r w:rsidR="00D45726">
        <w:rPr>
          <w:lang w:val="en-GB"/>
        </w:rPr>
        <w:t>CS</w:t>
      </w:r>
      <w:r w:rsidR="00FA6A90" w:rsidRPr="00943110">
        <w:rPr>
          <w:lang w:val="en-GB"/>
        </w:rPr>
        <w:t xml:space="preserve">s and functional genomics conservation scores, for the well-known plant models </w:t>
      </w:r>
      <w:r w:rsidR="00FA6A90" w:rsidRPr="00943110">
        <w:rPr>
          <w:i/>
          <w:lang w:val="en-GB"/>
        </w:rPr>
        <w:t>Arabidopsis thaliana</w:t>
      </w:r>
      <w:r w:rsidR="00FA6A90" w:rsidRPr="00943110">
        <w:rPr>
          <w:lang w:val="en-GB"/>
        </w:rPr>
        <w:t>,</w:t>
      </w:r>
      <w:r w:rsidR="00FA6A90" w:rsidRPr="00943110">
        <w:rPr>
          <w:i/>
          <w:lang w:val="en-GB"/>
        </w:rPr>
        <w:t xml:space="preserve"> Oryza sativa </w:t>
      </w:r>
      <w:r w:rsidR="00FA6A90" w:rsidRPr="00943110">
        <w:rPr>
          <w:lang w:val="en-GB"/>
        </w:rPr>
        <w:t xml:space="preserve">and </w:t>
      </w:r>
      <w:r w:rsidR="00FA6A90" w:rsidRPr="00943110">
        <w:rPr>
          <w:i/>
          <w:lang w:val="en-GB"/>
        </w:rPr>
        <w:t>Zea mays</w:t>
      </w:r>
      <w:r w:rsidR="00FA6A90" w:rsidRPr="00943110">
        <w:rPr>
          <w:lang w:val="en-GB"/>
        </w:rPr>
        <w:t>. To illustrate how</w:t>
      </w:r>
      <w:r w:rsidR="00D45726">
        <w:rPr>
          <w:lang w:val="en-GB"/>
        </w:rPr>
        <w:t xml:space="preserve"> the</w:t>
      </w:r>
      <w:r w:rsidR="00FA6A90" w:rsidRPr="00943110">
        <w:rPr>
          <w:lang w:val="en-GB"/>
        </w:rPr>
        <w:t xml:space="preserve"> results derived from the generated resources could be fu</w:t>
      </w:r>
      <w:r>
        <w:rPr>
          <w:lang w:val="en-GB"/>
        </w:rPr>
        <w:t>n</w:t>
      </w:r>
      <w:r w:rsidR="00FA6A90" w:rsidRPr="00943110">
        <w:rPr>
          <w:lang w:val="en-GB"/>
        </w:rPr>
        <w:t xml:space="preserve">ctionally relevant, we developed an application </w:t>
      </w:r>
      <w:r>
        <w:rPr>
          <w:lang w:val="en-GB"/>
        </w:rPr>
        <w:t>for</w:t>
      </w:r>
      <w:r w:rsidR="00FA6A90" w:rsidRPr="00943110">
        <w:rPr>
          <w:lang w:val="en-GB"/>
        </w:rPr>
        <w:t xml:space="preserve"> the database and found that </w:t>
      </w:r>
      <w:r w:rsidR="00D45726">
        <w:rPr>
          <w:lang w:val="en-GB"/>
        </w:rPr>
        <w:t>CS</w:t>
      </w:r>
      <w:r w:rsidR="00FA6A90" w:rsidRPr="00943110">
        <w:rPr>
          <w:lang w:val="en-GB"/>
        </w:rPr>
        <w:t xml:space="preserve"> information improved</w:t>
      </w:r>
      <w:r w:rsidR="001700C0">
        <w:rPr>
          <w:lang w:val="en-GB"/>
        </w:rPr>
        <w:t xml:space="preserve"> the</w:t>
      </w:r>
      <w:r w:rsidR="00FA6A90" w:rsidRPr="00943110">
        <w:rPr>
          <w:lang w:val="en-GB"/>
        </w:rPr>
        <w:t xml:space="preserve"> paralogous degree of functional divergence predictions. Lastly, we validated the redundancy predictions based on</w:t>
      </w:r>
      <w:r w:rsidR="00D45726">
        <w:rPr>
          <w:lang w:val="en-GB"/>
        </w:rPr>
        <w:t xml:space="preserve"> the</w:t>
      </w:r>
      <w:r w:rsidR="00FA6A90" w:rsidRPr="00943110">
        <w:rPr>
          <w:lang w:val="en-GB"/>
        </w:rPr>
        <w:t xml:space="preserve"> phenotypic effects of alternative oxidase (AOX) gene knockout mutants under several stress</w:t>
      </w:r>
      <w:r>
        <w:rPr>
          <w:lang w:val="en-GB"/>
        </w:rPr>
        <w:t>ors</w:t>
      </w:r>
      <w:r w:rsidR="00FA6A90" w:rsidRPr="00943110">
        <w:rPr>
          <w:lang w:val="en-GB"/>
        </w:rPr>
        <w:t xml:space="preserve"> </w:t>
      </w:r>
      <w:r>
        <w:rPr>
          <w:lang w:val="en-GB"/>
        </w:rPr>
        <w:t xml:space="preserve">to </w:t>
      </w:r>
      <w:r w:rsidR="00FA6A90" w:rsidRPr="00943110">
        <w:rPr>
          <w:lang w:val="en-GB"/>
        </w:rPr>
        <w:t>provide insights into</w:t>
      </w:r>
      <w:r w:rsidR="001700C0">
        <w:rPr>
          <w:lang w:val="en-GB"/>
        </w:rPr>
        <w:t xml:space="preserve"> the</w:t>
      </w:r>
      <w:r w:rsidR="00FA6A90" w:rsidRPr="00943110">
        <w:rPr>
          <w:lang w:val="en-GB"/>
        </w:rPr>
        <w:t xml:space="preserve"> evolution of these genes.</w:t>
      </w:r>
    </w:p>
    <w:p w14:paraId="65010485" w14:textId="77777777" w:rsidR="00FA6A90" w:rsidRPr="00943110" w:rsidRDefault="00FA6A90" w:rsidP="00FA6A90">
      <w:pPr>
        <w:pStyle w:val="Heading1"/>
        <w:rPr>
          <w:lang w:val="en-GB"/>
        </w:rPr>
      </w:pPr>
      <w:r w:rsidRPr="00943110">
        <w:rPr>
          <w:lang w:val="en-GB"/>
        </w:rPr>
        <w:t>Results</w:t>
      </w:r>
    </w:p>
    <w:p w14:paraId="73174FB5" w14:textId="05D9273A" w:rsidR="00FA6A90" w:rsidRPr="00943110" w:rsidRDefault="00D45726" w:rsidP="00FA6A90">
      <w:pPr>
        <w:pStyle w:val="Heading2"/>
        <w:rPr>
          <w:lang w:val="en-GB"/>
        </w:rPr>
      </w:pPr>
      <w:r w:rsidRPr="00943110">
        <w:rPr>
          <w:lang w:val="en-GB"/>
        </w:rPr>
        <w:t>Characteri</w:t>
      </w:r>
      <w:r>
        <w:rPr>
          <w:lang w:val="en-GB"/>
        </w:rPr>
        <w:t>s</w:t>
      </w:r>
      <w:r w:rsidRPr="00943110">
        <w:rPr>
          <w:lang w:val="en-GB"/>
        </w:rPr>
        <w:t xml:space="preserve">ation </w:t>
      </w:r>
      <w:r w:rsidR="00FA6A90" w:rsidRPr="00943110">
        <w:rPr>
          <w:lang w:val="en-GB"/>
        </w:rPr>
        <w:t>of shared and species-specific chromatin states</w:t>
      </w:r>
    </w:p>
    <w:p w14:paraId="6059DA73" w14:textId="280806A8" w:rsidR="00FA6A90" w:rsidRPr="00943110" w:rsidRDefault="00FA6A90" w:rsidP="00FA6A90">
      <w:pPr>
        <w:rPr>
          <w:lang w:val="en-GB"/>
        </w:rPr>
      </w:pPr>
      <w:r w:rsidRPr="00943110">
        <w:rPr>
          <w:lang w:val="en-GB"/>
        </w:rPr>
        <w:t xml:space="preserve">We generated a universal CS map annotation from </w:t>
      </w:r>
      <w:commentRangeStart w:id="8"/>
      <w:r w:rsidR="00E91842">
        <w:rPr>
          <w:lang w:val="en-GB"/>
        </w:rPr>
        <w:t>10</w:t>
      </w:r>
      <w:r w:rsidRPr="00943110">
        <w:rPr>
          <w:lang w:val="en-GB"/>
        </w:rPr>
        <w:t xml:space="preserve"> </w:t>
      </w:r>
      <w:commentRangeEnd w:id="8"/>
      <w:r w:rsidR="00E91842">
        <w:rPr>
          <w:rStyle w:val="CommentReference"/>
        </w:rPr>
        <w:commentReference w:id="8"/>
      </w:r>
      <w:r w:rsidRPr="00943110">
        <w:rPr>
          <w:lang w:val="en-GB"/>
        </w:rPr>
        <w:t xml:space="preserve">common chromatin modifications (greatest number of tracks found simultaneously available) </w:t>
      </w:r>
      <w:r w:rsidR="00E91842">
        <w:rPr>
          <w:lang w:val="en-GB"/>
        </w:rPr>
        <w:t>(</w:t>
      </w:r>
      <w:r w:rsidR="00E91842">
        <w:rPr>
          <w:b/>
          <w:lang w:val="en-GB"/>
        </w:rPr>
        <w:t>S</w:t>
      </w:r>
      <w:r w:rsidRPr="00943110">
        <w:rPr>
          <w:b/>
          <w:lang w:val="en-GB"/>
        </w:rPr>
        <w:t xml:space="preserve">upplementary </w:t>
      </w:r>
      <w:r w:rsidR="00E91842">
        <w:rPr>
          <w:b/>
          <w:lang w:val="en-GB"/>
        </w:rPr>
        <w:t>F</w:t>
      </w:r>
      <w:r w:rsidRPr="00943110">
        <w:rPr>
          <w:b/>
          <w:lang w:val="en-GB"/>
        </w:rPr>
        <w:t>ig. S1</w:t>
      </w:r>
      <w:r w:rsidRPr="00943110">
        <w:rPr>
          <w:lang w:val="en-GB"/>
        </w:rPr>
        <w:t xml:space="preserve">) </w:t>
      </w:r>
      <w:r w:rsidRPr="00943110">
        <w:rPr>
          <w:lang w:val="en-GB"/>
        </w:rPr>
        <w:lastRenderedPageBreak/>
        <w:t>using hiHMM software for three widely</w:t>
      </w:r>
      <w:r w:rsidR="001700C0">
        <w:rPr>
          <w:lang w:val="en-GB"/>
        </w:rPr>
        <w:t xml:space="preserve"> </w:t>
      </w:r>
      <w:r w:rsidRPr="00943110">
        <w:rPr>
          <w:lang w:val="en-GB"/>
        </w:rPr>
        <w:t xml:space="preserve">studied model plant species: </w:t>
      </w:r>
      <w:r w:rsidRPr="00943110">
        <w:rPr>
          <w:i/>
          <w:lang w:val="en-GB"/>
        </w:rPr>
        <w:t>A. thaliana</w:t>
      </w:r>
      <w:r w:rsidRPr="00943110">
        <w:rPr>
          <w:lang w:val="en-GB"/>
        </w:rPr>
        <w:t xml:space="preserve">, </w:t>
      </w:r>
      <w:r w:rsidRPr="00943110">
        <w:rPr>
          <w:i/>
          <w:lang w:val="en-GB"/>
        </w:rPr>
        <w:t>O. sativa</w:t>
      </w:r>
      <w:r w:rsidRPr="00943110">
        <w:rPr>
          <w:lang w:val="en-GB"/>
        </w:rPr>
        <w:t xml:space="preserve"> and </w:t>
      </w:r>
      <w:r w:rsidRPr="00943110">
        <w:rPr>
          <w:i/>
          <w:lang w:val="en-GB"/>
        </w:rPr>
        <w:t>Z. mays</w:t>
      </w:r>
      <w:r w:rsidRPr="00943110">
        <w:rPr>
          <w:lang w:val="en-GB"/>
        </w:rPr>
        <w:t xml:space="preserve">. We focused our analysis on a model with 16 </w:t>
      </w:r>
      <w:commentRangeStart w:id="9"/>
      <w:r w:rsidRPr="00943110">
        <w:rPr>
          <w:lang w:val="en-GB"/>
        </w:rPr>
        <w:t>CS</w:t>
      </w:r>
      <w:r w:rsidR="00E91842">
        <w:rPr>
          <w:lang w:val="en-GB"/>
        </w:rPr>
        <w:t>s</w:t>
      </w:r>
      <w:r w:rsidRPr="00943110">
        <w:rPr>
          <w:lang w:val="en-GB"/>
        </w:rPr>
        <w:t xml:space="preserve"> </w:t>
      </w:r>
      <w:commentRangeEnd w:id="9"/>
      <w:r w:rsidR="00E91842">
        <w:rPr>
          <w:rStyle w:val="CommentReference"/>
        </w:rPr>
        <w:commentReference w:id="9"/>
      </w:r>
      <w:r w:rsidRPr="00943110">
        <w:rPr>
          <w:lang w:val="en-GB"/>
        </w:rPr>
        <w:t xml:space="preserve">(see </w:t>
      </w:r>
      <w:r w:rsidRPr="00943110">
        <w:rPr>
          <w:b/>
          <w:lang w:val="en-GB"/>
        </w:rPr>
        <w:t>Methods</w:t>
      </w:r>
      <w:r w:rsidRPr="00943110">
        <w:rPr>
          <w:lang w:val="en-GB"/>
        </w:rPr>
        <w:t xml:space="preserve">). In turn, the states were divided into 5 functional groups (bivalent, active, divergent, repressive and quiescent/no-signal), with different levels of genome coverage, </w:t>
      </w:r>
      <w:commentRangeStart w:id="10"/>
      <w:r w:rsidRPr="00943110">
        <w:rPr>
          <w:lang w:val="en-GB"/>
        </w:rPr>
        <w:t xml:space="preserve">TE </w:t>
      </w:r>
      <w:commentRangeEnd w:id="10"/>
      <w:r w:rsidR="00E91842">
        <w:rPr>
          <w:rStyle w:val="CommentReference"/>
        </w:rPr>
        <w:commentReference w:id="10"/>
      </w:r>
      <w:r w:rsidRPr="00943110">
        <w:rPr>
          <w:lang w:val="en-GB"/>
        </w:rPr>
        <w:t>enrichment and overlap with other genomic features (</w:t>
      </w:r>
      <w:r w:rsidR="00D45726" w:rsidRPr="00943110">
        <w:rPr>
          <w:b/>
          <w:lang w:val="en-GB"/>
        </w:rPr>
        <w:t>Fig</w:t>
      </w:r>
      <w:r w:rsidRPr="00943110">
        <w:rPr>
          <w:b/>
          <w:lang w:val="en-GB"/>
        </w:rPr>
        <w:t>. 1</w:t>
      </w:r>
      <w:r w:rsidRPr="00943110">
        <w:rPr>
          <w:lang w:val="en-GB"/>
        </w:rPr>
        <w:t>).</w:t>
      </w:r>
    </w:p>
    <w:p w14:paraId="721E45D1" w14:textId="576736CA" w:rsidR="00FA6A90" w:rsidRPr="00943110" w:rsidRDefault="00E91842" w:rsidP="00FA6A90">
      <w:pPr>
        <w:rPr>
          <w:lang w:val="en-GB"/>
        </w:rPr>
      </w:pPr>
      <w:r>
        <w:rPr>
          <w:lang w:val="en-GB"/>
        </w:rPr>
        <w:t>The c</w:t>
      </w:r>
      <w:r w:rsidR="00FA6A90" w:rsidRPr="00943110">
        <w:rPr>
          <w:lang w:val="en-GB"/>
        </w:rPr>
        <w:t>o-occurrence of chromatin modification</w:t>
      </w:r>
      <w:r w:rsidRPr="00E91842">
        <w:rPr>
          <w:lang w:val="en-GB"/>
        </w:rPr>
        <w:t xml:space="preserve"> </w:t>
      </w:r>
      <w:r w:rsidRPr="00943110">
        <w:rPr>
          <w:lang w:val="en-GB"/>
        </w:rPr>
        <w:t>pairs</w:t>
      </w:r>
      <w:r w:rsidR="00FA6A90" w:rsidRPr="00943110">
        <w:rPr>
          <w:lang w:val="en-GB"/>
        </w:rPr>
        <w:t xml:space="preserve"> exists between these species, but there are clearly specific patterns in both CS</w:t>
      </w:r>
      <w:r>
        <w:rPr>
          <w:lang w:val="en-GB"/>
        </w:rPr>
        <w:t>s</w:t>
      </w:r>
      <w:r w:rsidR="00FA6A90" w:rsidRPr="00943110">
        <w:rPr>
          <w:lang w:val="en-GB"/>
        </w:rPr>
        <w:t xml:space="preserve"> and correlation analyses (</w:t>
      </w:r>
      <w:r w:rsidR="00D45726" w:rsidRPr="00943110">
        <w:rPr>
          <w:b/>
          <w:lang w:val="en-GB"/>
        </w:rPr>
        <w:t>Fig</w:t>
      </w:r>
      <w:r w:rsidR="00FA6A90" w:rsidRPr="00943110">
        <w:rPr>
          <w:b/>
          <w:lang w:val="en-GB"/>
        </w:rPr>
        <w:t>. 1</w:t>
      </w:r>
      <w:r w:rsidR="00FA6A90" w:rsidRPr="00943110">
        <w:rPr>
          <w:lang w:val="en-GB"/>
        </w:rPr>
        <w:t>;</w:t>
      </w:r>
      <w:r w:rsidR="00FA6A90" w:rsidRPr="00943110">
        <w:rPr>
          <w:b/>
          <w:lang w:val="en-GB"/>
        </w:rPr>
        <w:t xml:space="preserve"> </w:t>
      </w:r>
      <w:r w:rsidR="00D45726" w:rsidRPr="00943110">
        <w:rPr>
          <w:b/>
          <w:lang w:val="en-GB"/>
        </w:rPr>
        <w:t>Supplementary Fig</w:t>
      </w:r>
      <w:r w:rsidR="00FA6A90" w:rsidRPr="00943110">
        <w:rPr>
          <w:b/>
          <w:lang w:val="en-GB"/>
        </w:rPr>
        <w:t>. S2</w:t>
      </w:r>
      <w:r w:rsidR="00FA6A90" w:rsidRPr="00943110">
        <w:rPr>
          <w:lang w:val="en-GB"/>
        </w:rPr>
        <w:t>). Despite the diversity of data, we found some conserved chromatin definitions</w:t>
      </w:r>
      <w:r w:rsidR="001700C0">
        <w:rPr>
          <w:lang w:val="en-GB"/>
        </w:rPr>
        <w:t>,</w:t>
      </w:r>
      <w:r w:rsidR="00FA6A90" w:rsidRPr="00943110">
        <w:rPr>
          <w:lang w:val="en-GB"/>
        </w:rPr>
        <w:t xml:space="preserve"> such as Bivalent TSS/Promoter CS1, </w:t>
      </w:r>
      <w:r>
        <w:rPr>
          <w:lang w:val="en-GB"/>
        </w:rPr>
        <w:t xml:space="preserve">which is </w:t>
      </w:r>
      <w:r w:rsidR="00FA6A90" w:rsidRPr="00943110">
        <w:rPr>
          <w:lang w:val="en-GB"/>
        </w:rPr>
        <w:t>strongly linked to all active marks with very low enrichment in H3K27me3 and withou</w:t>
      </w:r>
      <w:r w:rsidR="00D45726">
        <w:rPr>
          <w:lang w:val="en-GB"/>
        </w:rPr>
        <w:t xml:space="preserve">t </w:t>
      </w:r>
      <w:r w:rsidR="00FA6A90" w:rsidRPr="00943110">
        <w:rPr>
          <w:lang w:val="en-GB"/>
        </w:rPr>
        <w:t>t</w:t>
      </w:r>
      <w:r w:rsidR="00D45726">
        <w:rPr>
          <w:lang w:val="en-GB"/>
        </w:rPr>
        <w:t>he</w:t>
      </w:r>
      <w:r w:rsidR="00FA6A90" w:rsidRPr="00943110">
        <w:rPr>
          <w:lang w:val="en-GB"/>
        </w:rPr>
        <w:t xml:space="preserve"> clear presence of heavy repressive marks</w:t>
      </w:r>
      <w:r>
        <w:rPr>
          <w:lang w:val="en-GB"/>
        </w:rPr>
        <w:t xml:space="preserve">, </w:t>
      </w:r>
      <w:commentRangeStart w:id="11"/>
      <w:r>
        <w:rPr>
          <w:lang w:val="en-GB"/>
        </w:rPr>
        <w:t>such as</w:t>
      </w:r>
      <w:r w:rsidR="00FA6A90" w:rsidRPr="00943110">
        <w:rPr>
          <w:lang w:val="en-GB"/>
        </w:rPr>
        <w:t xml:space="preserve"> </w:t>
      </w:r>
      <w:commentRangeEnd w:id="11"/>
      <w:r>
        <w:rPr>
          <w:rStyle w:val="CommentReference"/>
        </w:rPr>
        <w:commentReference w:id="11"/>
      </w:r>
      <w:r w:rsidR="00FA6A90" w:rsidRPr="00943110">
        <w:rPr>
          <w:lang w:val="en-GB"/>
        </w:rPr>
        <w:t xml:space="preserve">5mC and H3K9me2; and Active CS6, </w:t>
      </w:r>
      <w:r>
        <w:rPr>
          <w:lang w:val="en-GB"/>
        </w:rPr>
        <w:t xml:space="preserve">which is </w:t>
      </w:r>
      <w:r w:rsidR="00FA6A90" w:rsidRPr="00943110">
        <w:rPr>
          <w:lang w:val="en-GB"/>
        </w:rPr>
        <w:t xml:space="preserve">established in gene bodies and mainly constituted by H3K36me3, H3K4me2, H3K4me3 and H3K9ac in </w:t>
      </w:r>
      <w:commentRangeStart w:id="12"/>
      <w:r w:rsidR="00FA6A90" w:rsidRPr="00943110">
        <w:rPr>
          <w:lang w:val="en-GB"/>
        </w:rPr>
        <w:t>all species</w:t>
      </w:r>
      <w:commentRangeEnd w:id="12"/>
      <w:r>
        <w:rPr>
          <w:rStyle w:val="CommentReference"/>
        </w:rPr>
        <w:commentReference w:id="12"/>
      </w:r>
      <w:r w:rsidR="00FA6A90" w:rsidRPr="00943110">
        <w:rPr>
          <w:lang w:val="en-GB"/>
        </w:rPr>
        <w:t xml:space="preserve">. </w:t>
      </w:r>
      <w:commentRangeStart w:id="13"/>
      <w:r>
        <w:rPr>
          <w:lang w:val="en-GB"/>
        </w:rPr>
        <w:t>However</w:t>
      </w:r>
      <w:commentRangeEnd w:id="13"/>
      <w:r>
        <w:rPr>
          <w:rStyle w:val="CommentReference"/>
        </w:rPr>
        <w:commentReference w:id="13"/>
      </w:r>
      <w:r w:rsidR="00FA6A90" w:rsidRPr="00943110">
        <w:rPr>
          <w:lang w:val="en-GB"/>
        </w:rPr>
        <w:t>, many CS definitions exhibit species-specific nuances at different levels, which reflect how epigenomic complexity has evolved in plants. The various degrees of CS divergence were determined based on</w:t>
      </w:r>
      <w:r w:rsidR="00D45726">
        <w:rPr>
          <w:lang w:val="en-GB"/>
        </w:rPr>
        <w:t xml:space="preserve"> the</w:t>
      </w:r>
      <w:r w:rsidR="00FA6A90" w:rsidRPr="00943110">
        <w:rPr>
          <w:lang w:val="en-GB"/>
        </w:rPr>
        <w:t xml:space="preserve"> CS chromatin modification composition (</w:t>
      </w:r>
      <w:r w:rsidR="00D45726" w:rsidRPr="00943110">
        <w:rPr>
          <w:b/>
          <w:bCs/>
          <w:lang w:val="en-GB"/>
        </w:rPr>
        <w:t>Fig</w:t>
      </w:r>
      <w:r w:rsidR="00FA6A90" w:rsidRPr="00943110">
        <w:rPr>
          <w:b/>
          <w:bCs/>
          <w:lang w:val="en-GB"/>
        </w:rPr>
        <w:t>. 1</w:t>
      </w:r>
      <w:r w:rsidR="00FA6A90" w:rsidRPr="00943110">
        <w:rPr>
          <w:lang w:val="en-GB"/>
        </w:rPr>
        <w:t xml:space="preserve">, </w:t>
      </w:r>
      <w:r w:rsidR="00FA6A90" w:rsidRPr="00943110">
        <w:rPr>
          <w:b/>
          <w:bCs/>
          <w:lang w:val="en-GB"/>
        </w:rPr>
        <w:t>top panel</w:t>
      </w:r>
      <w:r w:rsidR="00FA6A90" w:rsidRPr="00943110">
        <w:rPr>
          <w:lang w:val="en-GB"/>
        </w:rPr>
        <w:t>) and genomic distribution (</w:t>
      </w:r>
      <w:r w:rsidR="00D45726" w:rsidRPr="00943110">
        <w:rPr>
          <w:b/>
          <w:bCs/>
          <w:lang w:val="en-GB"/>
        </w:rPr>
        <w:t>Fig</w:t>
      </w:r>
      <w:r w:rsidR="00FA6A90" w:rsidRPr="00943110">
        <w:rPr>
          <w:b/>
          <w:bCs/>
          <w:lang w:val="en-GB"/>
        </w:rPr>
        <w:t>. 1</w:t>
      </w:r>
      <w:r w:rsidR="00FA6A90" w:rsidRPr="00943110">
        <w:rPr>
          <w:lang w:val="en-GB"/>
        </w:rPr>
        <w:t xml:space="preserve">, </w:t>
      </w:r>
      <w:r w:rsidR="00FA6A90" w:rsidRPr="00943110">
        <w:rPr>
          <w:b/>
          <w:bCs/>
          <w:lang w:val="en-GB"/>
        </w:rPr>
        <w:t>bottom panel</w:t>
      </w:r>
      <w:r w:rsidR="00FA6A90" w:rsidRPr="00943110">
        <w:rPr>
          <w:lang w:val="en-GB"/>
        </w:rPr>
        <w:t xml:space="preserve">). Ranging from less to more divergent: 1) </w:t>
      </w:r>
      <w:r>
        <w:rPr>
          <w:lang w:val="en-GB"/>
        </w:rPr>
        <w:t>s</w:t>
      </w:r>
      <w:r w:rsidR="00FA6A90" w:rsidRPr="00943110">
        <w:rPr>
          <w:lang w:val="en-GB"/>
        </w:rPr>
        <w:t>tates shared</w:t>
      </w:r>
      <w:r>
        <w:rPr>
          <w:lang w:val="en-GB"/>
        </w:rPr>
        <w:t xml:space="preserve"> a</w:t>
      </w:r>
      <w:r w:rsidR="00FA6A90" w:rsidRPr="00943110">
        <w:rPr>
          <w:lang w:val="en-GB"/>
        </w:rPr>
        <w:t xml:space="preserve"> genomic distribution and were constituted by chromatin modifications wi</w:t>
      </w:r>
      <w:r w:rsidR="001700C0">
        <w:rPr>
          <w:lang w:val="en-GB"/>
        </w:rPr>
        <w:t xml:space="preserve">th </w:t>
      </w:r>
      <w:r w:rsidR="00FA6A90" w:rsidRPr="00943110">
        <w:rPr>
          <w:lang w:val="en-GB"/>
        </w:rPr>
        <w:t>th</w:t>
      </w:r>
      <w:r w:rsidR="001700C0">
        <w:rPr>
          <w:lang w:val="en-GB"/>
        </w:rPr>
        <w:t>e</w:t>
      </w:r>
      <w:r w:rsidR="00FA6A90" w:rsidRPr="00943110">
        <w:rPr>
          <w:lang w:val="en-GB"/>
        </w:rPr>
        <w:t xml:space="preserve"> same roles but covered with different chromatin modifications</w:t>
      </w:r>
      <w:r>
        <w:rPr>
          <w:lang w:val="en-GB"/>
        </w:rPr>
        <w:t>, such as</w:t>
      </w:r>
      <w:r w:rsidR="00FA6A90" w:rsidRPr="00943110">
        <w:rPr>
          <w:lang w:val="en-GB"/>
        </w:rPr>
        <w:t xml:space="preserve"> Heretochromatin 1 strong CS11 and Heterochromatin 2 weak CS12 (</w:t>
      </w:r>
      <w:r w:rsidR="00D45726" w:rsidRPr="00943110">
        <w:rPr>
          <w:b/>
          <w:lang w:val="en-GB"/>
        </w:rPr>
        <w:t xml:space="preserve">Fig. </w:t>
      </w:r>
      <w:r w:rsidR="00FA6A90" w:rsidRPr="00943110">
        <w:rPr>
          <w:b/>
          <w:lang w:val="en-GB"/>
        </w:rPr>
        <w:t>1</w:t>
      </w:r>
      <w:r w:rsidR="00FA6A90" w:rsidRPr="00943110">
        <w:rPr>
          <w:lang w:val="en-GB"/>
        </w:rPr>
        <w:t>). Repressive modifications,</w:t>
      </w:r>
      <w:r>
        <w:rPr>
          <w:lang w:val="en-GB"/>
        </w:rPr>
        <w:t xml:space="preserve"> which were</w:t>
      </w:r>
      <w:r w:rsidR="00FA6A90" w:rsidRPr="00943110">
        <w:rPr>
          <w:lang w:val="en-GB"/>
        </w:rPr>
        <w:t xml:space="preserve"> also pinpointed in the correlation analysis with the highest interspecies variance (</w:t>
      </w:r>
      <w:r w:rsidR="00D45726" w:rsidRPr="00943110">
        <w:rPr>
          <w:b/>
          <w:lang w:val="en-GB"/>
        </w:rPr>
        <w:t>Supplementary Fig</w:t>
      </w:r>
      <w:r w:rsidR="00FA6A90" w:rsidRPr="00943110">
        <w:rPr>
          <w:b/>
          <w:lang w:val="en-GB"/>
        </w:rPr>
        <w:t>. S2</w:t>
      </w:r>
      <w:r w:rsidR="00FA6A90" w:rsidRPr="00943110">
        <w:rPr>
          <w:lang w:val="en-GB"/>
        </w:rPr>
        <w:t xml:space="preserve">), suggested two distinct types of heterochromatin across species, requiring H3K27me3 for strong and H3K9me2 for weak definitions in </w:t>
      </w:r>
      <w:r w:rsidR="00FA6A90" w:rsidRPr="00943110">
        <w:rPr>
          <w:i/>
          <w:lang w:val="en-GB"/>
        </w:rPr>
        <w:t>A. thaliana</w:t>
      </w:r>
      <w:r w:rsidR="00FA6A90" w:rsidRPr="00943110">
        <w:rPr>
          <w:lang w:val="en-GB"/>
        </w:rPr>
        <w:t>. However</w:t>
      </w:r>
      <w:r w:rsidR="001700C0">
        <w:rPr>
          <w:lang w:val="en-GB"/>
        </w:rPr>
        <w:t>,</w:t>
      </w:r>
      <w:r w:rsidR="00FA6A90" w:rsidRPr="00943110">
        <w:rPr>
          <w:i/>
          <w:lang w:val="en-GB"/>
        </w:rPr>
        <w:t xml:space="preserve"> </w:t>
      </w:r>
      <w:r w:rsidR="00FA6A90" w:rsidRPr="00943110">
        <w:rPr>
          <w:lang w:val="en-GB"/>
        </w:rPr>
        <w:t xml:space="preserve">they were not necessary in </w:t>
      </w:r>
      <w:r w:rsidR="00FA6A90" w:rsidRPr="00943110">
        <w:rPr>
          <w:i/>
          <w:lang w:val="en-GB"/>
        </w:rPr>
        <w:t xml:space="preserve">O. sativa </w:t>
      </w:r>
      <w:r>
        <w:rPr>
          <w:lang w:val="en-GB"/>
        </w:rPr>
        <w:t>or</w:t>
      </w:r>
      <w:r w:rsidR="00FA6A90" w:rsidRPr="00943110">
        <w:rPr>
          <w:lang w:val="en-GB"/>
        </w:rPr>
        <w:t xml:space="preserve"> </w:t>
      </w:r>
      <w:r w:rsidR="00FA6A90" w:rsidRPr="00943110">
        <w:rPr>
          <w:i/>
          <w:lang w:val="en-GB"/>
        </w:rPr>
        <w:t>Z. mays</w:t>
      </w:r>
      <w:r w:rsidR="00FA6A90" w:rsidRPr="00943110">
        <w:rPr>
          <w:lang w:val="en-GB"/>
        </w:rPr>
        <w:t xml:space="preserve">. </w:t>
      </w:r>
      <w:commentRangeStart w:id="14"/>
      <w:r>
        <w:rPr>
          <w:lang w:val="en-GB"/>
        </w:rPr>
        <w:t xml:space="preserve">Additionally, there were </w:t>
      </w:r>
      <w:r w:rsidR="00FA6A90" w:rsidRPr="00943110">
        <w:rPr>
          <w:lang w:val="en-GB"/>
        </w:rPr>
        <w:t xml:space="preserve">2) </w:t>
      </w:r>
      <w:r>
        <w:rPr>
          <w:lang w:val="en-GB"/>
        </w:rPr>
        <w:t>l</w:t>
      </w:r>
      <w:r w:rsidR="00FA6A90" w:rsidRPr="00943110">
        <w:rPr>
          <w:lang w:val="en-GB"/>
        </w:rPr>
        <w:t>andscapes whose chromatin modifications and genomic distribution gradually transitioned between species</w:t>
      </w:r>
      <w:commentRangeEnd w:id="14"/>
      <w:r>
        <w:rPr>
          <w:rStyle w:val="CommentReference"/>
        </w:rPr>
        <w:commentReference w:id="14"/>
      </w:r>
      <w:r w:rsidR="00FA6A90" w:rsidRPr="00943110">
        <w:rPr>
          <w:lang w:val="en-GB"/>
        </w:rPr>
        <w:t xml:space="preserve">. A good case representing this </w:t>
      </w:r>
      <w:r w:rsidR="00D45726">
        <w:rPr>
          <w:lang w:val="en-GB"/>
        </w:rPr>
        <w:t>is</w:t>
      </w:r>
      <w:r w:rsidR="00FA6A90" w:rsidRPr="00943110">
        <w:rPr>
          <w:lang w:val="en-GB"/>
        </w:rPr>
        <w:t xml:space="preserve"> </w:t>
      </w:r>
      <w:r w:rsidR="001700C0">
        <w:rPr>
          <w:lang w:val="en-GB"/>
        </w:rPr>
        <w:t>a</w:t>
      </w:r>
      <w:r w:rsidR="00FA6A90" w:rsidRPr="00943110">
        <w:rPr>
          <w:lang w:val="en-GB"/>
        </w:rPr>
        <w:t xml:space="preserve">ctive weak </w:t>
      </w:r>
      <w:commentRangeStart w:id="15"/>
      <w:r w:rsidR="00FA6A90" w:rsidRPr="00943110">
        <w:rPr>
          <w:lang w:val="en-GB"/>
        </w:rPr>
        <w:t xml:space="preserve">TSS &gt; TES </w:t>
      </w:r>
      <w:commentRangeEnd w:id="15"/>
      <w:r>
        <w:rPr>
          <w:rStyle w:val="CommentReference"/>
        </w:rPr>
        <w:commentReference w:id="15"/>
      </w:r>
      <w:r w:rsidR="00FA6A90" w:rsidRPr="00943110">
        <w:rPr>
          <w:lang w:val="en-GB"/>
        </w:rPr>
        <w:t xml:space="preserve">CS8, mainly dominated by H3K36me3 deposition in gene bodies and TSS in </w:t>
      </w:r>
      <w:r w:rsidR="00FA6A90" w:rsidRPr="00943110">
        <w:rPr>
          <w:i/>
          <w:lang w:val="en-GB"/>
        </w:rPr>
        <w:t>A. thaliana</w:t>
      </w:r>
      <w:r w:rsidR="00FA6A90" w:rsidRPr="00943110">
        <w:rPr>
          <w:lang w:val="en-GB"/>
        </w:rPr>
        <w:t>,</w:t>
      </w:r>
      <w:r w:rsidR="00FA6A90" w:rsidRPr="00943110">
        <w:rPr>
          <w:i/>
          <w:lang w:val="en-GB"/>
        </w:rPr>
        <w:t xml:space="preserve"> </w:t>
      </w:r>
      <w:r w:rsidR="00FA6A90" w:rsidRPr="00943110">
        <w:rPr>
          <w:lang w:val="en-GB"/>
        </w:rPr>
        <w:t xml:space="preserve">while in the two remaining species H3K4me2 is added and </w:t>
      </w:r>
      <w:r>
        <w:rPr>
          <w:lang w:val="en-GB"/>
        </w:rPr>
        <w:t xml:space="preserve">the </w:t>
      </w:r>
      <w:r w:rsidR="00FA6A90" w:rsidRPr="00943110">
        <w:rPr>
          <w:lang w:val="en-GB"/>
        </w:rPr>
        <w:t>distribution changed towards the TES. 3) Ultimately,</w:t>
      </w:r>
      <w:r w:rsidR="00D45726">
        <w:rPr>
          <w:lang w:val="en-GB"/>
        </w:rPr>
        <w:t xml:space="preserve"> the</w:t>
      </w:r>
      <w:r w:rsidR="00FA6A90" w:rsidRPr="00943110">
        <w:rPr>
          <w:lang w:val="en-GB"/>
        </w:rPr>
        <w:t xml:space="preserve"> divergent region CS10 </w:t>
      </w:r>
      <w:commentRangeStart w:id="16"/>
      <w:r>
        <w:rPr>
          <w:lang w:val="en-GB"/>
        </w:rPr>
        <w:t>had</w:t>
      </w:r>
      <w:r w:rsidR="00FA6A90" w:rsidRPr="00943110">
        <w:rPr>
          <w:lang w:val="en-GB"/>
        </w:rPr>
        <w:t xml:space="preserve"> </w:t>
      </w:r>
      <w:commentRangeEnd w:id="16"/>
      <w:r>
        <w:rPr>
          <w:rStyle w:val="CommentReference"/>
        </w:rPr>
        <w:commentReference w:id="16"/>
      </w:r>
      <w:r w:rsidR="00FA6A90" w:rsidRPr="00943110">
        <w:rPr>
          <w:lang w:val="en-GB"/>
        </w:rPr>
        <w:t>totally different chromatin modifications and genomic distribution profile</w:t>
      </w:r>
      <w:r w:rsidR="001700C0">
        <w:rPr>
          <w:lang w:val="en-GB"/>
        </w:rPr>
        <w:t>s</w:t>
      </w:r>
      <w:r w:rsidR="00FA6A90" w:rsidRPr="00943110">
        <w:rPr>
          <w:lang w:val="en-GB"/>
        </w:rPr>
        <w:t xml:space="preserve">. CS10 corresponded to heterochromatic, bivalent and active states in </w:t>
      </w:r>
      <w:r w:rsidR="00FA6A90" w:rsidRPr="00943110">
        <w:rPr>
          <w:i/>
          <w:lang w:val="en-GB"/>
        </w:rPr>
        <w:t>A. thaliana</w:t>
      </w:r>
      <w:r w:rsidR="00FA6A90" w:rsidRPr="00943110">
        <w:rPr>
          <w:lang w:val="en-GB"/>
        </w:rPr>
        <w:t xml:space="preserve">, </w:t>
      </w:r>
      <w:r w:rsidR="00FA6A90" w:rsidRPr="00943110">
        <w:rPr>
          <w:i/>
          <w:lang w:val="en-GB"/>
        </w:rPr>
        <w:t xml:space="preserve">O. sativa </w:t>
      </w:r>
      <w:r w:rsidR="00FA6A90" w:rsidRPr="00943110">
        <w:rPr>
          <w:lang w:val="en-GB"/>
        </w:rPr>
        <w:t xml:space="preserve">and </w:t>
      </w:r>
      <w:r w:rsidR="00FA6A90" w:rsidRPr="00943110">
        <w:rPr>
          <w:i/>
          <w:lang w:val="en-GB"/>
        </w:rPr>
        <w:t>Z. mays</w:t>
      </w:r>
      <w:r w:rsidR="00FA6A90" w:rsidRPr="00943110">
        <w:rPr>
          <w:lang w:val="en-GB"/>
        </w:rPr>
        <w:t>, respectively.</w:t>
      </w:r>
    </w:p>
    <w:p w14:paraId="0E694D2D" w14:textId="02F0DEAC" w:rsidR="00FA6A90" w:rsidRPr="00943110" w:rsidRDefault="00FA6A90" w:rsidP="00FA6A90">
      <w:pPr>
        <w:rPr>
          <w:lang w:val="en-GB"/>
        </w:rPr>
      </w:pPr>
      <w:r w:rsidRPr="00943110">
        <w:rPr>
          <w:lang w:val="en-GB"/>
        </w:rPr>
        <w:t>We next performed additional annotation analyses based on non-common chromatin-binding proteins and histone mark tracks for all species under study to test our state definitions (</w:t>
      </w:r>
      <w:r w:rsidR="00D45726" w:rsidRPr="00943110">
        <w:rPr>
          <w:b/>
          <w:lang w:val="en-GB"/>
        </w:rPr>
        <w:t>Fig</w:t>
      </w:r>
      <w:r w:rsidRPr="00943110">
        <w:rPr>
          <w:b/>
          <w:lang w:val="en-GB"/>
        </w:rPr>
        <w:t>. 2</w:t>
      </w:r>
      <w:r w:rsidRPr="00943110">
        <w:rPr>
          <w:lang w:val="en-GB"/>
        </w:rPr>
        <w:t>). There w</w:t>
      </w:r>
      <w:r w:rsidR="001700C0">
        <w:rPr>
          <w:lang w:val="en-GB"/>
        </w:rPr>
        <w:t>as</w:t>
      </w:r>
      <w:r w:rsidRPr="00943110">
        <w:rPr>
          <w:lang w:val="en-GB"/>
        </w:rPr>
        <w:t xml:space="preserve"> evidence supporting our interpretation of the states for each species under study. For example</w:t>
      </w:r>
      <w:r w:rsidR="001700C0">
        <w:rPr>
          <w:lang w:val="en-GB"/>
        </w:rPr>
        <w:t>,</w:t>
      </w:r>
      <w:r w:rsidRPr="00943110">
        <w:rPr>
          <w:lang w:val="en-GB"/>
        </w:rPr>
        <w:t xml:space="preserve"> RNA polymerase II (Pol2)</w:t>
      </w:r>
      <w:r w:rsidR="001700C0">
        <w:rPr>
          <w:lang w:val="en-GB"/>
        </w:rPr>
        <w:t xml:space="preserve"> </w:t>
      </w:r>
      <w:r w:rsidR="00E91842">
        <w:rPr>
          <w:lang w:val="en-GB"/>
        </w:rPr>
        <w:t>was</w:t>
      </w:r>
      <w:r w:rsidRPr="00943110">
        <w:rPr>
          <w:lang w:val="en-GB"/>
        </w:rPr>
        <w:t xml:space="preserve"> significantly located in all active and several bivalent states, and </w:t>
      </w:r>
      <w:r w:rsidR="00E91842">
        <w:rPr>
          <w:lang w:val="en-GB"/>
        </w:rPr>
        <w:t xml:space="preserve">there was </w:t>
      </w:r>
      <w:r w:rsidRPr="00943110">
        <w:rPr>
          <w:lang w:val="en-GB"/>
        </w:rPr>
        <w:t>enrichment of the well-</w:t>
      </w:r>
      <w:r w:rsidRPr="00943110">
        <w:rPr>
          <w:lang w:val="en-GB"/>
        </w:rPr>
        <w:lastRenderedPageBreak/>
        <w:t xml:space="preserve">known H3K9-demethylase (IBM1) and transposon-methylase (CMT3) over heterochromatic states in </w:t>
      </w:r>
      <w:r w:rsidRPr="00943110">
        <w:rPr>
          <w:i/>
          <w:lang w:val="en-GB"/>
        </w:rPr>
        <w:t>A. thaliana</w:t>
      </w:r>
      <w:r w:rsidRPr="00943110">
        <w:rPr>
          <w:lang w:val="en-GB"/>
        </w:rPr>
        <w:t xml:space="preserve">. </w:t>
      </w:r>
      <w:r w:rsidR="00E91842">
        <w:rPr>
          <w:lang w:val="en-GB"/>
        </w:rPr>
        <w:t>M</w:t>
      </w:r>
      <w:r w:rsidRPr="00943110">
        <w:rPr>
          <w:lang w:val="en-GB"/>
        </w:rPr>
        <w:t>ost of the transcription factors (TFs) observed in heterochromatin states were related t</w:t>
      </w:r>
      <w:r w:rsidR="001700C0">
        <w:rPr>
          <w:lang w:val="en-GB"/>
        </w:rPr>
        <w:t>o</w:t>
      </w:r>
      <w:r w:rsidRPr="00943110">
        <w:rPr>
          <w:lang w:val="en-GB"/>
        </w:rPr>
        <w:t xml:space="preserve"> flowering, </w:t>
      </w:r>
      <w:r w:rsidR="00E91842">
        <w:rPr>
          <w:lang w:val="en-GB"/>
        </w:rPr>
        <w:t xml:space="preserve">an </w:t>
      </w:r>
      <w:r w:rsidRPr="00943110">
        <w:rPr>
          <w:lang w:val="en-GB"/>
        </w:rPr>
        <w:t>organ missed in our collection, and cell</w:t>
      </w:r>
      <w:r w:rsidR="00E91842">
        <w:rPr>
          <w:lang w:val="en-GB"/>
        </w:rPr>
        <w:t xml:space="preserve"> </w:t>
      </w:r>
      <w:r w:rsidRPr="00943110">
        <w:rPr>
          <w:lang w:val="en-GB"/>
        </w:rPr>
        <w:t>cycle/division functions,</w:t>
      </w:r>
      <w:r w:rsidR="00E91842">
        <w:rPr>
          <w:lang w:val="en-GB"/>
        </w:rPr>
        <w:t xml:space="preserve"> which have been</w:t>
      </w:r>
      <w:r w:rsidRPr="00943110">
        <w:rPr>
          <w:lang w:val="en-GB"/>
        </w:rPr>
        <w:t xml:space="preserve"> previously described as present in chromatin barriers and strictly under control</w:t>
      </w:r>
      <w:r w:rsidR="00D45726">
        <w:rPr>
          <w:lang w:val="en-GB"/>
        </w:rPr>
        <w:t>,</w:t>
      </w:r>
      <w:r w:rsidRPr="00943110">
        <w:rPr>
          <w:lang w:val="en-GB"/>
        </w:rPr>
        <w:t xml:space="preserve"> with low </w:t>
      </w:r>
      <w:r w:rsidR="00E91842">
        <w:rPr>
          <w:lang w:val="en-GB"/>
        </w:rPr>
        <w:t xml:space="preserve">expression </w:t>
      </w:r>
      <w:r w:rsidRPr="00943110">
        <w:rPr>
          <w:lang w:val="en-GB"/>
        </w:rPr>
        <w:t xml:space="preserve">levels </w:t>
      </w:r>
      <w:r w:rsidRPr="00943110">
        <w:rPr>
          <w:lang w:val="en-GB"/>
        </w:rPr>
        <w:fldChar w:fldCharType="begin" w:fldLock="1"/>
      </w:r>
      <w:r w:rsidRPr="00943110">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Pr="00943110">
        <w:rPr>
          <w:lang w:val="en-GB"/>
        </w:rPr>
        <w:fldChar w:fldCharType="separate"/>
      </w:r>
      <w:r w:rsidRPr="00943110">
        <w:rPr>
          <w:noProof/>
          <w:lang w:val="en-GB"/>
        </w:rPr>
        <w:t>(Feng and Michaels, 2015; Velay, Méteignier, and Laloi, 2022)</w:t>
      </w:r>
      <w:r w:rsidRPr="00943110">
        <w:rPr>
          <w:lang w:val="en-GB"/>
        </w:rPr>
        <w:fldChar w:fldCharType="end"/>
      </w:r>
      <w:r w:rsidRPr="00943110">
        <w:rPr>
          <w:lang w:val="en-GB"/>
        </w:rPr>
        <w:t>. Essentially, all non-common active and repressive histone marks/variants evaluated were enriched in active/bivalent and heterochromatic states, respectively, with only two exceptions: H3K27me1 locat</w:t>
      </w:r>
      <w:r w:rsidR="00E91842">
        <w:rPr>
          <w:lang w:val="en-GB"/>
        </w:rPr>
        <w:t>ed</w:t>
      </w:r>
      <w:r w:rsidRPr="00943110">
        <w:rPr>
          <w:lang w:val="en-GB"/>
        </w:rPr>
        <w:t xml:space="preserve"> in Bivalent Promoter CS2 in </w:t>
      </w:r>
      <w:r w:rsidRPr="00943110">
        <w:rPr>
          <w:i/>
          <w:lang w:val="en-GB"/>
        </w:rPr>
        <w:t>A.</w:t>
      </w:r>
      <w:r w:rsidR="00E91842">
        <w:rPr>
          <w:i/>
          <w:lang w:val="en-GB"/>
        </w:rPr>
        <w:t xml:space="preserve"> </w:t>
      </w:r>
      <w:r w:rsidRPr="00943110">
        <w:rPr>
          <w:i/>
          <w:lang w:val="en-GB"/>
        </w:rPr>
        <w:t>thaliana</w:t>
      </w:r>
      <w:r w:rsidRPr="00943110">
        <w:rPr>
          <w:lang w:val="en-GB"/>
        </w:rPr>
        <w:t xml:space="preserve">, which did not impact the state definition because this was already presented as bivalent due to the presence of H3K27me3; and H3K9me1/me3 in Active gradual bivalent flank &gt; intergenic CS7 in </w:t>
      </w:r>
      <w:r w:rsidRPr="00943110">
        <w:rPr>
          <w:i/>
          <w:lang w:val="en-GB"/>
        </w:rPr>
        <w:t>O. sativa</w:t>
      </w:r>
      <w:r w:rsidRPr="00943110">
        <w:rPr>
          <w:lang w:val="en-GB"/>
        </w:rPr>
        <w:t>. Although the initial definition included gradual bivalent, this only allud</w:t>
      </w:r>
      <w:r w:rsidR="00E91842">
        <w:rPr>
          <w:lang w:val="en-GB"/>
        </w:rPr>
        <w:t xml:space="preserve">ed </w:t>
      </w:r>
      <w:r w:rsidRPr="00943110">
        <w:rPr>
          <w:lang w:val="en-GB"/>
        </w:rPr>
        <w:t xml:space="preserve">to </w:t>
      </w:r>
      <w:r w:rsidRPr="00943110">
        <w:rPr>
          <w:i/>
          <w:lang w:val="en-GB"/>
        </w:rPr>
        <w:t>Z. mays</w:t>
      </w:r>
      <w:r w:rsidR="001700C0">
        <w:rPr>
          <w:i/>
          <w:lang w:val="en-GB"/>
        </w:rPr>
        <w:t>,</w:t>
      </w:r>
      <w:r w:rsidRPr="00943110">
        <w:rPr>
          <w:lang w:val="en-GB"/>
        </w:rPr>
        <w:t xml:space="preserve"> as </w:t>
      </w:r>
      <w:r w:rsidRPr="00943110">
        <w:rPr>
          <w:i/>
          <w:lang w:val="en-GB"/>
        </w:rPr>
        <w:t xml:space="preserve">O. sativa </w:t>
      </w:r>
      <w:r w:rsidRPr="00943110">
        <w:rPr>
          <w:lang w:val="en-GB"/>
        </w:rPr>
        <w:t>CS7 was absent of any repressive mark</w:t>
      </w:r>
      <w:r w:rsidR="001700C0">
        <w:rPr>
          <w:lang w:val="en-GB"/>
        </w:rPr>
        <w:t>;</w:t>
      </w:r>
      <w:r w:rsidRPr="00943110">
        <w:rPr>
          <w:lang w:val="en-GB"/>
        </w:rPr>
        <w:t xml:space="preserve"> therefore, this </w:t>
      </w:r>
      <w:r w:rsidR="00E91842">
        <w:rPr>
          <w:lang w:val="en-GB"/>
        </w:rPr>
        <w:t>c</w:t>
      </w:r>
      <w:r w:rsidRPr="00943110">
        <w:rPr>
          <w:lang w:val="en-GB"/>
        </w:rPr>
        <w:t xml:space="preserve">ould </w:t>
      </w:r>
      <w:r w:rsidR="00E91842" w:rsidRPr="00943110">
        <w:rPr>
          <w:lang w:val="en-GB"/>
        </w:rPr>
        <w:t>potentially</w:t>
      </w:r>
      <w:r w:rsidRPr="00943110">
        <w:rPr>
          <w:lang w:val="en-GB"/>
        </w:rPr>
        <w:t xml:space="preserve"> increas</w:t>
      </w:r>
      <w:r w:rsidR="001700C0">
        <w:rPr>
          <w:lang w:val="en-GB"/>
        </w:rPr>
        <w:t>e th</w:t>
      </w:r>
      <w:r w:rsidRPr="00943110">
        <w:rPr>
          <w:lang w:val="en-GB"/>
        </w:rPr>
        <w:t>e CS7 relation</w:t>
      </w:r>
      <w:r w:rsidR="00E91842">
        <w:rPr>
          <w:lang w:val="en-GB"/>
        </w:rPr>
        <w:t>ship</w:t>
      </w:r>
      <w:r w:rsidRPr="00943110">
        <w:rPr>
          <w:lang w:val="en-GB"/>
        </w:rPr>
        <w:t xml:space="preserve"> between both Poaceae</w:t>
      </w:r>
      <w:r w:rsidR="001700C0">
        <w:rPr>
          <w:lang w:val="en-GB"/>
        </w:rPr>
        <w:t xml:space="preserve"> </w:t>
      </w:r>
      <w:r w:rsidRPr="00943110">
        <w:rPr>
          <w:lang w:val="en-GB"/>
        </w:rPr>
        <w:t xml:space="preserve">family members. We decided to </w:t>
      </w:r>
      <w:r w:rsidR="00E91842">
        <w:rPr>
          <w:lang w:val="en-GB"/>
        </w:rPr>
        <w:t>be</w:t>
      </w:r>
      <w:r w:rsidR="00E91842" w:rsidRPr="00943110">
        <w:rPr>
          <w:lang w:val="en-GB"/>
        </w:rPr>
        <w:t xml:space="preserve"> </w:t>
      </w:r>
      <w:r w:rsidRPr="00943110">
        <w:rPr>
          <w:lang w:val="en-GB"/>
        </w:rPr>
        <w:t xml:space="preserve">conservative and </w:t>
      </w:r>
      <w:r w:rsidR="00E91842">
        <w:rPr>
          <w:lang w:val="en-GB"/>
        </w:rPr>
        <w:t>maintain</w:t>
      </w:r>
      <w:r w:rsidRPr="00943110">
        <w:rPr>
          <w:lang w:val="en-GB"/>
        </w:rPr>
        <w:t xml:space="preserve"> our initial interpretation because H3K9me3 data </w:t>
      </w:r>
      <w:commentRangeStart w:id="17"/>
      <w:r w:rsidR="00D45726">
        <w:rPr>
          <w:lang w:val="en-GB"/>
        </w:rPr>
        <w:t>we</w:t>
      </w:r>
      <w:r w:rsidR="001700C0">
        <w:rPr>
          <w:lang w:val="en-GB"/>
        </w:rPr>
        <w:t>re</w:t>
      </w:r>
      <w:r w:rsidRPr="00943110">
        <w:rPr>
          <w:lang w:val="en-GB"/>
        </w:rPr>
        <w:t xml:space="preserve"> </w:t>
      </w:r>
      <w:commentRangeEnd w:id="17"/>
      <w:r w:rsidR="001700C0">
        <w:rPr>
          <w:rStyle w:val="CommentReference"/>
        </w:rPr>
        <w:commentReference w:id="17"/>
      </w:r>
      <w:r w:rsidRPr="00943110">
        <w:rPr>
          <w:lang w:val="en-GB"/>
        </w:rPr>
        <w:t>not available for all species.</w:t>
      </w:r>
    </w:p>
    <w:p w14:paraId="78C280B3" w14:textId="4E8CDFFF" w:rsidR="00FA6A90" w:rsidRPr="00943110" w:rsidRDefault="00FA6A90" w:rsidP="00FA6A90">
      <w:pPr>
        <w:rPr>
          <w:lang w:val="en-GB"/>
        </w:rPr>
      </w:pPr>
      <w:r w:rsidRPr="00943110">
        <w:rPr>
          <w:lang w:val="en-GB"/>
        </w:rPr>
        <w:t xml:space="preserve">Taking advantage of the interspecies approach, we further evaluated </w:t>
      </w:r>
      <w:r w:rsidR="001700C0">
        <w:rPr>
          <w:lang w:val="en-GB"/>
        </w:rPr>
        <w:t>whether</w:t>
      </w:r>
      <w:r w:rsidRPr="00943110">
        <w:rPr>
          <w:lang w:val="en-GB"/>
        </w:rPr>
        <w:t xml:space="preserve"> the states could involve evolutionary information. We observed a remarkable gradient across functional groups, excluding quiescent/no signal from the analysis due to the lack of epigenetic regulation (</w:t>
      </w:r>
      <w:r w:rsidR="00D45726" w:rsidRPr="00943110">
        <w:rPr>
          <w:b/>
          <w:lang w:val="en-GB"/>
        </w:rPr>
        <w:t>Fig</w:t>
      </w:r>
      <w:r w:rsidRPr="00943110">
        <w:rPr>
          <w:b/>
          <w:lang w:val="en-GB"/>
        </w:rPr>
        <w:t>. 3</w:t>
      </w:r>
      <w:r w:rsidRPr="00943110">
        <w:rPr>
          <w:lang w:val="en-GB"/>
        </w:rPr>
        <w:t>;</w:t>
      </w:r>
      <w:r w:rsidRPr="00943110">
        <w:rPr>
          <w:b/>
          <w:lang w:val="en-GB"/>
        </w:rPr>
        <w:t xml:space="preserve"> </w:t>
      </w:r>
      <w:r w:rsidR="00D45726" w:rsidRPr="00943110">
        <w:rPr>
          <w:b/>
          <w:lang w:val="en-GB"/>
        </w:rPr>
        <w:t>Supplementary Fig</w:t>
      </w:r>
      <w:r w:rsidR="00D45726">
        <w:rPr>
          <w:b/>
          <w:lang w:val="en-GB"/>
        </w:rPr>
        <w:t>s</w:t>
      </w:r>
      <w:r w:rsidRPr="00943110">
        <w:rPr>
          <w:b/>
          <w:lang w:val="en-GB"/>
        </w:rPr>
        <w:t>. S3</w:t>
      </w:r>
      <w:r w:rsidR="00D45726">
        <w:rPr>
          <w:b/>
          <w:lang w:val="en-GB"/>
        </w:rPr>
        <w:t xml:space="preserve"> and</w:t>
      </w:r>
      <w:r w:rsidRPr="00943110">
        <w:rPr>
          <w:b/>
          <w:lang w:val="en-GB"/>
        </w:rPr>
        <w:t xml:space="preserve"> S4</w:t>
      </w:r>
      <w:r w:rsidRPr="00943110">
        <w:rPr>
          <w:bCs/>
          <w:lang w:val="en-GB"/>
        </w:rPr>
        <w:t>;</w:t>
      </w:r>
      <w:r w:rsidRPr="00943110">
        <w:rPr>
          <w:b/>
          <w:lang w:val="en-GB"/>
        </w:rPr>
        <w:t xml:space="preserve"> </w:t>
      </w:r>
      <w:r w:rsidR="00D45726" w:rsidRPr="00943110">
        <w:rPr>
          <w:b/>
          <w:bCs/>
          <w:lang w:val="en-GB"/>
        </w:rPr>
        <w:t xml:space="preserve">Supplementary Table </w:t>
      </w:r>
      <w:r w:rsidRPr="00943110">
        <w:rPr>
          <w:b/>
          <w:bCs/>
          <w:lang w:val="en-GB"/>
        </w:rPr>
        <w:t>S1</w:t>
      </w:r>
      <w:r w:rsidRPr="00943110">
        <w:rPr>
          <w:lang w:val="en-GB"/>
        </w:rPr>
        <w:t xml:space="preserve">). A decreasing trend in gene functional convergence (KO and GO) and the proportion of orthologous relationships was identified, following </w:t>
      </w:r>
      <w:r w:rsidR="00E91842">
        <w:rPr>
          <w:lang w:val="en-GB"/>
        </w:rPr>
        <w:t xml:space="preserve">the order </w:t>
      </w:r>
      <w:r w:rsidRPr="00943110">
        <w:rPr>
          <w:lang w:val="en-GB"/>
        </w:rPr>
        <w:t>active &gt; bivalent &gt; heterochromatin, illustrated by CS6</w:t>
      </w:r>
      <w:r w:rsidR="00E91842">
        <w:rPr>
          <w:lang w:val="en-GB"/>
        </w:rPr>
        <w:t xml:space="preserve"> </w:t>
      </w:r>
      <w:r w:rsidRPr="00943110">
        <w:rPr>
          <w:lang w:val="en-GB"/>
        </w:rPr>
        <w:t>&gt;</w:t>
      </w:r>
      <w:r w:rsidR="00E91842">
        <w:rPr>
          <w:lang w:val="en-GB"/>
        </w:rPr>
        <w:t xml:space="preserve"> </w:t>
      </w:r>
      <w:r w:rsidRPr="00943110">
        <w:rPr>
          <w:lang w:val="en-GB"/>
        </w:rPr>
        <w:t>CS1</w:t>
      </w:r>
      <w:r w:rsidR="00E91842">
        <w:rPr>
          <w:lang w:val="en-GB"/>
        </w:rPr>
        <w:t xml:space="preserve"> </w:t>
      </w:r>
      <w:r w:rsidRPr="00943110">
        <w:rPr>
          <w:lang w:val="en-GB"/>
        </w:rPr>
        <w:t>&gt;</w:t>
      </w:r>
      <w:r w:rsidR="00E91842">
        <w:rPr>
          <w:lang w:val="en-GB"/>
        </w:rPr>
        <w:t xml:space="preserve"> </w:t>
      </w:r>
      <w:r w:rsidRPr="00943110">
        <w:rPr>
          <w:lang w:val="en-GB"/>
        </w:rPr>
        <w:t xml:space="preserve">CS11, respectively (the first state of each functional group was selected for representation). CS10 represented a divergent state corresponding to heterochromatic, bivalent and active states in </w:t>
      </w:r>
      <w:r w:rsidRPr="00943110">
        <w:rPr>
          <w:i/>
          <w:iCs/>
          <w:lang w:val="en-GB"/>
        </w:rPr>
        <w:t>A. thaliana</w:t>
      </w:r>
      <w:r w:rsidRPr="00943110">
        <w:rPr>
          <w:lang w:val="en-GB"/>
        </w:rPr>
        <w:t xml:space="preserve">, </w:t>
      </w:r>
      <w:r w:rsidRPr="00943110">
        <w:rPr>
          <w:i/>
          <w:iCs/>
          <w:lang w:val="en-GB"/>
        </w:rPr>
        <w:t xml:space="preserve">O. sativa </w:t>
      </w:r>
      <w:r w:rsidRPr="00943110">
        <w:rPr>
          <w:lang w:val="en-GB"/>
        </w:rPr>
        <w:t xml:space="preserve">and </w:t>
      </w:r>
      <w:r w:rsidRPr="00943110">
        <w:rPr>
          <w:i/>
          <w:iCs/>
          <w:lang w:val="en-GB"/>
        </w:rPr>
        <w:t>Z. mays</w:t>
      </w:r>
      <w:r w:rsidRPr="00943110">
        <w:rPr>
          <w:lang w:val="en-GB"/>
        </w:rPr>
        <w:t>, respectively. Additionally, most of the PhastCons elements</w:t>
      </w:r>
      <w:r w:rsidR="001700C0">
        <w:rPr>
          <w:lang w:val="en-GB"/>
        </w:rPr>
        <w:t>’</w:t>
      </w:r>
      <w:r w:rsidRPr="00943110">
        <w:rPr>
          <w:lang w:val="en-GB"/>
        </w:rPr>
        <w:t xml:space="preserve"> genomic overlaps were located in</w:t>
      </w:r>
      <w:r w:rsidR="00D45726">
        <w:rPr>
          <w:lang w:val="en-GB"/>
        </w:rPr>
        <w:t xml:space="preserve"> the</w:t>
      </w:r>
      <w:r w:rsidRPr="00943110">
        <w:rPr>
          <w:lang w:val="en-GB"/>
        </w:rPr>
        <w:t xml:space="preserve"> active and bivalent states (</w:t>
      </w:r>
      <w:r w:rsidR="00D45726" w:rsidRPr="00943110">
        <w:rPr>
          <w:b/>
          <w:lang w:val="en-GB"/>
        </w:rPr>
        <w:t>Fig</w:t>
      </w:r>
      <w:r w:rsidRPr="00943110">
        <w:rPr>
          <w:b/>
          <w:lang w:val="en-GB"/>
        </w:rPr>
        <w:t>. 4</w:t>
      </w:r>
      <w:r w:rsidRPr="00943110">
        <w:rPr>
          <w:lang w:val="en-GB"/>
        </w:rPr>
        <w:t>). Conserved non-coding elements (CNEs) co-</w:t>
      </w:r>
      <w:r w:rsidR="00D45726" w:rsidRPr="00943110">
        <w:rPr>
          <w:lang w:val="en-GB"/>
        </w:rPr>
        <w:t>locali</w:t>
      </w:r>
      <w:r w:rsidR="00D45726">
        <w:rPr>
          <w:lang w:val="en-GB"/>
        </w:rPr>
        <w:t>s</w:t>
      </w:r>
      <w:r w:rsidR="00D45726" w:rsidRPr="00943110">
        <w:rPr>
          <w:lang w:val="en-GB"/>
        </w:rPr>
        <w:t xml:space="preserve">ation </w:t>
      </w:r>
      <w:r w:rsidRPr="00943110">
        <w:rPr>
          <w:lang w:val="en-GB"/>
        </w:rPr>
        <w:t xml:space="preserve">in the same states for </w:t>
      </w:r>
      <w:r w:rsidRPr="00943110">
        <w:rPr>
          <w:i/>
          <w:lang w:val="en-GB"/>
        </w:rPr>
        <w:t xml:space="preserve">A. thaliana </w:t>
      </w:r>
      <w:r w:rsidRPr="00943110">
        <w:rPr>
          <w:lang w:val="en-GB"/>
        </w:rPr>
        <w:t>and the greater number of CNE</w:t>
      </w:r>
      <w:r w:rsidR="00D45726">
        <w:rPr>
          <w:lang w:val="en-GB"/>
        </w:rPr>
        <w:t>-</w:t>
      </w:r>
      <w:r w:rsidRPr="00943110">
        <w:rPr>
          <w:lang w:val="en-GB"/>
        </w:rPr>
        <w:t xml:space="preserve">enriched states when comparing both species of monocots again showed how CS could reflect the closer distance between </w:t>
      </w:r>
      <w:r w:rsidRPr="00943110">
        <w:rPr>
          <w:i/>
          <w:lang w:val="en-GB"/>
        </w:rPr>
        <w:t xml:space="preserve">O. sativa </w:t>
      </w:r>
      <w:r w:rsidRPr="00943110">
        <w:rPr>
          <w:lang w:val="en-GB"/>
        </w:rPr>
        <w:t xml:space="preserve">and </w:t>
      </w:r>
      <w:r w:rsidRPr="00943110">
        <w:rPr>
          <w:i/>
          <w:lang w:val="en-GB"/>
        </w:rPr>
        <w:t>Z. mays</w:t>
      </w:r>
      <w:r w:rsidRPr="00943110">
        <w:rPr>
          <w:lang w:val="en-GB"/>
        </w:rPr>
        <w:t xml:space="preserve">. Even though </w:t>
      </w:r>
      <w:r w:rsidR="00E91842" w:rsidRPr="00943110">
        <w:rPr>
          <w:lang w:val="en-GB"/>
        </w:rPr>
        <w:t>most of</w:t>
      </w:r>
      <w:r w:rsidRPr="00943110">
        <w:rPr>
          <w:lang w:val="en-GB"/>
        </w:rPr>
        <w:t xml:space="preserve"> the states enriched in </w:t>
      </w:r>
      <w:r w:rsidR="001700C0">
        <w:rPr>
          <w:lang w:val="en-GB"/>
        </w:rPr>
        <w:t>c</w:t>
      </w:r>
      <w:r w:rsidRPr="00943110">
        <w:rPr>
          <w:lang w:val="en-GB"/>
        </w:rPr>
        <w:t>onserved TF binding</w:t>
      </w:r>
      <w:r w:rsidR="001700C0">
        <w:rPr>
          <w:lang w:val="en-GB"/>
        </w:rPr>
        <w:t xml:space="preserve"> </w:t>
      </w:r>
      <w:r w:rsidRPr="00943110">
        <w:rPr>
          <w:lang w:val="en-GB"/>
        </w:rPr>
        <w:t xml:space="preserve">sites (BS) were active and bivalent in </w:t>
      </w:r>
      <w:r w:rsidRPr="00943110">
        <w:rPr>
          <w:i/>
          <w:lang w:val="en-GB"/>
        </w:rPr>
        <w:t xml:space="preserve">A. thaliana </w:t>
      </w:r>
      <w:r w:rsidRPr="00943110">
        <w:rPr>
          <w:lang w:val="en-GB"/>
        </w:rPr>
        <w:t xml:space="preserve">and </w:t>
      </w:r>
      <w:r w:rsidRPr="00943110">
        <w:rPr>
          <w:i/>
          <w:lang w:val="en-GB"/>
        </w:rPr>
        <w:t>O. sativa</w:t>
      </w:r>
      <w:r w:rsidRPr="00943110">
        <w:rPr>
          <w:lang w:val="en-GB"/>
        </w:rPr>
        <w:t xml:space="preserve">, we did not </w:t>
      </w:r>
      <w:r w:rsidR="00E91842">
        <w:rPr>
          <w:lang w:val="en-GB"/>
        </w:rPr>
        <w:t>observe</w:t>
      </w:r>
      <w:r w:rsidR="00E91842" w:rsidRPr="00943110">
        <w:rPr>
          <w:lang w:val="en-GB"/>
        </w:rPr>
        <w:t xml:space="preserve"> </w:t>
      </w:r>
      <w:r w:rsidRPr="00943110">
        <w:rPr>
          <w:lang w:val="en-GB"/>
        </w:rPr>
        <w:t xml:space="preserve">a constrained pattern in TF motifs and genetic variability annotation modules </w:t>
      </w:r>
      <w:r w:rsidR="00E91842" w:rsidRPr="00943110">
        <w:rPr>
          <w:lang w:val="en-GB"/>
        </w:rPr>
        <w:t>for a</w:t>
      </w:r>
      <w:r w:rsidR="00D45726">
        <w:rPr>
          <w:lang w:val="en-GB"/>
        </w:rPr>
        <w:t>ny</w:t>
      </w:r>
      <w:r w:rsidR="00E91842" w:rsidRPr="00943110">
        <w:rPr>
          <w:lang w:val="en-GB"/>
        </w:rPr>
        <w:t xml:space="preserve"> </w:t>
      </w:r>
      <w:r w:rsidR="00E91842">
        <w:rPr>
          <w:lang w:val="en-GB"/>
        </w:rPr>
        <w:t xml:space="preserve">of </w:t>
      </w:r>
      <w:r w:rsidR="00E91842" w:rsidRPr="00943110">
        <w:rPr>
          <w:lang w:val="en-GB"/>
        </w:rPr>
        <w:t xml:space="preserve">the species </w:t>
      </w:r>
      <w:r w:rsidRPr="00943110">
        <w:rPr>
          <w:lang w:val="en-GB"/>
        </w:rPr>
        <w:t>(</w:t>
      </w:r>
      <w:r w:rsidR="00D45726" w:rsidRPr="00943110">
        <w:rPr>
          <w:b/>
          <w:lang w:val="en-GB"/>
        </w:rPr>
        <w:t>Fig</w:t>
      </w:r>
      <w:r w:rsidRPr="00943110">
        <w:rPr>
          <w:b/>
          <w:lang w:val="en-GB"/>
        </w:rPr>
        <w:t>. 4</w:t>
      </w:r>
      <w:r w:rsidRPr="00943110">
        <w:rPr>
          <w:lang w:val="en-GB"/>
        </w:rPr>
        <w:t xml:space="preserve">). </w:t>
      </w:r>
      <w:r w:rsidR="00E91842">
        <w:rPr>
          <w:lang w:val="en-GB"/>
        </w:rPr>
        <w:t>In</w:t>
      </w:r>
      <w:r w:rsidRPr="00943110">
        <w:rPr>
          <w:lang w:val="en-GB"/>
        </w:rPr>
        <w:t xml:space="preserve"> opposit</w:t>
      </w:r>
      <w:r w:rsidR="00E91842">
        <w:rPr>
          <w:lang w:val="en-GB"/>
        </w:rPr>
        <w:t>ion</w:t>
      </w:r>
      <w:r w:rsidRPr="00943110">
        <w:rPr>
          <w:lang w:val="en-GB"/>
        </w:rPr>
        <w:t xml:space="preserve"> to conservation, these results could indicate that CS information is still useful because significant overlaps were detected, but it probably reflect</w:t>
      </w:r>
      <w:r w:rsidR="00E91842">
        <w:rPr>
          <w:lang w:val="en-GB"/>
        </w:rPr>
        <w:t>s</w:t>
      </w:r>
      <w:r w:rsidRPr="00943110">
        <w:rPr>
          <w:lang w:val="en-GB"/>
        </w:rPr>
        <w:t xml:space="preserve"> species-specific features in genetic variability and TF motif contexts.</w:t>
      </w:r>
    </w:p>
    <w:p w14:paraId="58D04C8F" w14:textId="321B3A14" w:rsidR="00FA6A90" w:rsidRPr="00943110" w:rsidRDefault="00FA6A90" w:rsidP="00FA6A90">
      <w:pPr>
        <w:rPr>
          <w:lang w:val="en-GB"/>
        </w:rPr>
      </w:pPr>
      <w:r w:rsidRPr="00943110">
        <w:rPr>
          <w:lang w:val="en-GB"/>
        </w:rPr>
        <w:lastRenderedPageBreak/>
        <w:t>Tak</w:t>
      </w:r>
      <w:r w:rsidR="001700C0">
        <w:rPr>
          <w:lang w:val="en-GB"/>
        </w:rPr>
        <w:t>e</w:t>
      </w:r>
      <w:r w:rsidRPr="00943110">
        <w:rPr>
          <w:lang w:val="en-GB"/>
        </w:rPr>
        <w:t xml:space="preserve">n together, these discoveries introduce a </w:t>
      </w:r>
      <w:r w:rsidR="00E91842">
        <w:rPr>
          <w:lang w:val="en-GB"/>
        </w:rPr>
        <w:t xml:space="preserve">single </w:t>
      </w:r>
      <w:r w:rsidRPr="00943110">
        <w:rPr>
          <w:lang w:val="en-GB"/>
        </w:rPr>
        <w:t>plant interspecies CS annotation as a resource to provide conservation and diversity evolutionary epigenomic information for future research.</w:t>
      </w:r>
    </w:p>
    <w:p w14:paraId="4A15FBC4" w14:textId="598FD54D" w:rsidR="00FA6A90" w:rsidRPr="00943110" w:rsidRDefault="00FA6A90" w:rsidP="00FA6A90">
      <w:pPr>
        <w:pStyle w:val="Heading2"/>
        <w:rPr>
          <w:lang w:val="en-GB"/>
        </w:rPr>
      </w:pPr>
      <w:r w:rsidRPr="00943110">
        <w:rPr>
          <w:lang w:val="en-GB"/>
        </w:rPr>
        <w:t>Chromatin state features improve predictions of paralogs</w:t>
      </w:r>
      <w:r w:rsidR="001700C0">
        <w:rPr>
          <w:lang w:val="en-GB"/>
        </w:rPr>
        <w:t>’</w:t>
      </w:r>
      <w:r w:rsidRPr="00943110">
        <w:rPr>
          <w:lang w:val="en-GB"/>
        </w:rPr>
        <w:t xml:space="preserve"> functional divergence</w:t>
      </w:r>
    </w:p>
    <w:p w14:paraId="486864AC" w14:textId="17238E6C" w:rsidR="00FA6A90" w:rsidRPr="00943110" w:rsidRDefault="00E91842" w:rsidP="00FA6A90">
      <w:pPr>
        <w:rPr>
          <w:lang w:val="en-GB"/>
        </w:rPr>
      </w:pPr>
      <w:commentRangeStart w:id="18"/>
      <w:r>
        <w:rPr>
          <w:lang w:val="en-GB"/>
        </w:rPr>
        <w:t>T</w:t>
      </w:r>
      <w:r w:rsidR="00FA6A90" w:rsidRPr="00943110">
        <w:rPr>
          <w:lang w:val="en-GB"/>
        </w:rPr>
        <w:t xml:space="preserve">o </w:t>
      </w:r>
      <w:commentRangeEnd w:id="18"/>
      <w:r>
        <w:rPr>
          <w:rStyle w:val="CommentReference"/>
        </w:rPr>
        <w:commentReference w:id="18"/>
      </w:r>
      <w:r w:rsidR="00FA6A90" w:rsidRPr="00943110">
        <w:rPr>
          <w:lang w:val="en-GB"/>
        </w:rPr>
        <w:t xml:space="preserve">exemplify an application of the generated resource, we reproduced two previously published models predicting </w:t>
      </w:r>
      <w:r w:rsidR="00FA6A90" w:rsidRPr="00943110">
        <w:rPr>
          <w:i/>
          <w:lang w:val="en-GB"/>
        </w:rPr>
        <w:t xml:space="preserve">A. thaliana </w:t>
      </w:r>
      <w:r w:rsidR="00FA6A90" w:rsidRPr="00943110">
        <w:rPr>
          <w:lang w:val="en-GB"/>
        </w:rPr>
        <w:t xml:space="preserve">genetic redundancy </w:t>
      </w:r>
      <w:r w:rsidR="00FA6A90" w:rsidRPr="00943110">
        <w:rPr>
          <w:lang w:val="en-GB"/>
        </w:rPr>
        <w:fldChar w:fldCharType="begin" w:fldLock="1"/>
      </w:r>
      <w:r w:rsidR="00FA6A90" w:rsidRPr="00943110">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FA6A90" w:rsidRPr="00943110">
        <w:rPr>
          <w:lang w:val="en-GB"/>
        </w:rPr>
        <w:fldChar w:fldCharType="separate"/>
      </w:r>
      <w:r w:rsidR="00FA6A90" w:rsidRPr="00943110">
        <w:rPr>
          <w:noProof/>
          <w:lang w:val="en-GB"/>
        </w:rPr>
        <w:t>(Cusack et al., 2021; Ezoe, Shirai, and Hanada, 2021)</w:t>
      </w:r>
      <w:r w:rsidR="00FA6A90" w:rsidRPr="00943110">
        <w:rPr>
          <w:lang w:val="en-GB"/>
        </w:rPr>
        <w:fldChar w:fldCharType="end"/>
      </w:r>
      <w:r>
        <w:rPr>
          <w:lang w:val="en-GB"/>
        </w:rPr>
        <w:t>,</w:t>
      </w:r>
      <w:r w:rsidR="00FA6A90" w:rsidRPr="00943110">
        <w:rPr>
          <w:lang w:val="en-GB"/>
        </w:rPr>
        <w:t xml:space="preserve"> including CS information</w:t>
      </w:r>
      <w:r w:rsidR="001700C0">
        <w:rPr>
          <w:lang w:val="en-GB"/>
        </w:rPr>
        <w:t>,</w:t>
      </w:r>
      <w:r w:rsidR="00FA6A90" w:rsidRPr="00943110">
        <w:rPr>
          <w:lang w:val="en-GB"/>
        </w:rPr>
        <w:t xml:space="preserve"> to determine which of the feature categories (</w:t>
      </w:r>
      <w:r>
        <w:rPr>
          <w:lang w:val="en-GB"/>
        </w:rPr>
        <w:t xml:space="preserve">such as </w:t>
      </w:r>
      <w:r w:rsidR="00FA6A90" w:rsidRPr="00943110">
        <w:rPr>
          <w:lang w:val="en-GB"/>
        </w:rPr>
        <w:t>evolutionary properties, gene expression patterns, protein sequence properties, epigenetic modification,</w:t>
      </w:r>
      <w:r>
        <w:rPr>
          <w:lang w:val="en-GB"/>
        </w:rPr>
        <w:t xml:space="preserve"> and</w:t>
      </w:r>
      <w:r w:rsidR="00FA6A90" w:rsidRPr="00943110">
        <w:rPr>
          <w:lang w:val="en-GB"/>
        </w:rPr>
        <w:t xml:space="preserve"> </w:t>
      </w:r>
      <w:r w:rsidR="00D45726">
        <w:rPr>
          <w:lang w:val="en-GB"/>
        </w:rPr>
        <w:t>CS</w:t>
      </w:r>
      <w:r w:rsidR="00FA6A90" w:rsidRPr="00943110">
        <w:rPr>
          <w:lang w:val="en-GB"/>
        </w:rPr>
        <w:t>) could be relevant regulators of paralogs</w:t>
      </w:r>
      <w:r>
        <w:rPr>
          <w:lang w:val="en-GB"/>
        </w:rPr>
        <w:t>’</w:t>
      </w:r>
      <w:r w:rsidR="00FA6A90" w:rsidRPr="00943110">
        <w:rPr>
          <w:lang w:val="en-GB"/>
        </w:rPr>
        <w:t xml:space="preserve"> functional divergence. </w:t>
      </w:r>
      <w:r w:rsidR="00D45726">
        <w:rPr>
          <w:lang w:val="en-GB"/>
        </w:rPr>
        <w:t>To</w:t>
      </w:r>
      <w:r w:rsidR="00FA6A90" w:rsidRPr="00943110">
        <w:rPr>
          <w:lang w:val="en-GB"/>
        </w:rPr>
        <w:t xml:space="preserve"> </w:t>
      </w:r>
      <w:r w:rsidR="00D45726">
        <w:rPr>
          <w:lang w:val="en-GB"/>
        </w:rPr>
        <w:t>the</w:t>
      </w:r>
      <w:r w:rsidR="00FA6A90" w:rsidRPr="00943110">
        <w:rPr>
          <w:lang w:val="en-GB"/>
        </w:rPr>
        <w:t xml:space="preserve"> </w:t>
      </w:r>
      <w:r w:rsidR="00D45726">
        <w:rPr>
          <w:lang w:val="en-GB"/>
        </w:rPr>
        <w:t>be</w:t>
      </w:r>
      <w:r w:rsidR="00FA6A90" w:rsidRPr="00943110">
        <w:rPr>
          <w:lang w:val="en-GB"/>
        </w:rPr>
        <w:t>s</w:t>
      </w:r>
      <w:r w:rsidR="00D45726">
        <w:rPr>
          <w:lang w:val="en-GB"/>
        </w:rPr>
        <w:t>t</w:t>
      </w:r>
      <w:r w:rsidR="00FA6A90" w:rsidRPr="00943110">
        <w:rPr>
          <w:lang w:val="en-GB"/>
        </w:rPr>
        <w:t xml:space="preserve"> </w:t>
      </w:r>
      <w:r w:rsidR="00D45726">
        <w:rPr>
          <w:lang w:val="en-GB"/>
        </w:rPr>
        <w:t>of our</w:t>
      </w:r>
      <w:r w:rsidR="00FA6A90" w:rsidRPr="00943110">
        <w:rPr>
          <w:lang w:val="en-GB"/>
        </w:rPr>
        <w:t xml:space="preserve"> know</w:t>
      </w:r>
      <w:r w:rsidR="00D45726">
        <w:rPr>
          <w:lang w:val="en-GB"/>
        </w:rPr>
        <w:t>ledge</w:t>
      </w:r>
      <w:r w:rsidR="00FA6A90" w:rsidRPr="00943110">
        <w:rPr>
          <w:lang w:val="en-GB"/>
        </w:rPr>
        <w:t xml:space="preserve">, </w:t>
      </w:r>
      <w:r w:rsidR="00FA6A90" w:rsidRPr="00943110">
        <w:rPr>
          <w:i/>
          <w:lang w:val="en-GB"/>
        </w:rPr>
        <w:t xml:space="preserve">A. thaliana </w:t>
      </w:r>
      <w:r>
        <w:rPr>
          <w:lang w:val="en-GB"/>
        </w:rPr>
        <w:t>i</w:t>
      </w:r>
      <w:r w:rsidR="00FA6A90" w:rsidRPr="00943110">
        <w:rPr>
          <w:lang w:val="en-GB"/>
        </w:rPr>
        <w:t>s the only organism under study with an experimentally validated set of mutants for paralogous gene pairs</w:t>
      </w:r>
      <w:r w:rsidR="001700C0">
        <w:rPr>
          <w:lang w:val="en-GB"/>
        </w:rPr>
        <w:t>,</w:t>
      </w:r>
      <w:r w:rsidR="00FA6A90" w:rsidRPr="00943110">
        <w:rPr>
          <w:lang w:val="en-GB"/>
        </w:rPr>
        <w:t xml:space="preserve"> which allowed the development of these models. Under the initial hypothesis that two paralogs covered by different state profiles are more likely to have divergent functions, we computed similarity and distance metrics between both CS profiles and fed these data to the abovementioned models (</w:t>
      </w:r>
      <w:r w:rsidR="00D45726" w:rsidRPr="00943110">
        <w:rPr>
          <w:b/>
          <w:lang w:val="en-GB"/>
        </w:rPr>
        <w:t>Fig</w:t>
      </w:r>
      <w:r w:rsidR="00FA6A90" w:rsidRPr="00943110">
        <w:rPr>
          <w:b/>
          <w:lang w:val="en-GB"/>
        </w:rPr>
        <w:t>. 5A</w:t>
      </w:r>
      <w:r w:rsidR="00FA6A90" w:rsidRPr="00943110">
        <w:rPr>
          <w:lang w:val="en-GB"/>
        </w:rPr>
        <w:t xml:space="preserve">; see </w:t>
      </w:r>
      <w:r w:rsidR="00FA6A90" w:rsidRPr="00943110">
        <w:rPr>
          <w:b/>
          <w:lang w:val="en-GB"/>
        </w:rPr>
        <w:t>Methods</w:t>
      </w:r>
      <w:r w:rsidR="00FA6A90" w:rsidRPr="00943110">
        <w:rPr>
          <w:lang w:val="en-GB"/>
        </w:rPr>
        <w:t>).</w:t>
      </w:r>
    </w:p>
    <w:p w14:paraId="67EAE57C" w14:textId="1DEF25A7" w:rsidR="00FA6A90" w:rsidRPr="00943110" w:rsidRDefault="00FA6A90" w:rsidP="00FA6A90">
      <w:pPr>
        <w:rPr>
          <w:lang w:val="en-GB"/>
        </w:rPr>
      </w:pPr>
      <w:r w:rsidRPr="00943110">
        <w:rPr>
          <w:lang w:val="en-GB"/>
        </w:rPr>
        <w:t xml:space="preserve">For the models developed by Ezoe, Shirai, and Hanada </w:t>
      </w:r>
      <w:r w:rsidR="00E91842">
        <w:rPr>
          <w:lang w:val="en-GB"/>
        </w:rPr>
        <w:t>(</w:t>
      </w:r>
      <w:r w:rsidRPr="00943110">
        <w:rPr>
          <w:lang w:val="en-GB"/>
        </w:rPr>
        <w:t>2021</w:t>
      </w:r>
      <w:r w:rsidR="00E91842">
        <w:rPr>
          <w:lang w:val="en-GB"/>
        </w:rPr>
        <w:t>)</w:t>
      </w:r>
      <w:r w:rsidRPr="00943110">
        <w:rPr>
          <w:lang w:val="en-GB"/>
        </w:rPr>
        <w:t xml:space="preserve"> (</w:t>
      </w:r>
      <w:r w:rsidR="00D45726" w:rsidRPr="00943110">
        <w:rPr>
          <w:b/>
          <w:lang w:val="en-GB"/>
        </w:rPr>
        <w:t>Fig</w:t>
      </w:r>
      <w:r w:rsidRPr="00943110">
        <w:rPr>
          <w:b/>
          <w:lang w:val="en-GB"/>
        </w:rPr>
        <w:t>. 5B</w:t>
      </w:r>
      <w:r w:rsidR="00D45726">
        <w:rPr>
          <w:b/>
          <w:lang w:val="en-GB"/>
        </w:rPr>
        <w:t>–</w:t>
      </w:r>
      <w:r w:rsidRPr="00943110">
        <w:rPr>
          <w:b/>
          <w:lang w:val="en-GB"/>
        </w:rPr>
        <w:t>E</w:t>
      </w:r>
      <w:r w:rsidRPr="00943110">
        <w:rPr>
          <w:lang w:val="en-GB"/>
        </w:rPr>
        <w:t xml:space="preserve">), we first checked </w:t>
      </w:r>
      <w:r w:rsidR="00D45726">
        <w:rPr>
          <w:lang w:val="en-GB"/>
        </w:rPr>
        <w:t>whether</w:t>
      </w:r>
      <w:r w:rsidRPr="00943110">
        <w:rPr>
          <w:lang w:val="en-GB"/>
        </w:rPr>
        <w:t xml:space="preserve"> the custom chromatin state metric (CCSM; see </w:t>
      </w:r>
      <w:r w:rsidRPr="00943110">
        <w:rPr>
          <w:b/>
          <w:lang w:val="en-GB"/>
        </w:rPr>
        <w:t>Methods</w:t>
      </w:r>
      <w:r w:rsidRPr="00943110">
        <w:rPr>
          <w:lang w:val="en-GB"/>
        </w:rPr>
        <w:t>) proposed could be a determinant of functional divergence using the same paralogous gene pairs as the original article (</w:t>
      </w:r>
      <w:r w:rsidR="00D45726" w:rsidRPr="00943110">
        <w:rPr>
          <w:b/>
          <w:lang w:val="en-GB"/>
        </w:rPr>
        <w:t>Fig</w:t>
      </w:r>
      <w:r w:rsidRPr="00943110">
        <w:rPr>
          <w:b/>
          <w:lang w:val="en-GB"/>
        </w:rPr>
        <w:t>. 5B</w:t>
      </w:r>
      <w:r w:rsidRPr="00943110">
        <w:rPr>
          <w:lang w:val="en-GB"/>
        </w:rPr>
        <w:t xml:space="preserve">). High and low CCSM values were significantly associated </w:t>
      </w:r>
      <w:r w:rsidR="001700C0">
        <w:rPr>
          <w:lang w:val="en-GB"/>
        </w:rPr>
        <w:t>wi</w:t>
      </w:r>
      <w:r w:rsidRPr="00943110">
        <w:rPr>
          <w:lang w:val="en-GB"/>
        </w:rPr>
        <w:t>t</w:t>
      </w:r>
      <w:r w:rsidR="001700C0">
        <w:rPr>
          <w:lang w:val="en-GB"/>
        </w:rPr>
        <w:t>h</w:t>
      </w:r>
      <w:r w:rsidRPr="00943110">
        <w:rPr>
          <w:lang w:val="en-GB"/>
        </w:rPr>
        <w:t xml:space="preserve"> high and low diversified pairs, respectively (P-value = 3.4e-15, two</w:t>
      </w:r>
      <w:r w:rsidR="00D45726">
        <w:rPr>
          <w:lang w:val="en-GB"/>
        </w:rPr>
        <w:t>-</w:t>
      </w:r>
      <w:r w:rsidRPr="00943110">
        <w:rPr>
          <w:lang w:val="en-GB"/>
        </w:rPr>
        <w:t xml:space="preserve">tailed Wilcoxon rank sum test). </w:t>
      </w:r>
      <w:r w:rsidR="00E91842" w:rsidRPr="00943110">
        <w:rPr>
          <w:lang w:val="en-GB"/>
        </w:rPr>
        <w:t>Despi</w:t>
      </w:r>
      <w:r w:rsidR="00D45726">
        <w:rPr>
          <w:lang w:val="en-GB"/>
        </w:rPr>
        <w:t xml:space="preserve">te </w:t>
      </w:r>
      <w:r w:rsidR="00E91842" w:rsidRPr="00943110">
        <w:rPr>
          <w:lang w:val="en-GB"/>
        </w:rPr>
        <w:t>t</w:t>
      </w:r>
      <w:r w:rsidR="00D45726">
        <w:rPr>
          <w:lang w:val="en-GB"/>
        </w:rPr>
        <w:t>h</w:t>
      </w:r>
      <w:r w:rsidR="00E91842" w:rsidRPr="00943110">
        <w:rPr>
          <w:lang w:val="en-GB"/>
        </w:rPr>
        <w:t>e</w:t>
      </w:r>
      <w:r w:rsidRPr="00943110">
        <w:rPr>
          <w:lang w:val="en-GB"/>
        </w:rPr>
        <w:t xml:space="preserve"> epigenomic features tested in the reference</w:t>
      </w:r>
      <w:r w:rsidR="001700C0">
        <w:rPr>
          <w:lang w:val="en-GB"/>
        </w:rPr>
        <w:t xml:space="preserve"> that</w:t>
      </w:r>
      <w:r w:rsidRPr="00943110">
        <w:rPr>
          <w:lang w:val="en-GB"/>
        </w:rPr>
        <w:t xml:space="preserve"> did not pass this threshold, our CS metric even joined the two best explanatory variables Ka/Ks (protein divergence rate) and Re/Ks (gene expression similarity rate) in terms of relative importance (</w:t>
      </w:r>
      <w:r w:rsidR="00D45726" w:rsidRPr="00943110">
        <w:rPr>
          <w:b/>
          <w:lang w:val="en-GB"/>
        </w:rPr>
        <w:t>Fig</w:t>
      </w:r>
      <w:r w:rsidRPr="00943110">
        <w:rPr>
          <w:b/>
          <w:lang w:val="en-GB"/>
        </w:rPr>
        <w:t>. 5C</w:t>
      </w:r>
      <w:r w:rsidRPr="00943110">
        <w:rPr>
          <w:lang w:val="en-GB"/>
        </w:rPr>
        <w:t xml:space="preserve">; see </w:t>
      </w:r>
      <w:r w:rsidRPr="00943110">
        <w:rPr>
          <w:b/>
          <w:lang w:val="en-GB"/>
        </w:rPr>
        <w:t>Methods</w:t>
      </w:r>
      <w:r w:rsidRPr="00943110">
        <w:rPr>
          <w:lang w:val="en-GB"/>
        </w:rPr>
        <w:t xml:space="preserve">). These results </w:t>
      </w:r>
      <w:r w:rsidR="00E91842">
        <w:rPr>
          <w:lang w:val="en-GB"/>
        </w:rPr>
        <w:t>indicate</w:t>
      </w:r>
      <w:r w:rsidRPr="00943110">
        <w:rPr>
          <w:lang w:val="en-GB"/>
        </w:rPr>
        <w:t xml:space="preserve"> the need to use integrative metrics when predicting genome elements. Logistic regression models (see </w:t>
      </w:r>
      <w:r w:rsidRPr="00943110">
        <w:rPr>
          <w:b/>
          <w:lang w:val="en-GB"/>
        </w:rPr>
        <w:t>Methods</w:t>
      </w:r>
      <w:r w:rsidRPr="00943110">
        <w:rPr>
          <w:lang w:val="en-GB"/>
        </w:rPr>
        <w:t>) using different set</w:t>
      </w:r>
      <w:r w:rsidR="001700C0">
        <w:rPr>
          <w:lang w:val="en-GB"/>
        </w:rPr>
        <w:t>s</w:t>
      </w:r>
      <w:r w:rsidRPr="00943110">
        <w:rPr>
          <w:lang w:val="en-GB"/>
        </w:rPr>
        <w:t xml:space="preserve"> of features were compared by calculating the area under the curve-receiver operating characteristic (AUC-ROC) and the area under-precision recall curve (AU-PRC) values (</w:t>
      </w:r>
      <w:r w:rsidR="00D45726" w:rsidRPr="00943110">
        <w:rPr>
          <w:b/>
          <w:lang w:val="en-GB"/>
        </w:rPr>
        <w:t>Fig</w:t>
      </w:r>
      <w:r w:rsidRPr="00943110">
        <w:rPr>
          <w:b/>
          <w:lang w:val="en-GB"/>
        </w:rPr>
        <w:t>. 5D</w:t>
      </w:r>
      <w:r w:rsidRPr="00943110">
        <w:rPr>
          <w:lang w:val="en-GB"/>
        </w:rPr>
        <w:t>). Models including CS information had higher AUC-ROC and AU-PRC values and slightly improved the performance of the best final model reported in the original article (Ka/Ks+Re/Ks). This improvement was more obvious in the reduced formula (Ka/Ks+Re/Ks+CCSM) and the small range of improvement between full (Ka/Ks+Re/Ks+CCSM+FD+PPI+GO) and reduced formulas also agreed with the information reported by the main article. The degree of functional divergence (DFD) can be inferred from the best formula by logistic regression analysis. DFD values close to 0 and 1 reflected low (&lt;0.5) and high (&gt;0.5) functional divergence, respectively. To enabl</w:t>
      </w:r>
      <w:r w:rsidR="00D45726">
        <w:rPr>
          <w:lang w:val="en-GB"/>
        </w:rPr>
        <w:t xml:space="preserve">e </w:t>
      </w:r>
      <w:r w:rsidR="00D45726">
        <w:rPr>
          <w:lang w:val="en-GB"/>
        </w:rPr>
        <w:lastRenderedPageBreak/>
        <w:t>th</w:t>
      </w:r>
      <w:r w:rsidRPr="00943110">
        <w:rPr>
          <w:lang w:val="en-GB"/>
        </w:rPr>
        <w:t>e potential validation of paralogous pairs</w:t>
      </w:r>
      <w:r w:rsidR="001700C0">
        <w:rPr>
          <w:lang w:val="en-GB"/>
        </w:rPr>
        <w:t xml:space="preserve"> of</w:t>
      </w:r>
      <w:r w:rsidRPr="00943110">
        <w:rPr>
          <w:lang w:val="en-GB"/>
        </w:rPr>
        <w:t xml:space="preserve"> DFD in upcoming studies and to minimi</w:t>
      </w:r>
      <w:r w:rsidR="001700C0">
        <w:rPr>
          <w:lang w:val="en-GB"/>
        </w:rPr>
        <w:t>s</w:t>
      </w:r>
      <w:r w:rsidRPr="00943110">
        <w:rPr>
          <w:lang w:val="en-GB"/>
        </w:rPr>
        <w:t xml:space="preserve">e the </w:t>
      </w:r>
      <w:r w:rsidR="00E91842" w:rsidRPr="00943110">
        <w:rPr>
          <w:lang w:val="en-GB"/>
        </w:rPr>
        <w:t>erroneous</w:t>
      </w:r>
      <w:r w:rsidRPr="00943110">
        <w:rPr>
          <w:lang w:val="en-GB"/>
        </w:rPr>
        <w:t xml:space="preserve"> assignment of high and low diversified duplicates, we calculated 5% </w:t>
      </w:r>
      <w:commentRangeStart w:id="19"/>
      <w:r w:rsidRPr="00943110">
        <w:rPr>
          <w:lang w:val="en-GB"/>
        </w:rPr>
        <w:t xml:space="preserve">FDR </w:t>
      </w:r>
      <w:commentRangeEnd w:id="19"/>
      <w:r w:rsidR="00E91842">
        <w:rPr>
          <w:rStyle w:val="CommentReference"/>
        </w:rPr>
        <w:commentReference w:id="19"/>
      </w:r>
      <w:r w:rsidRPr="00943110">
        <w:rPr>
          <w:lang w:val="en-GB"/>
        </w:rPr>
        <w:t>as a threshold. DFD stringent thresholds were 0.93 and 0.46 for high and low diversified pairs, respectively (</w:t>
      </w:r>
      <w:r w:rsidR="00D45726" w:rsidRPr="00943110">
        <w:rPr>
          <w:b/>
          <w:lang w:val="en-GB"/>
        </w:rPr>
        <w:t>Fig</w:t>
      </w:r>
      <w:r w:rsidRPr="00943110">
        <w:rPr>
          <w:b/>
          <w:lang w:val="en-GB"/>
        </w:rPr>
        <w:t>. 5E</w:t>
      </w:r>
      <w:r w:rsidRPr="00943110">
        <w:rPr>
          <w:lang w:val="en-GB"/>
        </w:rPr>
        <w:t xml:space="preserve">). </w:t>
      </w:r>
      <w:r w:rsidR="00E91842" w:rsidRPr="000B1EF7">
        <w:rPr>
          <w:b/>
          <w:bCs/>
          <w:lang w:val="en-GB"/>
        </w:rPr>
        <w:t>S</w:t>
      </w:r>
      <w:r w:rsidR="00E91842" w:rsidRPr="00E91842">
        <w:rPr>
          <w:b/>
          <w:bCs/>
          <w:lang w:val="en-GB"/>
        </w:rPr>
        <w:t>upplementary</w:t>
      </w:r>
      <w:r w:rsidR="00E91842" w:rsidRPr="00943110">
        <w:rPr>
          <w:b/>
          <w:lang w:val="en-GB"/>
        </w:rPr>
        <w:t xml:space="preserve"> </w:t>
      </w:r>
      <w:r w:rsidR="00E91842">
        <w:rPr>
          <w:b/>
          <w:lang w:val="en-GB"/>
        </w:rPr>
        <w:t>T</w:t>
      </w:r>
      <w:r w:rsidR="00E91842" w:rsidRPr="00943110">
        <w:rPr>
          <w:b/>
          <w:lang w:val="en-GB"/>
        </w:rPr>
        <w:t>able S3</w:t>
      </w:r>
      <w:r w:rsidR="00E91842">
        <w:rPr>
          <w:b/>
          <w:lang w:val="en-GB"/>
        </w:rPr>
        <w:t xml:space="preserve"> </w:t>
      </w:r>
      <w:r w:rsidRPr="00943110">
        <w:rPr>
          <w:lang w:val="en-GB"/>
        </w:rPr>
        <w:t>contain</w:t>
      </w:r>
      <w:r w:rsidR="00E91842">
        <w:rPr>
          <w:lang w:val="en-GB"/>
        </w:rPr>
        <w:t>s</w:t>
      </w:r>
      <w:r w:rsidRPr="00943110">
        <w:rPr>
          <w:lang w:val="en-GB"/>
        </w:rPr>
        <w:t xml:space="preserve"> labe</w:t>
      </w:r>
      <w:r w:rsidR="001700C0">
        <w:rPr>
          <w:lang w:val="en-GB"/>
        </w:rPr>
        <w:t>l</w:t>
      </w:r>
      <w:r w:rsidRPr="00943110">
        <w:rPr>
          <w:lang w:val="en-GB"/>
        </w:rPr>
        <w:t xml:space="preserve">led genome-wide predictions with additional filters to assist paralog redundancy experimental verification (see </w:t>
      </w:r>
      <w:r w:rsidRPr="00943110">
        <w:rPr>
          <w:b/>
          <w:lang w:val="en-GB"/>
        </w:rPr>
        <w:t>Methods</w:t>
      </w:r>
      <w:r w:rsidRPr="00943110">
        <w:rPr>
          <w:lang w:val="en-GB"/>
        </w:rPr>
        <w:t>).</w:t>
      </w:r>
    </w:p>
    <w:p w14:paraId="3972BF6E" w14:textId="6B34F636" w:rsidR="00FA6A90" w:rsidRPr="00943110" w:rsidRDefault="00FA6A90" w:rsidP="00FA6A90">
      <w:pPr>
        <w:rPr>
          <w:lang w:val="en-GB"/>
        </w:rPr>
      </w:pPr>
      <w:r w:rsidRPr="00943110">
        <w:rPr>
          <w:lang w:val="en-GB"/>
        </w:rPr>
        <w:t xml:space="preserve">In contrast, the models developed by Cusack et al. </w:t>
      </w:r>
      <w:r w:rsidR="00E91842">
        <w:rPr>
          <w:lang w:val="en-GB"/>
        </w:rPr>
        <w:t>(</w:t>
      </w:r>
      <w:r w:rsidRPr="00943110">
        <w:rPr>
          <w:lang w:val="en-GB"/>
        </w:rPr>
        <w:t>2021</w:t>
      </w:r>
      <w:r w:rsidR="00E91842">
        <w:rPr>
          <w:lang w:val="en-GB"/>
        </w:rPr>
        <w:t>)</w:t>
      </w:r>
      <w:r w:rsidRPr="00943110">
        <w:rPr>
          <w:lang w:val="en-GB"/>
        </w:rPr>
        <w:t xml:space="preserve"> (</w:t>
      </w:r>
      <w:r w:rsidR="00D45726" w:rsidRPr="00943110">
        <w:rPr>
          <w:b/>
          <w:lang w:val="en-GB"/>
        </w:rPr>
        <w:t>Fig</w:t>
      </w:r>
      <w:r w:rsidRPr="00943110">
        <w:rPr>
          <w:b/>
          <w:lang w:val="en-GB"/>
        </w:rPr>
        <w:t>. 5F</w:t>
      </w:r>
      <w:r w:rsidR="00D45726">
        <w:rPr>
          <w:b/>
          <w:lang w:val="en-GB"/>
        </w:rPr>
        <w:t>–</w:t>
      </w:r>
      <w:r w:rsidRPr="00943110">
        <w:rPr>
          <w:b/>
          <w:lang w:val="en-GB"/>
        </w:rPr>
        <w:t>I</w:t>
      </w:r>
      <w:r w:rsidRPr="00943110">
        <w:rPr>
          <w:lang w:val="en-GB"/>
        </w:rPr>
        <w:t xml:space="preserve">) </w:t>
      </w:r>
      <w:r w:rsidR="00D45726" w:rsidRPr="00943110">
        <w:rPr>
          <w:lang w:val="en-GB"/>
        </w:rPr>
        <w:t>categori</w:t>
      </w:r>
      <w:r w:rsidR="00D45726">
        <w:rPr>
          <w:lang w:val="en-GB"/>
        </w:rPr>
        <w:t>s</w:t>
      </w:r>
      <w:r w:rsidR="00D45726" w:rsidRPr="00943110">
        <w:rPr>
          <w:lang w:val="en-GB"/>
        </w:rPr>
        <w:t xml:space="preserve">ed </w:t>
      </w:r>
      <w:r w:rsidRPr="00943110">
        <w:rPr>
          <w:lang w:val="en-GB"/>
        </w:rPr>
        <w:t>redundancy into different definitions, covering a plethora of features with distinct transformations. Consequently, we opted to incorporate all CS metrics to model redundancy for each definition, resulting in four different sets: RD4 (extreme redundancy, where single</w:t>
      </w:r>
      <w:r w:rsidR="00E91842">
        <w:rPr>
          <w:lang w:val="en-GB"/>
        </w:rPr>
        <w:t xml:space="preserve"> </w:t>
      </w:r>
      <w:r w:rsidRPr="00943110">
        <w:rPr>
          <w:lang w:val="en-GB"/>
        </w:rPr>
        <w:t>mutants have no abnormal phenotype, and the double</w:t>
      </w:r>
      <w:r w:rsidR="00E91842">
        <w:rPr>
          <w:lang w:val="en-GB"/>
        </w:rPr>
        <w:t xml:space="preserve"> </w:t>
      </w:r>
      <w:r w:rsidRPr="00943110">
        <w:rPr>
          <w:lang w:val="en-GB"/>
        </w:rPr>
        <w:t>mutant is lethal; without CS information), RD4C (with CS information), RD9 (inclusive redundancy, general definition that also included RD4 gene pairs; without CS information) and RD9C (with CS information). Analysis of models without CS information (RD4 and RD9) revealed that the number of variables and the relative importance of the six feature categories largely corroborated the discoveries in the reference (</w:t>
      </w:r>
      <w:r w:rsidR="00D45726" w:rsidRPr="00943110">
        <w:rPr>
          <w:b/>
          <w:lang w:val="en-GB"/>
        </w:rPr>
        <w:t>Fig</w:t>
      </w:r>
      <w:r w:rsidRPr="00943110">
        <w:rPr>
          <w:b/>
          <w:lang w:val="en-GB"/>
        </w:rPr>
        <w:t>. 5F</w:t>
      </w:r>
      <w:r w:rsidRPr="00943110">
        <w:rPr>
          <w:lang w:val="en-GB"/>
        </w:rPr>
        <w:t xml:space="preserve">). In summary, the ranking from best to worst, based on median importance ranks in those categories for RD4/RD9-based models (without CS information), was functional annotation (37/16) &gt; network properties (57.5/64.5) &gt; evolutionary properties (76/110) &gt; gene expression (104/105) &gt; protein properties (145/88) &gt; epigenetic modifications (121/127), with gene expression being the category with the highest number of variables in both cases. These findings validated the reproducibility of the models and ensured rigorous interpretation of subsequent results. Considering RD4C/RD9C-based models (with CS information), the </w:t>
      </w:r>
      <w:r w:rsidR="00D45726">
        <w:rPr>
          <w:lang w:val="en-GB"/>
        </w:rPr>
        <w:t>CS</w:t>
      </w:r>
      <w:r w:rsidRPr="00943110">
        <w:rPr>
          <w:lang w:val="en-GB"/>
        </w:rPr>
        <w:t xml:space="preserve"> feature category was sixth/second in importance rankings and emerged as the first in terms of</w:t>
      </w:r>
      <w:r w:rsidR="001700C0">
        <w:rPr>
          <w:lang w:val="en-GB"/>
        </w:rPr>
        <w:t xml:space="preserve"> the</w:t>
      </w:r>
      <w:r w:rsidRPr="00943110">
        <w:rPr>
          <w:lang w:val="en-GB"/>
        </w:rPr>
        <w:t xml:space="preserve"> number of variables for both cases. This suggest</w:t>
      </w:r>
      <w:r w:rsidR="001700C0">
        <w:rPr>
          <w:lang w:val="en-GB"/>
        </w:rPr>
        <w:t>s</w:t>
      </w:r>
      <w:r w:rsidRPr="00943110">
        <w:rPr>
          <w:lang w:val="en-GB"/>
        </w:rPr>
        <w:t xml:space="preserve"> that CS information </w:t>
      </w:r>
      <w:r w:rsidR="00E91842">
        <w:rPr>
          <w:lang w:val="en-GB"/>
        </w:rPr>
        <w:t xml:space="preserve">is </w:t>
      </w:r>
      <w:r w:rsidRPr="00943110">
        <w:rPr>
          <w:lang w:val="en-GB"/>
        </w:rPr>
        <w:t xml:space="preserve">more valuable when predicting general (RD9 definition gene pairs) than extreme redundancy (RD4 definition gene pairs). This notion was further verified when comparing </w:t>
      </w:r>
      <w:commentRangeStart w:id="20"/>
      <w:r w:rsidRPr="00943110">
        <w:rPr>
          <w:lang w:val="en-GB"/>
        </w:rPr>
        <w:t xml:space="preserve">SVM </w:t>
      </w:r>
      <w:commentRangeEnd w:id="20"/>
      <w:r w:rsidR="00E91842">
        <w:rPr>
          <w:rStyle w:val="CommentReference"/>
        </w:rPr>
        <w:commentReference w:id="20"/>
      </w:r>
      <w:r w:rsidRPr="00943110">
        <w:rPr>
          <w:lang w:val="en-GB"/>
        </w:rPr>
        <w:t xml:space="preserve">models (see </w:t>
      </w:r>
      <w:r w:rsidRPr="00943110">
        <w:rPr>
          <w:b/>
          <w:lang w:val="en-GB"/>
        </w:rPr>
        <w:t>Methods</w:t>
      </w:r>
      <w:r w:rsidRPr="00943110">
        <w:rPr>
          <w:lang w:val="en-GB"/>
        </w:rPr>
        <w:t>) with different sets using AUC-ROC and AU-PRC values (</w:t>
      </w:r>
      <w:r w:rsidR="00D45726" w:rsidRPr="00943110">
        <w:rPr>
          <w:b/>
          <w:lang w:val="en-GB"/>
        </w:rPr>
        <w:t>Fig</w:t>
      </w:r>
      <w:r w:rsidRPr="00943110">
        <w:rPr>
          <w:b/>
          <w:lang w:val="en-GB"/>
        </w:rPr>
        <w:t>. 5G</w:t>
      </w:r>
      <w:r w:rsidR="00D45726">
        <w:rPr>
          <w:b/>
          <w:lang w:val="en-GB"/>
        </w:rPr>
        <w:t>,</w:t>
      </w:r>
      <w:r w:rsidRPr="00943110">
        <w:rPr>
          <w:b/>
          <w:lang w:val="en-GB"/>
        </w:rPr>
        <w:t>H</w:t>
      </w:r>
      <w:r w:rsidRPr="00943110">
        <w:rPr>
          <w:lang w:val="en-GB"/>
        </w:rPr>
        <w:t>). While CS data notably improved predictions for general redundancy (RD9C vs RD9, AUC-ROC = 0.665 vs 0.634, AU-PRC = 0.651 vs 0.603), it also reduced the values for the extreme definition (RD4C vs RD4, AUC-ROC = 0.807 vs 0.842, AU-PRC = 0.795 vs 0.825). Finally, we observed that the intersection with the highest number of features was common to all sets</w:t>
      </w:r>
      <w:r w:rsidR="001700C0">
        <w:rPr>
          <w:lang w:val="en-GB"/>
        </w:rPr>
        <w:t>,</w:t>
      </w:r>
      <w:r w:rsidRPr="00943110">
        <w:rPr>
          <w:lang w:val="en-GB"/>
        </w:rPr>
        <w:t xml:space="preserve"> suggesting that the core predicting power remained constant for all models, thereby ensuring accurate comparisons between all mentioned models (</w:t>
      </w:r>
      <w:r w:rsidR="00D45726" w:rsidRPr="00943110">
        <w:rPr>
          <w:b/>
          <w:lang w:val="en-GB"/>
        </w:rPr>
        <w:t>Fig</w:t>
      </w:r>
      <w:r w:rsidRPr="00943110">
        <w:rPr>
          <w:b/>
          <w:lang w:val="en-GB"/>
        </w:rPr>
        <w:t>. 5I</w:t>
      </w:r>
      <w:r w:rsidRPr="00943110">
        <w:rPr>
          <w:lang w:val="en-GB"/>
        </w:rPr>
        <w:t>).</w:t>
      </w:r>
    </w:p>
    <w:p w14:paraId="0226C2B2" w14:textId="33A14BCF" w:rsidR="00FA6A90" w:rsidRPr="00943110" w:rsidRDefault="00FA6A90" w:rsidP="00FA6A90">
      <w:pPr>
        <w:rPr>
          <w:lang w:val="en-GB"/>
        </w:rPr>
      </w:pPr>
      <w:r w:rsidRPr="00943110">
        <w:rPr>
          <w:lang w:val="en-GB"/>
        </w:rPr>
        <w:lastRenderedPageBreak/>
        <w:t>Collectively, we revealed that CS information could give clues into duplicates</w:t>
      </w:r>
      <w:r w:rsidR="001700C0">
        <w:rPr>
          <w:lang w:val="en-GB"/>
        </w:rPr>
        <w:t>’</w:t>
      </w:r>
      <w:r w:rsidRPr="00943110">
        <w:rPr>
          <w:lang w:val="en-GB"/>
        </w:rPr>
        <w:t xml:space="preserve"> general functional divergence</w:t>
      </w:r>
      <w:r w:rsidR="00D45726">
        <w:rPr>
          <w:lang w:val="en-GB"/>
        </w:rPr>
        <w:t>,</w:t>
      </w:r>
      <w:r w:rsidRPr="00943110">
        <w:rPr>
          <w:lang w:val="en-GB"/>
        </w:rPr>
        <w:t xml:space="preserve"> corroborated by the replication of two independent previously published models.</w:t>
      </w:r>
    </w:p>
    <w:p w14:paraId="2407D113" w14:textId="6A48F56E" w:rsidR="00FA6A90" w:rsidRPr="00943110" w:rsidRDefault="00FA6A90" w:rsidP="00FA6A90">
      <w:pPr>
        <w:pStyle w:val="Heading2"/>
        <w:rPr>
          <w:lang w:val="en-GB"/>
        </w:rPr>
      </w:pPr>
      <w:r w:rsidRPr="00943110">
        <w:rPr>
          <w:lang w:val="en-GB"/>
        </w:rPr>
        <w:t>Defining functional genomics conservation score</w:t>
      </w:r>
      <w:r w:rsidR="001700C0">
        <w:rPr>
          <w:lang w:val="en-GB"/>
        </w:rPr>
        <w:t>s</w:t>
      </w:r>
      <w:r w:rsidRPr="00943110">
        <w:rPr>
          <w:lang w:val="en-GB"/>
        </w:rPr>
        <w:t xml:space="preserve"> and the database</w:t>
      </w:r>
    </w:p>
    <w:p w14:paraId="5AEC9866" w14:textId="32931D48" w:rsidR="00FA6A90" w:rsidRPr="00943110" w:rsidRDefault="00FA6A90" w:rsidP="00FA6A90">
      <w:pPr>
        <w:rPr>
          <w:lang w:val="en-GB"/>
        </w:rPr>
      </w:pPr>
      <w:r w:rsidRPr="00943110">
        <w:rPr>
          <w:lang w:val="en-GB"/>
        </w:rPr>
        <w:t>Evolutionary functional</w:t>
      </w:r>
      <w:r w:rsidR="00E91842">
        <w:rPr>
          <w:lang w:val="en-GB"/>
        </w:rPr>
        <w:t xml:space="preserve"> </w:t>
      </w:r>
      <w:r w:rsidRPr="00943110">
        <w:rPr>
          <w:lang w:val="en-GB"/>
        </w:rPr>
        <w:t>(epi)genomics is an emerging field of study with a growing body of literature reporting</w:t>
      </w:r>
      <w:r w:rsidR="00E91842">
        <w:rPr>
          <w:lang w:val="en-GB"/>
        </w:rPr>
        <w:t xml:space="preserve"> the</w:t>
      </w:r>
      <w:r w:rsidRPr="00943110">
        <w:rPr>
          <w:lang w:val="en-GB"/>
        </w:rPr>
        <w:t xml:space="preserve"> massive generation of functional genomics data</w:t>
      </w:r>
      <w:r w:rsidR="00E91842">
        <w:rPr>
          <w:lang w:val="en-GB"/>
        </w:rPr>
        <w:t>; however,</w:t>
      </w:r>
      <w:r w:rsidRPr="00943110">
        <w:rPr>
          <w:lang w:val="en-GB"/>
        </w:rPr>
        <w:t xml:space="preserve"> the determinants underlying these processes are still not well understood </w:t>
      </w:r>
      <w:r w:rsidR="00D45726">
        <w:rPr>
          <w:lang w:val="en-GB"/>
        </w:rPr>
        <w:t>due t</w:t>
      </w:r>
      <w:r w:rsidRPr="00943110">
        <w:rPr>
          <w:lang w:val="en-GB"/>
        </w:rPr>
        <w:t>o a lack of a holistic point of view. To fill this gap, we adopted an integrative approach and expanded the resource generated with functional genomics conservation scores computed by</w:t>
      </w:r>
      <w:r w:rsidR="001700C0">
        <w:rPr>
          <w:lang w:val="en-GB"/>
        </w:rPr>
        <w:t xml:space="preserve"> the</w:t>
      </w:r>
      <w:r w:rsidRPr="00943110">
        <w:rPr>
          <w:lang w:val="en-GB"/>
        </w:rPr>
        <w:t xml:space="preserve"> LECIF algorithm </w:t>
      </w:r>
      <w:r w:rsidRPr="00943110">
        <w:rPr>
          <w:lang w:val="en-GB"/>
        </w:rPr>
        <w:fldChar w:fldCharType="begin" w:fldLock="1"/>
      </w:r>
      <w:r w:rsidRPr="00943110">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Pr="00943110">
        <w:rPr>
          <w:lang w:val="en-GB"/>
        </w:rPr>
        <w:fldChar w:fldCharType="separate"/>
      </w:r>
      <w:r w:rsidRPr="00943110">
        <w:rPr>
          <w:noProof/>
          <w:lang w:val="en-GB"/>
        </w:rPr>
        <w:t>(Kwon and Ernst, 2021)</w:t>
      </w:r>
      <w:r w:rsidRPr="00943110">
        <w:rPr>
          <w:lang w:val="en-GB"/>
        </w:rPr>
        <w:fldChar w:fldCharType="end"/>
      </w:r>
      <w:r w:rsidRPr="00943110">
        <w:rPr>
          <w:lang w:val="en-GB"/>
        </w:rPr>
        <w:t xml:space="preserve">. LECIF was applied </w:t>
      </w:r>
      <w:r w:rsidR="00E91842">
        <w:rPr>
          <w:lang w:val="en-GB"/>
        </w:rPr>
        <w:t xml:space="preserve">to </w:t>
      </w:r>
      <w:r w:rsidRPr="00943110">
        <w:rPr>
          <w:lang w:val="en-GB"/>
        </w:rPr>
        <w:t>integrat</w:t>
      </w:r>
      <w:r w:rsidR="00E91842">
        <w:rPr>
          <w:lang w:val="en-GB"/>
        </w:rPr>
        <w:t>e</w:t>
      </w:r>
      <w:r w:rsidRPr="00943110">
        <w:rPr>
          <w:lang w:val="en-GB"/>
        </w:rPr>
        <w:t xml:space="preserve"> epigenomic, </w:t>
      </w:r>
      <w:r w:rsidR="00D45726">
        <w:rPr>
          <w:lang w:val="en-GB"/>
        </w:rPr>
        <w:t>CS</w:t>
      </w:r>
      <w:r w:rsidRPr="00943110">
        <w:rPr>
          <w:lang w:val="en-GB"/>
        </w:rPr>
        <w:t>s, whole genome alignments and transcriptomic information for all pairwise comparisons. By querying</w:t>
      </w:r>
      <w:r w:rsidR="00D45726">
        <w:rPr>
          <w:lang w:val="en-GB"/>
        </w:rPr>
        <w:t xml:space="preserve"> the</w:t>
      </w:r>
      <w:r w:rsidRPr="00943110">
        <w:rPr>
          <w:lang w:val="en-GB"/>
        </w:rPr>
        <w:t xml:space="preserve"> LECIF</w:t>
      </w:r>
      <w:r w:rsidR="001700C0">
        <w:rPr>
          <w:lang w:val="en-GB"/>
        </w:rPr>
        <w:t xml:space="preserve"> </w:t>
      </w:r>
      <w:r w:rsidRPr="00943110">
        <w:rPr>
          <w:lang w:val="en-GB"/>
        </w:rPr>
        <w:t>scores, we sought to identify genomic regions with</w:t>
      </w:r>
      <w:r w:rsidR="001700C0">
        <w:rPr>
          <w:lang w:val="en-GB"/>
        </w:rPr>
        <w:t xml:space="preserve"> a</w:t>
      </w:r>
      <w:r w:rsidRPr="00943110">
        <w:rPr>
          <w:lang w:val="en-GB"/>
        </w:rPr>
        <w:t xml:space="preserve"> high degree of functional track convergence and, therefore, similar phenotypic properties (</w:t>
      </w:r>
      <w:r w:rsidR="00D45726" w:rsidRPr="00943110">
        <w:rPr>
          <w:b/>
          <w:lang w:val="en-GB"/>
        </w:rPr>
        <w:t>Fig</w:t>
      </w:r>
      <w:r w:rsidRPr="00943110">
        <w:rPr>
          <w:b/>
          <w:lang w:val="en-GB"/>
        </w:rPr>
        <w:t>. 6A</w:t>
      </w:r>
      <w:r w:rsidRPr="00943110">
        <w:rPr>
          <w:lang w:val="en-GB"/>
        </w:rPr>
        <w:t>).</w:t>
      </w:r>
    </w:p>
    <w:p w14:paraId="419F715F" w14:textId="30D0A421" w:rsidR="00FA6A90" w:rsidRPr="00943110" w:rsidRDefault="00FA6A90" w:rsidP="00FA6A90">
      <w:pPr>
        <w:rPr>
          <w:lang w:val="en-GB"/>
        </w:rPr>
      </w:pPr>
      <w:r w:rsidRPr="00943110">
        <w:rPr>
          <w:lang w:val="en-GB"/>
        </w:rPr>
        <w:t>To research elements highlighted by LECIF, we characteri</w:t>
      </w:r>
      <w:r w:rsidR="001700C0">
        <w:rPr>
          <w:lang w:val="en-GB"/>
        </w:rPr>
        <w:t>s</w:t>
      </w:r>
      <w:r w:rsidRPr="00943110">
        <w:rPr>
          <w:lang w:val="en-GB"/>
        </w:rPr>
        <w:t xml:space="preserve">ed </w:t>
      </w:r>
      <w:r w:rsidR="00E91842">
        <w:rPr>
          <w:lang w:val="en-GB"/>
        </w:rPr>
        <w:t xml:space="preserve">the </w:t>
      </w:r>
      <w:r w:rsidRPr="00943110">
        <w:rPr>
          <w:lang w:val="en-GB"/>
        </w:rPr>
        <w:t xml:space="preserve">genome distribution of the scores over genetic variability, </w:t>
      </w:r>
      <w:r w:rsidR="00D45726">
        <w:rPr>
          <w:lang w:val="en-GB"/>
        </w:rPr>
        <w:t>CS</w:t>
      </w:r>
      <w:r w:rsidRPr="00943110">
        <w:rPr>
          <w:lang w:val="en-GB"/>
        </w:rPr>
        <w:t>s and conservation modules. In all comparisons,</w:t>
      </w:r>
      <w:r w:rsidR="00D45726">
        <w:rPr>
          <w:lang w:val="en-GB"/>
        </w:rPr>
        <w:t xml:space="preserve"> the</w:t>
      </w:r>
      <w:r w:rsidRPr="00943110">
        <w:rPr>
          <w:lang w:val="en-GB"/>
        </w:rPr>
        <w:t xml:space="preserve"> LECIF</w:t>
      </w:r>
      <w:r w:rsidR="00E91842">
        <w:rPr>
          <w:lang w:val="en-GB"/>
        </w:rPr>
        <w:t xml:space="preserve"> </w:t>
      </w:r>
      <w:r w:rsidRPr="00943110">
        <w:rPr>
          <w:lang w:val="en-GB"/>
        </w:rPr>
        <w:t>score density decreased in centromeres due to the lower number of alignments in these regions (</w:t>
      </w:r>
      <w:r w:rsidR="00D45726" w:rsidRPr="00943110">
        <w:rPr>
          <w:b/>
          <w:lang w:val="en-GB"/>
        </w:rPr>
        <w:t>Supplementary Fig</w:t>
      </w:r>
      <w:r w:rsidRPr="00943110">
        <w:rPr>
          <w:b/>
          <w:lang w:val="en-GB"/>
        </w:rPr>
        <w:t>. S5</w:t>
      </w:r>
      <w:r w:rsidRPr="00943110">
        <w:rPr>
          <w:lang w:val="en-GB"/>
        </w:rPr>
        <w:t xml:space="preserve">). As mentioned </w:t>
      </w:r>
      <w:r w:rsidR="00E91842">
        <w:rPr>
          <w:lang w:val="en-GB"/>
        </w:rPr>
        <w:t>previously</w:t>
      </w:r>
      <w:r w:rsidRPr="00943110">
        <w:rPr>
          <w:lang w:val="en-GB"/>
        </w:rPr>
        <w:t xml:space="preserve">, we did not find a constrained pattern in the genetic variability module. </w:t>
      </w:r>
      <w:r w:rsidR="00E91842">
        <w:rPr>
          <w:lang w:val="en-GB"/>
        </w:rPr>
        <w:t>Although</w:t>
      </w:r>
      <w:r w:rsidRPr="00943110">
        <w:rPr>
          <w:lang w:val="en-GB"/>
        </w:rPr>
        <w:t xml:space="preserve"> both </w:t>
      </w:r>
      <w:r w:rsidRPr="00943110">
        <w:rPr>
          <w:i/>
          <w:lang w:val="en-GB"/>
        </w:rPr>
        <w:t xml:space="preserve">Z. mays </w:t>
      </w:r>
      <w:r w:rsidRPr="00943110">
        <w:rPr>
          <w:lang w:val="en-GB"/>
        </w:rPr>
        <w:t xml:space="preserve">contrasts and </w:t>
      </w:r>
      <w:r w:rsidRPr="00943110">
        <w:rPr>
          <w:i/>
          <w:lang w:val="en-GB"/>
        </w:rPr>
        <w:t xml:space="preserve">O. sativa </w:t>
      </w:r>
      <w:r w:rsidRPr="00943110">
        <w:rPr>
          <w:lang w:val="en-GB"/>
        </w:rPr>
        <w:t xml:space="preserve">vs </w:t>
      </w:r>
      <w:r w:rsidRPr="00943110">
        <w:rPr>
          <w:i/>
          <w:lang w:val="en-GB"/>
        </w:rPr>
        <w:t xml:space="preserve">Z. mays </w:t>
      </w:r>
      <w:commentRangeStart w:id="21"/>
      <w:r w:rsidR="00E91842">
        <w:rPr>
          <w:iCs/>
          <w:lang w:val="en-GB"/>
        </w:rPr>
        <w:t>genome-wide association study (</w:t>
      </w:r>
      <w:r w:rsidRPr="00943110">
        <w:rPr>
          <w:lang w:val="en-GB"/>
        </w:rPr>
        <w:t>GWAS</w:t>
      </w:r>
      <w:r w:rsidR="00E91842">
        <w:rPr>
          <w:lang w:val="en-GB"/>
        </w:rPr>
        <w:t>)-</w:t>
      </w:r>
      <w:r w:rsidRPr="00943110">
        <w:rPr>
          <w:lang w:val="en-GB"/>
        </w:rPr>
        <w:t xml:space="preserve">significant </w:t>
      </w:r>
      <w:r w:rsidR="00E91842">
        <w:rPr>
          <w:lang w:val="en-GB"/>
        </w:rPr>
        <w:t>single nucleotide polymorphisms (</w:t>
      </w:r>
      <w:r w:rsidRPr="00943110">
        <w:rPr>
          <w:lang w:val="en-GB"/>
        </w:rPr>
        <w:t>SNPs</w:t>
      </w:r>
      <w:r w:rsidR="00E91842">
        <w:rPr>
          <w:lang w:val="en-GB"/>
        </w:rPr>
        <w:t>)</w:t>
      </w:r>
      <w:r w:rsidRPr="00943110">
        <w:rPr>
          <w:lang w:val="en-GB"/>
        </w:rPr>
        <w:t xml:space="preserve"> </w:t>
      </w:r>
      <w:commentRangeEnd w:id="21"/>
      <w:r w:rsidR="00E91842">
        <w:rPr>
          <w:rStyle w:val="CommentReference"/>
        </w:rPr>
        <w:commentReference w:id="21"/>
      </w:r>
      <w:r w:rsidR="00E91842">
        <w:rPr>
          <w:lang w:val="en-GB"/>
        </w:rPr>
        <w:t>were</w:t>
      </w:r>
      <w:r w:rsidR="00E91842" w:rsidRPr="00943110">
        <w:rPr>
          <w:lang w:val="en-GB"/>
        </w:rPr>
        <w:t xml:space="preserve"> </w:t>
      </w:r>
      <w:r w:rsidRPr="00943110">
        <w:rPr>
          <w:lang w:val="en-GB"/>
        </w:rPr>
        <w:t xml:space="preserve">enriched in regions with high functional conservation, </w:t>
      </w:r>
      <w:r w:rsidR="00E91842">
        <w:rPr>
          <w:lang w:val="en-GB"/>
        </w:rPr>
        <w:t>neither</w:t>
      </w:r>
      <w:r w:rsidR="00E91842" w:rsidRPr="00943110">
        <w:rPr>
          <w:lang w:val="en-GB"/>
        </w:rPr>
        <w:t xml:space="preserve"> </w:t>
      </w:r>
      <w:r w:rsidRPr="00943110">
        <w:rPr>
          <w:i/>
          <w:lang w:val="en-GB"/>
        </w:rPr>
        <w:t xml:space="preserve">A. thaliana </w:t>
      </w:r>
      <w:r w:rsidRPr="00943110">
        <w:rPr>
          <w:lang w:val="en-GB"/>
        </w:rPr>
        <w:t>contrast reflect</w:t>
      </w:r>
      <w:r w:rsidR="00E91842">
        <w:rPr>
          <w:lang w:val="en-GB"/>
        </w:rPr>
        <w:t>ed</w:t>
      </w:r>
      <w:r w:rsidRPr="00943110">
        <w:rPr>
          <w:lang w:val="en-GB"/>
        </w:rPr>
        <w:t xml:space="preserve"> any enrichment and </w:t>
      </w:r>
      <w:r w:rsidRPr="00943110">
        <w:rPr>
          <w:i/>
          <w:lang w:val="en-GB"/>
        </w:rPr>
        <w:t xml:space="preserve">O. sativa </w:t>
      </w:r>
      <w:r w:rsidRPr="00943110">
        <w:rPr>
          <w:lang w:val="en-GB"/>
        </w:rPr>
        <w:t xml:space="preserve">vs </w:t>
      </w:r>
      <w:r w:rsidRPr="00943110">
        <w:rPr>
          <w:i/>
          <w:lang w:val="en-GB"/>
        </w:rPr>
        <w:t xml:space="preserve">A. thaliana </w:t>
      </w:r>
      <w:r w:rsidRPr="00943110">
        <w:rPr>
          <w:lang w:val="en-GB"/>
        </w:rPr>
        <w:t>was enriched in regions with low LECIF</w:t>
      </w:r>
      <w:r w:rsidR="00E91842">
        <w:rPr>
          <w:lang w:val="en-GB"/>
        </w:rPr>
        <w:t xml:space="preserve"> </w:t>
      </w:r>
      <w:r w:rsidRPr="00943110">
        <w:rPr>
          <w:lang w:val="en-GB"/>
        </w:rPr>
        <w:t>scores (</w:t>
      </w:r>
      <w:r w:rsidR="00D45726" w:rsidRPr="00943110">
        <w:rPr>
          <w:b/>
          <w:lang w:val="en-GB"/>
        </w:rPr>
        <w:t>Fig</w:t>
      </w:r>
      <w:r w:rsidRPr="00943110">
        <w:rPr>
          <w:b/>
          <w:lang w:val="en-GB"/>
        </w:rPr>
        <w:t>. 6B</w:t>
      </w:r>
      <w:r w:rsidR="00D45726">
        <w:rPr>
          <w:b/>
          <w:lang w:val="en-GB"/>
        </w:rPr>
        <w:t>–</w:t>
      </w:r>
      <w:r w:rsidRPr="00943110">
        <w:rPr>
          <w:b/>
          <w:lang w:val="en-GB"/>
        </w:rPr>
        <w:t>D; barplots</w:t>
      </w:r>
      <w:r w:rsidRPr="00943110">
        <w:rPr>
          <w:lang w:val="en-GB"/>
        </w:rPr>
        <w:t>). This could be explained by</w:t>
      </w:r>
      <w:r w:rsidR="00E91842">
        <w:rPr>
          <w:lang w:val="en-GB"/>
        </w:rPr>
        <w:t xml:space="preserve"> a</w:t>
      </w:r>
      <w:r w:rsidRPr="00943110">
        <w:rPr>
          <w:lang w:val="en-GB"/>
        </w:rPr>
        <w:t xml:space="preserve"> balanced significant</w:t>
      </w:r>
      <w:r w:rsidR="00E91842">
        <w:rPr>
          <w:lang w:val="en-GB"/>
        </w:rPr>
        <w:t xml:space="preserve"> </w:t>
      </w:r>
      <w:r w:rsidRPr="00943110">
        <w:rPr>
          <w:lang w:val="en-GB"/>
        </w:rPr>
        <w:t xml:space="preserve">SNP distribution </w:t>
      </w:r>
      <w:r w:rsidR="00E91842">
        <w:rPr>
          <w:lang w:val="en-GB"/>
        </w:rPr>
        <w:t>in</w:t>
      </w:r>
      <w:r w:rsidR="001700C0">
        <w:rPr>
          <w:lang w:val="en-GB"/>
        </w:rPr>
        <w:t xml:space="preserve"> t</w:t>
      </w:r>
      <w:r w:rsidRPr="00943110">
        <w:rPr>
          <w:lang w:val="en-GB"/>
        </w:rPr>
        <w:t>h</w:t>
      </w:r>
      <w:r w:rsidR="001700C0">
        <w:rPr>
          <w:lang w:val="en-GB"/>
        </w:rPr>
        <w:t>e</w:t>
      </w:r>
      <w:r w:rsidRPr="00943110">
        <w:rPr>
          <w:lang w:val="en-GB"/>
        </w:rPr>
        <w:t xml:space="preserve"> </w:t>
      </w:r>
      <w:r w:rsidRPr="00943110">
        <w:rPr>
          <w:i/>
          <w:lang w:val="en-GB"/>
        </w:rPr>
        <w:t>A. thaliana</w:t>
      </w:r>
      <w:r w:rsidRPr="00943110">
        <w:rPr>
          <w:lang w:val="en-GB"/>
        </w:rPr>
        <w:t xml:space="preserve"> genome due to its architecture and higher number of GWA</w:t>
      </w:r>
      <w:r w:rsidR="00E91842">
        <w:rPr>
          <w:lang w:val="en-GB"/>
        </w:rPr>
        <w:t>S</w:t>
      </w:r>
      <w:r w:rsidRPr="00943110">
        <w:rPr>
          <w:lang w:val="en-GB"/>
        </w:rPr>
        <w:t xml:space="preserve">s, more similarity in the traits studied between the monocots and/or </w:t>
      </w:r>
      <w:r w:rsidRPr="00943110">
        <w:rPr>
          <w:i/>
          <w:lang w:val="en-GB"/>
        </w:rPr>
        <w:t xml:space="preserve">O. sativa </w:t>
      </w:r>
      <w:r w:rsidRPr="00943110">
        <w:rPr>
          <w:lang w:val="en-GB"/>
        </w:rPr>
        <w:t>only being able to retain functional conservation information related to the closest species.</w:t>
      </w:r>
    </w:p>
    <w:p w14:paraId="1CCD2E11" w14:textId="7CE1BF8B" w:rsidR="00FA6A90" w:rsidRPr="00943110" w:rsidRDefault="00FA6A90" w:rsidP="00FA6A90">
      <w:pPr>
        <w:rPr>
          <w:lang w:val="en-GB"/>
        </w:rPr>
      </w:pPr>
      <w:r w:rsidRPr="00943110">
        <w:rPr>
          <w:lang w:val="en-GB"/>
        </w:rPr>
        <w:t>In the CS module, genome-wide distributions were shifted to the left because of the higher weights of negative (only aligned) vs positive (aligned and functionally conserved) samples to ensure that only regions with strong functional evidence were underlined (</w:t>
      </w:r>
      <w:r w:rsidR="00D45726" w:rsidRPr="00943110">
        <w:rPr>
          <w:b/>
          <w:lang w:val="en-GB"/>
        </w:rPr>
        <w:t>Fig</w:t>
      </w:r>
      <w:r w:rsidRPr="00943110">
        <w:rPr>
          <w:b/>
          <w:lang w:val="en-GB"/>
        </w:rPr>
        <w:t>. 6E</w:t>
      </w:r>
      <w:r w:rsidR="00D45726">
        <w:rPr>
          <w:b/>
          <w:lang w:val="en-GB"/>
        </w:rPr>
        <w:t>–</w:t>
      </w:r>
      <w:r w:rsidRPr="00943110">
        <w:rPr>
          <w:b/>
          <w:lang w:val="en-GB"/>
        </w:rPr>
        <w:t>G; histograms</w:t>
      </w:r>
      <w:r w:rsidRPr="00943110">
        <w:rPr>
          <w:lang w:val="en-GB"/>
        </w:rPr>
        <w:t>). To validate tha</w:t>
      </w:r>
      <w:r w:rsidR="001700C0">
        <w:rPr>
          <w:lang w:val="en-GB"/>
        </w:rPr>
        <w:t xml:space="preserve">t </w:t>
      </w:r>
      <w:r w:rsidRPr="00943110">
        <w:rPr>
          <w:lang w:val="en-GB"/>
        </w:rPr>
        <w:t>t</w:t>
      </w:r>
      <w:r w:rsidR="001700C0">
        <w:rPr>
          <w:lang w:val="en-GB"/>
        </w:rPr>
        <w:t>he</w:t>
      </w:r>
      <w:r w:rsidRPr="00943110">
        <w:rPr>
          <w:lang w:val="en-GB"/>
        </w:rPr>
        <w:t xml:space="preserve"> LECIF</w:t>
      </w:r>
      <w:r w:rsidR="00D45726">
        <w:rPr>
          <w:lang w:val="en-GB"/>
        </w:rPr>
        <w:t xml:space="preserve"> </w:t>
      </w:r>
      <w:r w:rsidRPr="00943110">
        <w:rPr>
          <w:lang w:val="en-GB"/>
        </w:rPr>
        <w:t>score displays</w:t>
      </w:r>
      <w:r w:rsidR="00D45726">
        <w:rPr>
          <w:lang w:val="en-GB"/>
        </w:rPr>
        <w:t xml:space="preserve"> the</w:t>
      </w:r>
      <w:r w:rsidRPr="00943110">
        <w:rPr>
          <w:lang w:val="en-GB"/>
        </w:rPr>
        <w:t xml:space="preserve"> expected cross-species similarity in functional genomics features, we examined it in relation to CS annotation. In each of the six query vs target comparisons, CS linked to strong regulatory or transcription activity tended to have</w:t>
      </w:r>
      <w:r w:rsidR="001700C0">
        <w:rPr>
          <w:lang w:val="en-GB"/>
        </w:rPr>
        <w:t xml:space="preserve"> a</w:t>
      </w:r>
      <w:r w:rsidRPr="00943110">
        <w:rPr>
          <w:lang w:val="en-GB"/>
        </w:rPr>
        <w:t xml:space="preserve"> higher mean LECIF</w:t>
      </w:r>
      <w:r w:rsidR="00E91842">
        <w:rPr>
          <w:lang w:val="en-GB"/>
        </w:rPr>
        <w:t xml:space="preserve"> </w:t>
      </w:r>
      <w:r w:rsidRPr="00943110">
        <w:rPr>
          <w:lang w:val="en-GB"/>
        </w:rPr>
        <w:t>score than the other states (</w:t>
      </w:r>
      <w:r w:rsidR="00D45726" w:rsidRPr="00943110">
        <w:rPr>
          <w:b/>
          <w:lang w:val="en-GB"/>
        </w:rPr>
        <w:t>Fig</w:t>
      </w:r>
      <w:r w:rsidRPr="00943110">
        <w:rPr>
          <w:b/>
          <w:lang w:val="en-GB"/>
        </w:rPr>
        <w:t>. 6E</w:t>
      </w:r>
      <w:r w:rsidR="00D45726">
        <w:rPr>
          <w:b/>
          <w:lang w:val="en-GB"/>
        </w:rPr>
        <w:t>–</w:t>
      </w:r>
      <w:r w:rsidRPr="00943110">
        <w:rPr>
          <w:b/>
          <w:lang w:val="en-GB"/>
        </w:rPr>
        <w:t>G; violin</w:t>
      </w:r>
      <w:r w:rsidR="00D45726">
        <w:rPr>
          <w:b/>
          <w:lang w:val="en-GB"/>
        </w:rPr>
        <w:t xml:space="preserve"> </w:t>
      </w:r>
      <w:r w:rsidRPr="00943110">
        <w:rPr>
          <w:b/>
          <w:lang w:val="en-GB"/>
        </w:rPr>
        <w:t>plots</w:t>
      </w:r>
      <w:r w:rsidRPr="00943110">
        <w:rPr>
          <w:lang w:val="en-GB"/>
        </w:rPr>
        <w:t xml:space="preserve">). We investigated cross-species CS similarity for different </w:t>
      </w:r>
      <w:r w:rsidRPr="00943110">
        <w:rPr>
          <w:lang w:val="en-GB"/>
        </w:rPr>
        <w:lastRenderedPageBreak/>
        <w:t>ranges of the LECIF</w:t>
      </w:r>
      <w:r w:rsidR="00E91842">
        <w:rPr>
          <w:lang w:val="en-GB"/>
        </w:rPr>
        <w:t xml:space="preserve"> </w:t>
      </w:r>
      <w:r w:rsidRPr="00943110">
        <w:rPr>
          <w:lang w:val="en-GB"/>
        </w:rPr>
        <w:t>score (</w:t>
      </w:r>
      <w:r w:rsidR="00D45726" w:rsidRPr="00943110">
        <w:rPr>
          <w:b/>
          <w:lang w:val="en-GB"/>
        </w:rPr>
        <w:t>Fig</w:t>
      </w:r>
      <w:r w:rsidRPr="00943110">
        <w:rPr>
          <w:b/>
          <w:lang w:val="en-GB"/>
        </w:rPr>
        <w:t>. 6E</w:t>
      </w:r>
      <w:r w:rsidR="00D45726">
        <w:rPr>
          <w:b/>
          <w:lang w:val="en-GB"/>
        </w:rPr>
        <w:t>–</w:t>
      </w:r>
      <w:r w:rsidRPr="00943110">
        <w:rPr>
          <w:b/>
          <w:lang w:val="en-GB"/>
        </w:rPr>
        <w:t>G; line</w:t>
      </w:r>
      <w:r w:rsidR="00D45726">
        <w:rPr>
          <w:b/>
          <w:lang w:val="en-GB"/>
        </w:rPr>
        <w:t xml:space="preserve"> </w:t>
      </w:r>
      <w:r w:rsidRPr="00943110">
        <w:rPr>
          <w:b/>
          <w:lang w:val="en-GB"/>
        </w:rPr>
        <w:t>plots</w:t>
      </w:r>
      <w:r w:rsidRPr="00943110">
        <w:rPr>
          <w:lang w:val="en-GB"/>
        </w:rPr>
        <w:t>). As</w:t>
      </w:r>
      <w:r w:rsidR="001700C0">
        <w:rPr>
          <w:lang w:val="en-GB"/>
        </w:rPr>
        <w:t xml:space="preserve"> the</w:t>
      </w:r>
      <w:r w:rsidRPr="00943110">
        <w:rPr>
          <w:lang w:val="en-GB"/>
        </w:rPr>
        <w:t xml:space="preserve"> LECIF</w:t>
      </w:r>
      <w:r w:rsidR="001700C0">
        <w:rPr>
          <w:lang w:val="en-GB"/>
        </w:rPr>
        <w:t xml:space="preserve"> </w:t>
      </w:r>
      <w:r w:rsidRPr="00943110">
        <w:rPr>
          <w:lang w:val="en-GB"/>
        </w:rPr>
        <w:t>score increased, cross-species CS agreement was gradually higher in</w:t>
      </w:r>
      <w:r w:rsidR="001700C0">
        <w:rPr>
          <w:lang w:val="en-GB"/>
        </w:rPr>
        <w:t xml:space="preserve"> the</w:t>
      </w:r>
      <w:r w:rsidRPr="00943110">
        <w:rPr>
          <w:lang w:val="en-GB"/>
        </w:rPr>
        <w:t xml:space="preserve"> active, bivalent and heterochromatin functional groups. This pattern was not fulfilled for divergent and quies/no</w:t>
      </w:r>
      <w:r w:rsidR="00E91842">
        <w:rPr>
          <w:lang w:val="en-GB"/>
        </w:rPr>
        <w:t xml:space="preserve"> </w:t>
      </w:r>
      <w:r w:rsidRPr="00943110">
        <w:rPr>
          <w:lang w:val="en-GB"/>
        </w:rPr>
        <w:t>signal states because similarity was not expected by definition and the absence of epigenetic regulation, respectively. To provide further proof, we analy</w:t>
      </w:r>
      <w:r w:rsidR="001700C0">
        <w:rPr>
          <w:lang w:val="en-GB"/>
        </w:rPr>
        <w:t>s</w:t>
      </w:r>
      <w:r w:rsidRPr="00943110">
        <w:rPr>
          <w:lang w:val="en-GB"/>
        </w:rPr>
        <w:t>ed CS annotations in regions where functiona</w:t>
      </w:r>
      <w:r w:rsidR="00E91842">
        <w:rPr>
          <w:lang w:val="en-GB"/>
        </w:rPr>
        <w:t>l</w:t>
      </w:r>
      <w:r w:rsidRPr="00943110">
        <w:rPr>
          <w:lang w:val="en-GB"/>
        </w:rPr>
        <w:t xml:space="preserve"> genomics (LECIF) and comparative genomics (PhyloP) scores disagreed (</w:t>
      </w:r>
      <w:r w:rsidR="00D45726" w:rsidRPr="00943110">
        <w:rPr>
          <w:b/>
          <w:lang w:val="en-GB"/>
        </w:rPr>
        <w:t>Fig</w:t>
      </w:r>
      <w:r w:rsidRPr="00943110">
        <w:rPr>
          <w:b/>
          <w:lang w:val="en-GB"/>
        </w:rPr>
        <w:t>. 6E</w:t>
      </w:r>
      <w:r w:rsidR="00D45726">
        <w:rPr>
          <w:b/>
          <w:lang w:val="en-GB"/>
        </w:rPr>
        <w:t>–</w:t>
      </w:r>
      <w:r w:rsidRPr="00943110">
        <w:rPr>
          <w:b/>
          <w:lang w:val="en-GB"/>
        </w:rPr>
        <w:t>G; horizontal grouped bar</w:t>
      </w:r>
      <w:r w:rsidR="00D45726">
        <w:rPr>
          <w:b/>
          <w:lang w:val="en-GB"/>
        </w:rPr>
        <w:t xml:space="preserve"> </w:t>
      </w:r>
      <w:r w:rsidRPr="00943110">
        <w:rPr>
          <w:b/>
          <w:lang w:val="en-GB"/>
        </w:rPr>
        <w:t>plots</w:t>
      </w:r>
      <w:r w:rsidRPr="00943110">
        <w:rPr>
          <w:lang w:val="en-GB"/>
        </w:rPr>
        <w:t>). Specifically, for pairs of regions where the LECIF</w:t>
      </w:r>
      <w:r w:rsidR="00E91842">
        <w:rPr>
          <w:lang w:val="en-GB"/>
        </w:rPr>
        <w:t xml:space="preserve"> </w:t>
      </w:r>
      <w:r w:rsidRPr="00943110">
        <w:rPr>
          <w:lang w:val="en-GB"/>
        </w:rPr>
        <w:t>score was high (percentile</w:t>
      </w:r>
      <w:r w:rsidR="00E91842">
        <w:rPr>
          <w:lang w:val="en-GB"/>
        </w:rPr>
        <w:t xml:space="preserve"> </w:t>
      </w:r>
      <w:r w:rsidRPr="00943110">
        <w:rPr>
          <w:lang w:val="en-GB"/>
        </w:rPr>
        <w:t>rank</w:t>
      </w:r>
      <w:r w:rsidR="00E91842">
        <w:rPr>
          <w:lang w:val="en-GB"/>
        </w:rPr>
        <w:t xml:space="preserve"> </w:t>
      </w:r>
      <w:r w:rsidRPr="00943110">
        <w:rPr>
          <w:lang w:val="en-GB"/>
        </w:rPr>
        <w:t>&gt;</w:t>
      </w:r>
      <w:r w:rsidR="00E91842">
        <w:rPr>
          <w:lang w:val="en-GB"/>
        </w:rPr>
        <w:t xml:space="preserve"> </w:t>
      </w:r>
      <w:r w:rsidRPr="00943110">
        <w:rPr>
          <w:lang w:val="en-GB"/>
        </w:rPr>
        <w:t xml:space="preserve">60) and </w:t>
      </w:r>
      <w:r w:rsidR="00E91842">
        <w:rPr>
          <w:lang w:val="en-GB"/>
        </w:rPr>
        <w:t xml:space="preserve">the </w:t>
      </w:r>
      <w:r w:rsidRPr="00943110">
        <w:rPr>
          <w:lang w:val="en-GB"/>
        </w:rPr>
        <w:t>PhyloP</w:t>
      </w:r>
      <w:r w:rsidR="00E91842">
        <w:rPr>
          <w:lang w:val="en-GB"/>
        </w:rPr>
        <w:t xml:space="preserve"> </w:t>
      </w:r>
      <w:r w:rsidRPr="00943110">
        <w:rPr>
          <w:lang w:val="en-GB"/>
        </w:rPr>
        <w:t>score was low (percentile</w:t>
      </w:r>
      <w:r w:rsidR="00E91842">
        <w:rPr>
          <w:lang w:val="en-GB"/>
        </w:rPr>
        <w:t xml:space="preserve"> </w:t>
      </w:r>
      <w:r w:rsidRPr="00943110">
        <w:rPr>
          <w:lang w:val="en-GB"/>
        </w:rPr>
        <w:t>rank</w:t>
      </w:r>
      <w:r w:rsidR="00E91842">
        <w:rPr>
          <w:lang w:val="en-GB"/>
        </w:rPr>
        <w:t xml:space="preserve"> </w:t>
      </w:r>
      <w:r w:rsidRPr="00943110">
        <w:rPr>
          <w:lang w:val="en-GB"/>
        </w:rPr>
        <w:t>&lt;</w:t>
      </w:r>
      <w:r w:rsidR="00E91842">
        <w:rPr>
          <w:lang w:val="en-GB"/>
        </w:rPr>
        <w:t xml:space="preserve"> </w:t>
      </w:r>
      <w:r w:rsidRPr="00943110">
        <w:rPr>
          <w:lang w:val="en-GB"/>
        </w:rPr>
        <w:t>40), we computed CS similarity. We appreciate that such pairs were more likely to exhibit convergent states for all groups and vice versa.</w:t>
      </w:r>
    </w:p>
    <w:p w14:paraId="066D12E1" w14:textId="68BC6C4A" w:rsidR="00FA6A90" w:rsidRPr="00943110" w:rsidRDefault="00D45726" w:rsidP="00FA6A90">
      <w:pPr>
        <w:rPr>
          <w:lang w:val="en-GB"/>
        </w:rPr>
      </w:pPr>
      <w:r>
        <w:rPr>
          <w:lang w:val="en-GB"/>
        </w:rPr>
        <w:t>N</w:t>
      </w:r>
      <w:r w:rsidR="00FA6A90" w:rsidRPr="00943110">
        <w:rPr>
          <w:lang w:val="en-GB"/>
        </w:rPr>
        <w:t>ext</w:t>
      </w:r>
      <w:r>
        <w:rPr>
          <w:lang w:val="en-GB"/>
        </w:rPr>
        <w:t>, we</w:t>
      </w:r>
      <w:r w:rsidR="00FA6A90" w:rsidRPr="00943110">
        <w:rPr>
          <w:lang w:val="en-GB"/>
        </w:rPr>
        <w:t xml:space="preserve"> evaluated the relationships between functional/comparative</w:t>
      </w:r>
      <w:r w:rsidR="00E91842">
        <w:rPr>
          <w:lang w:val="en-GB"/>
        </w:rPr>
        <w:t xml:space="preserve"> </w:t>
      </w:r>
      <w:r w:rsidR="00FA6A90" w:rsidRPr="00943110">
        <w:rPr>
          <w:lang w:val="en-GB"/>
        </w:rPr>
        <w:t xml:space="preserve">genomics scores and annotations </w:t>
      </w:r>
      <w:r w:rsidR="00E91842">
        <w:rPr>
          <w:lang w:val="en-GB"/>
        </w:rPr>
        <w:t xml:space="preserve">more deeply </w:t>
      </w:r>
      <w:r w:rsidR="00FA6A90" w:rsidRPr="00943110">
        <w:rPr>
          <w:lang w:val="en-GB"/>
        </w:rPr>
        <w:t>(</w:t>
      </w:r>
      <w:r w:rsidRPr="00943110">
        <w:rPr>
          <w:b/>
          <w:lang w:val="en-GB"/>
        </w:rPr>
        <w:t>Fig</w:t>
      </w:r>
      <w:r w:rsidR="00FA6A90" w:rsidRPr="00943110">
        <w:rPr>
          <w:b/>
          <w:lang w:val="en-GB"/>
        </w:rPr>
        <w:t>. 6H</w:t>
      </w:r>
      <w:r>
        <w:rPr>
          <w:b/>
          <w:lang w:val="en-GB"/>
        </w:rPr>
        <w:t>–</w:t>
      </w:r>
      <w:r w:rsidR="00FA6A90" w:rsidRPr="00943110">
        <w:rPr>
          <w:b/>
          <w:lang w:val="en-GB"/>
        </w:rPr>
        <w:t>J; box</w:t>
      </w:r>
      <w:r>
        <w:rPr>
          <w:b/>
          <w:lang w:val="en-GB"/>
        </w:rPr>
        <w:t xml:space="preserve"> </w:t>
      </w:r>
      <w:r w:rsidR="00FA6A90" w:rsidRPr="00943110">
        <w:rPr>
          <w:b/>
          <w:lang w:val="en-GB"/>
        </w:rPr>
        <w:t>plots</w:t>
      </w:r>
      <w:r w:rsidR="00FA6A90" w:rsidRPr="00943110">
        <w:rPr>
          <w:lang w:val="en-GB"/>
        </w:rPr>
        <w:t xml:space="preserve">). </w:t>
      </w:r>
      <w:r w:rsidR="00E91842">
        <w:rPr>
          <w:lang w:val="en-GB"/>
        </w:rPr>
        <w:t>A</w:t>
      </w:r>
      <w:r w:rsidR="00FA6A90" w:rsidRPr="00943110">
        <w:rPr>
          <w:lang w:val="en-GB"/>
        </w:rPr>
        <w:t>s we studi</w:t>
      </w:r>
      <w:r w:rsidR="00E91842">
        <w:rPr>
          <w:lang w:val="en-GB"/>
        </w:rPr>
        <w:t>ed</w:t>
      </w:r>
      <w:r w:rsidR="00FA6A90" w:rsidRPr="00943110">
        <w:rPr>
          <w:lang w:val="en-GB"/>
        </w:rPr>
        <w:t xml:space="preserve"> distant</w:t>
      </w:r>
      <w:r w:rsidR="00E91842">
        <w:rPr>
          <w:lang w:val="en-GB"/>
        </w:rPr>
        <w:t xml:space="preserve">ly </w:t>
      </w:r>
      <w:r w:rsidR="00FA6A90" w:rsidRPr="00943110">
        <w:rPr>
          <w:lang w:val="en-GB"/>
        </w:rPr>
        <w:t xml:space="preserve">related species, the scores of annotations with </w:t>
      </w:r>
      <w:r w:rsidR="00E91842">
        <w:rPr>
          <w:lang w:val="en-GB"/>
        </w:rPr>
        <w:t xml:space="preserve">a </w:t>
      </w:r>
      <w:r w:rsidR="00FA6A90" w:rsidRPr="00943110">
        <w:rPr>
          <w:lang w:val="en-GB"/>
        </w:rPr>
        <w:t xml:space="preserve">high coverage </w:t>
      </w:r>
      <w:r w:rsidR="00E91842">
        <w:rPr>
          <w:lang w:val="en-GB"/>
        </w:rPr>
        <w:t>percentage</w:t>
      </w:r>
      <w:r w:rsidR="00FA6A90" w:rsidRPr="00943110">
        <w:rPr>
          <w:lang w:val="en-GB"/>
        </w:rPr>
        <w:t xml:space="preserve"> in aligning regions, </w:t>
      </w:r>
      <w:r w:rsidR="00E91842">
        <w:rPr>
          <w:lang w:val="en-GB"/>
        </w:rPr>
        <w:t>such as</w:t>
      </w:r>
      <w:r w:rsidR="00FA6A90" w:rsidRPr="00943110">
        <w:rPr>
          <w:lang w:val="en-GB"/>
        </w:rPr>
        <w:t xml:space="preserve"> PhastCons/PhyloP </w:t>
      </w:r>
      <w:r w:rsidR="00FA6A90" w:rsidRPr="00943110">
        <w:rPr>
          <w:lang w:val="en-GB"/>
        </w:rPr>
        <w:fldChar w:fldCharType="begin" w:fldLock="1"/>
      </w:r>
      <w:r w:rsidR="00FA6A90" w:rsidRPr="00943110">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FA6A90" w:rsidRPr="00943110">
        <w:rPr>
          <w:lang w:val="en-GB"/>
        </w:rPr>
        <w:fldChar w:fldCharType="separate"/>
      </w:r>
      <w:r w:rsidR="00FA6A90" w:rsidRPr="00943110">
        <w:rPr>
          <w:noProof/>
          <w:lang w:val="en-GB"/>
        </w:rPr>
        <w:t>(Tian, Yang, Meng, Jin, and Gao, 2020)</w:t>
      </w:r>
      <w:r w:rsidR="00FA6A90" w:rsidRPr="00943110">
        <w:rPr>
          <w:lang w:val="en-GB"/>
        </w:rPr>
        <w:fldChar w:fldCharType="end"/>
      </w:r>
      <w:r w:rsidR="00FA6A90" w:rsidRPr="00943110">
        <w:rPr>
          <w:lang w:val="en-GB"/>
        </w:rPr>
        <w:t xml:space="preserve"> sequence-based conservation, would be influenced by the high negative:positive weights ratio. We found that regions overlapping</w:t>
      </w:r>
      <w:r>
        <w:rPr>
          <w:lang w:val="en-GB"/>
        </w:rPr>
        <w:t xml:space="preserve"> the</w:t>
      </w:r>
      <w:r w:rsidR="00FA6A90" w:rsidRPr="00943110">
        <w:rPr>
          <w:lang w:val="en-GB"/>
        </w:rPr>
        <w:t xml:space="preserve"> PhastCons elements did not have</w:t>
      </w:r>
      <w:r w:rsidR="001700C0">
        <w:rPr>
          <w:lang w:val="en-GB"/>
        </w:rPr>
        <w:t xml:space="preserve"> a</w:t>
      </w:r>
      <w:r w:rsidR="00FA6A90" w:rsidRPr="00943110">
        <w:rPr>
          <w:lang w:val="en-GB"/>
        </w:rPr>
        <w:t xml:space="preserve"> greater average LECIF</w:t>
      </w:r>
      <w:r w:rsidR="00E91842">
        <w:rPr>
          <w:lang w:val="en-GB"/>
        </w:rPr>
        <w:t xml:space="preserve"> </w:t>
      </w:r>
      <w:r w:rsidR="00FA6A90" w:rsidRPr="00943110">
        <w:rPr>
          <w:lang w:val="en-GB"/>
        </w:rPr>
        <w:t>score compared to the genome-wide distribution</w:t>
      </w:r>
      <w:r w:rsidR="00E91842">
        <w:rPr>
          <w:lang w:val="en-GB"/>
        </w:rPr>
        <w:t>,</w:t>
      </w:r>
      <w:r w:rsidR="00FA6A90" w:rsidRPr="00943110">
        <w:rPr>
          <w:lang w:val="en-GB"/>
        </w:rPr>
        <w:t xml:space="preserve"> and</w:t>
      </w:r>
      <w:r w:rsidR="00E91842">
        <w:rPr>
          <w:lang w:val="en-GB"/>
        </w:rPr>
        <w:t xml:space="preserve"> the</w:t>
      </w:r>
      <w:r w:rsidR="00FA6A90" w:rsidRPr="00943110">
        <w:rPr>
          <w:lang w:val="en-GB"/>
        </w:rPr>
        <w:t xml:space="preserve"> LECIF</w:t>
      </w:r>
      <w:r w:rsidR="00E91842">
        <w:rPr>
          <w:lang w:val="en-GB"/>
        </w:rPr>
        <w:t xml:space="preserve"> </w:t>
      </w:r>
      <w:r w:rsidR="00FA6A90" w:rsidRPr="00943110">
        <w:rPr>
          <w:lang w:val="en-GB"/>
        </w:rPr>
        <w:t>score was not correlated with</w:t>
      </w:r>
      <w:r w:rsidR="00E91842">
        <w:rPr>
          <w:lang w:val="en-GB"/>
        </w:rPr>
        <w:t xml:space="preserve"> the</w:t>
      </w:r>
      <w:r w:rsidR="00FA6A90" w:rsidRPr="00943110">
        <w:rPr>
          <w:lang w:val="en-GB"/>
        </w:rPr>
        <w:t xml:space="preserve"> PhyloP</w:t>
      </w:r>
      <w:r w:rsidR="00E91842">
        <w:rPr>
          <w:lang w:val="en-GB"/>
        </w:rPr>
        <w:t xml:space="preserve"> </w:t>
      </w:r>
      <w:r w:rsidR="00FA6A90" w:rsidRPr="00943110">
        <w:rPr>
          <w:lang w:val="en-GB"/>
        </w:rPr>
        <w:t xml:space="preserve">score (min-max range: </w:t>
      </w:r>
      <w:commentRangeStart w:id="22"/>
      <w:r w:rsidR="00FA6A90" w:rsidRPr="00943110">
        <w:rPr>
          <w:lang w:val="en-GB"/>
        </w:rPr>
        <w:t>0.04</w:t>
      </w:r>
      <w:r w:rsidR="00E91842">
        <w:rPr>
          <w:lang w:val="en-GB"/>
        </w:rPr>
        <w:t>–</w:t>
      </w:r>
      <w:r w:rsidR="00FA6A90" w:rsidRPr="00943110">
        <w:rPr>
          <w:lang w:val="en-GB"/>
        </w:rPr>
        <w:t xml:space="preserve">0.119 </w:t>
      </w:r>
      <w:commentRangeEnd w:id="22"/>
      <w:r w:rsidR="00E91842">
        <w:rPr>
          <w:rStyle w:val="CommentReference"/>
        </w:rPr>
        <w:commentReference w:id="22"/>
      </w:r>
      <w:r w:rsidR="00FA6A90" w:rsidRPr="00943110">
        <w:rPr>
          <w:lang w:val="en-GB"/>
        </w:rPr>
        <w:t>and 0.005</w:t>
      </w:r>
      <w:r w:rsidR="00E91842">
        <w:rPr>
          <w:lang w:val="en-GB"/>
        </w:rPr>
        <w:t>–</w:t>
      </w:r>
      <w:r w:rsidR="00FA6A90" w:rsidRPr="00943110">
        <w:rPr>
          <w:lang w:val="en-GB"/>
        </w:rPr>
        <w:t>0.118 for PCC and SCC, respectively). Interestingly, CNEs followed the same trend as PhastCons elements except for Poaceae</w:t>
      </w:r>
      <w:r w:rsidR="00E91842">
        <w:rPr>
          <w:lang w:val="en-GB"/>
        </w:rPr>
        <w:t xml:space="preserve"> </w:t>
      </w:r>
      <w:r w:rsidR="00FA6A90" w:rsidRPr="00943110">
        <w:rPr>
          <w:lang w:val="en-GB"/>
        </w:rPr>
        <w:t xml:space="preserve">members vs </w:t>
      </w:r>
      <w:r w:rsidR="00FA6A90" w:rsidRPr="00943110">
        <w:rPr>
          <w:i/>
          <w:lang w:val="en-GB"/>
        </w:rPr>
        <w:t xml:space="preserve">A. thaliana </w:t>
      </w:r>
      <w:r w:rsidR="00FA6A90" w:rsidRPr="00943110">
        <w:rPr>
          <w:lang w:val="en-GB"/>
        </w:rPr>
        <w:t>pairs, which had higher LECIF</w:t>
      </w:r>
      <w:r w:rsidR="001700C0">
        <w:rPr>
          <w:lang w:val="en-GB"/>
        </w:rPr>
        <w:t xml:space="preserve"> </w:t>
      </w:r>
      <w:r w:rsidR="00FA6A90" w:rsidRPr="00943110">
        <w:rPr>
          <w:lang w:val="en-GB"/>
        </w:rPr>
        <w:t xml:space="preserve">scores. This is reasonable since CNEs preserved during longer timescales are more </w:t>
      </w:r>
      <w:r w:rsidR="00E91842">
        <w:rPr>
          <w:lang w:val="en-GB"/>
        </w:rPr>
        <w:t xml:space="preserve">likely </w:t>
      </w:r>
      <w:r w:rsidR="00FA6A90" w:rsidRPr="00943110">
        <w:rPr>
          <w:lang w:val="en-GB"/>
        </w:rPr>
        <w:t>to be functionally conserved.</w:t>
      </w:r>
    </w:p>
    <w:p w14:paraId="2179E6E8" w14:textId="508B9A19" w:rsidR="00FA6A90" w:rsidRPr="00943110" w:rsidRDefault="00FA6A90" w:rsidP="00FA6A90">
      <w:pPr>
        <w:rPr>
          <w:lang w:val="en-GB"/>
        </w:rPr>
      </w:pPr>
      <w:r w:rsidRPr="00943110">
        <w:rPr>
          <w:lang w:val="en-GB"/>
        </w:rPr>
        <w:t>In summary, these reports suggest that plant LECIF</w:t>
      </w:r>
      <w:r w:rsidR="001700C0">
        <w:rPr>
          <w:lang w:val="en-GB"/>
        </w:rPr>
        <w:t xml:space="preserve"> </w:t>
      </w:r>
      <w:r w:rsidRPr="00943110">
        <w:rPr>
          <w:lang w:val="en-GB"/>
        </w:rPr>
        <w:t>score</w:t>
      </w:r>
      <w:r w:rsidR="001700C0">
        <w:rPr>
          <w:lang w:val="en-GB"/>
        </w:rPr>
        <w:t>s</w:t>
      </w:r>
      <w:r w:rsidRPr="00943110">
        <w:rPr>
          <w:lang w:val="en-GB"/>
        </w:rPr>
        <w:t xml:space="preserve"> can capture functional conservation without being correlated with other comparative genomics and sequence</w:t>
      </w:r>
      <w:r w:rsidR="00E91842">
        <w:rPr>
          <w:lang w:val="en-GB"/>
        </w:rPr>
        <w:t xml:space="preserve"> </w:t>
      </w:r>
      <w:r w:rsidRPr="00943110">
        <w:rPr>
          <w:lang w:val="en-GB"/>
        </w:rPr>
        <w:t>constraint scores. We expect the LECIF</w:t>
      </w:r>
      <w:r w:rsidR="00E91842">
        <w:rPr>
          <w:lang w:val="en-GB"/>
        </w:rPr>
        <w:t xml:space="preserve"> </w:t>
      </w:r>
      <w:r w:rsidRPr="00943110">
        <w:rPr>
          <w:lang w:val="en-GB"/>
        </w:rPr>
        <w:t xml:space="preserve">score and interspecies CS </w:t>
      </w:r>
      <w:r w:rsidR="00E91842">
        <w:rPr>
          <w:lang w:val="en-GB"/>
        </w:rPr>
        <w:t>to</w:t>
      </w:r>
      <w:r w:rsidRPr="00943110">
        <w:rPr>
          <w:lang w:val="en-GB"/>
        </w:rPr>
        <w:t xml:space="preserve"> be useful tools </w:t>
      </w:r>
      <w:r w:rsidR="00D45726">
        <w:rPr>
          <w:lang w:val="en-GB"/>
        </w:rPr>
        <w:t>f</w:t>
      </w:r>
      <w:r w:rsidRPr="00943110">
        <w:rPr>
          <w:lang w:val="en-GB"/>
        </w:rPr>
        <w:t>o</w:t>
      </w:r>
      <w:r w:rsidR="00D45726">
        <w:rPr>
          <w:lang w:val="en-GB"/>
        </w:rPr>
        <w:t>r</w:t>
      </w:r>
      <w:r w:rsidRPr="00943110">
        <w:rPr>
          <w:lang w:val="en-GB"/>
        </w:rPr>
        <w:t xml:space="preserve"> unify</w:t>
      </w:r>
      <w:r w:rsidR="00D45726">
        <w:rPr>
          <w:lang w:val="en-GB"/>
        </w:rPr>
        <w:t>ing</w:t>
      </w:r>
      <w:r w:rsidRPr="00943110">
        <w:rPr>
          <w:lang w:val="en-GB"/>
        </w:rPr>
        <w:t xml:space="preserve"> and extrapolat</w:t>
      </w:r>
      <w:r w:rsidR="00D45726">
        <w:rPr>
          <w:lang w:val="en-GB"/>
        </w:rPr>
        <w:t>ing</w:t>
      </w:r>
      <w:r w:rsidRPr="00943110">
        <w:rPr>
          <w:lang w:val="en-GB"/>
        </w:rPr>
        <w:t xml:space="preserve"> molecular mechanism discoveries using different model systems</w:t>
      </w:r>
      <w:r w:rsidR="00E91842">
        <w:rPr>
          <w:lang w:val="en-GB"/>
        </w:rPr>
        <w:t>; thus,</w:t>
      </w:r>
      <w:r w:rsidRPr="00943110">
        <w:rPr>
          <w:lang w:val="en-GB"/>
        </w:rPr>
        <w:t xml:space="preserve"> we developed an integrated hub called PlantFUN(ctional)CO(nservation) to provide interactive user-friendly functionalities for further requests (</w:t>
      </w:r>
      <w:r w:rsidR="00D45726" w:rsidRPr="00943110">
        <w:rPr>
          <w:b/>
          <w:lang w:val="en-GB"/>
        </w:rPr>
        <w:t>Fig</w:t>
      </w:r>
      <w:r w:rsidRPr="00943110">
        <w:rPr>
          <w:b/>
          <w:lang w:val="en-GB"/>
        </w:rPr>
        <w:t>. 6A</w:t>
      </w:r>
      <w:r w:rsidRPr="00943110">
        <w:rPr>
          <w:lang w:val="en-GB"/>
        </w:rPr>
        <w:t xml:space="preserve">; see </w:t>
      </w:r>
      <w:r w:rsidRPr="00943110">
        <w:rPr>
          <w:b/>
          <w:lang w:val="en-GB"/>
        </w:rPr>
        <w:t>Methods</w:t>
      </w:r>
      <w:r w:rsidRPr="00943110">
        <w:rPr>
          <w:lang w:val="en-GB"/>
        </w:rPr>
        <w:t xml:space="preserve">). </w:t>
      </w:r>
      <w:r w:rsidR="001700C0">
        <w:rPr>
          <w:lang w:val="en-GB"/>
        </w:rPr>
        <w:t xml:space="preserve">The </w:t>
      </w:r>
      <w:r w:rsidRPr="00943110">
        <w:rPr>
          <w:lang w:val="en-GB"/>
        </w:rPr>
        <w:t xml:space="preserve">PlantFUNCO database is available at </w:t>
      </w:r>
      <w:hyperlink r:id="rId12" w:history="1">
        <w:r w:rsidRPr="00943110">
          <w:rPr>
            <w:rStyle w:val="Hyperlink"/>
            <w:lang w:val="en-GB"/>
          </w:rPr>
          <w:t>https://rocesv.github.io/PlantFUNCO/</w:t>
        </w:r>
      </w:hyperlink>
      <w:r w:rsidRPr="00943110">
        <w:rPr>
          <w:lang w:val="en-GB"/>
        </w:rPr>
        <w:t>.</w:t>
      </w:r>
    </w:p>
    <w:p w14:paraId="5C9C095A" w14:textId="77777777" w:rsidR="00FA6A90" w:rsidRPr="00943110" w:rsidRDefault="00FA6A90" w:rsidP="00FA6A90">
      <w:pPr>
        <w:pStyle w:val="Heading2"/>
        <w:rPr>
          <w:lang w:val="en-GB"/>
        </w:rPr>
      </w:pPr>
      <w:r w:rsidRPr="00943110">
        <w:rPr>
          <w:lang w:val="en-GB"/>
        </w:rPr>
        <w:t>Experimental validation of potential divergent duplicates</w:t>
      </w:r>
    </w:p>
    <w:p w14:paraId="691FAEF0" w14:textId="6F88428D" w:rsidR="00FA6A90" w:rsidRPr="00943110" w:rsidRDefault="00FA6A90" w:rsidP="00FA6A90">
      <w:pPr>
        <w:rPr>
          <w:lang w:val="en-GB"/>
        </w:rPr>
      </w:pPr>
      <w:r w:rsidRPr="00943110">
        <w:rPr>
          <w:lang w:val="en-GB"/>
        </w:rPr>
        <w:t>To illustrate tha</w:t>
      </w:r>
      <w:r w:rsidR="00D45726">
        <w:rPr>
          <w:lang w:val="en-GB"/>
        </w:rPr>
        <w:t xml:space="preserve">t </w:t>
      </w:r>
      <w:r w:rsidRPr="00943110">
        <w:rPr>
          <w:lang w:val="en-GB"/>
        </w:rPr>
        <w:t>t</w:t>
      </w:r>
      <w:r w:rsidR="00D45726">
        <w:rPr>
          <w:lang w:val="en-GB"/>
        </w:rPr>
        <w:t>he</w:t>
      </w:r>
      <w:r w:rsidRPr="00943110">
        <w:rPr>
          <w:lang w:val="en-GB"/>
        </w:rPr>
        <w:t xml:space="preserve"> functional uses of the database could be translated into solutions for complex biological problems, we focused on the experimental validation of mitochondrial alternative oxidase (AOX) redundancy in </w:t>
      </w:r>
      <w:r w:rsidRPr="00943110">
        <w:rPr>
          <w:i/>
          <w:lang w:val="en-GB"/>
        </w:rPr>
        <w:t>A. thaliana</w:t>
      </w:r>
      <w:r w:rsidRPr="00943110">
        <w:rPr>
          <w:lang w:val="en-GB"/>
        </w:rPr>
        <w:t xml:space="preserve">. </w:t>
      </w:r>
      <w:r w:rsidR="001700C0">
        <w:rPr>
          <w:lang w:val="en-GB"/>
        </w:rPr>
        <w:t>Al</w:t>
      </w:r>
      <w:r w:rsidRPr="00943110">
        <w:rPr>
          <w:lang w:val="en-GB"/>
        </w:rPr>
        <w:t>t</w:t>
      </w:r>
      <w:r w:rsidR="001700C0">
        <w:rPr>
          <w:lang w:val="en-GB"/>
        </w:rPr>
        <w:t>hough</w:t>
      </w:r>
      <w:r w:rsidRPr="00943110">
        <w:rPr>
          <w:lang w:val="en-GB"/>
        </w:rPr>
        <w:t xml:space="preserve"> these pairs </w:t>
      </w:r>
      <w:r w:rsidR="00E91842">
        <w:rPr>
          <w:lang w:val="en-GB"/>
        </w:rPr>
        <w:t>did</w:t>
      </w:r>
      <w:r w:rsidR="00E91842" w:rsidRPr="00943110">
        <w:rPr>
          <w:lang w:val="en-GB"/>
        </w:rPr>
        <w:t xml:space="preserve"> </w:t>
      </w:r>
      <w:r w:rsidRPr="00943110">
        <w:rPr>
          <w:lang w:val="en-GB"/>
        </w:rPr>
        <w:t xml:space="preserve">not pass the stringent threshold (&gt;0.93/&lt;0.46; </w:t>
      </w:r>
      <w:r w:rsidR="00D45726" w:rsidRPr="00943110">
        <w:rPr>
          <w:b/>
          <w:lang w:val="en-GB"/>
        </w:rPr>
        <w:t>Fig</w:t>
      </w:r>
      <w:r w:rsidRPr="00943110">
        <w:rPr>
          <w:b/>
          <w:lang w:val="en-GB"/>
        </w:rPr>
        <w:t>. 5E</w:t>
      </w:r>
      <w:r w:rsidRPr="00943110">
        <w:rPr>
          <w:lang w:val="en-GB"/>
        </w:rPr>
        <w:t xml:space="preserve">), they presented high enough </w:t>
      </w:r>
      <w:r w:rsidRPr="00943110">
        <w:rPr>
          <w:lang w:val="en-GB"/>
        </w:rPr>
        <w:lastRenderedPageBreak/>
        <w:t>DFD values to be considered high divergent paralogs (</w:t>
      </w:r>
      <w:r w:rsidRPr="00943110">
        <w:rPr>
          <w:i/>
          <w:lang w:val="en-GB"/>
        </w:rPr>
        <w:t>AOX1A</w:t>
      </w:r>
      <w:r w:rsidR="00E91842">
        <w:rPr>
          <w:lang w:val="en-GB"/>
        </w:rPr>
        <w:t>–</w:t>
      </w:r>
      <w:r w:rsidRPr="00943110">
        <w:rPr>
          <w:i/>
          <w:lang w:val="en-GB"/>
        </w:rPr>
        <w:t>AOX1C</w:t>
      </w:r>
      <w:r w:rsidRPr="00943110">
        <w:rPr>
          <w:lang w:val="en-GB"/>
        </w:rPr>
        <w:t xml:space="preserve">: 0.77, </w:t>
      </w:r>
      <w:r w:rsidRPr="00943110">
        <w:rPr>
          <w:i/>
          <w:lang w:val="en-GB"/>
        </w:rPr>
        <w:t>AOX1A</w:t>
      </w:r>
      <w:r w:rsidR="00E91842">
        <w:rPr>
          <w:lang w:val="en-GB"/>
        </w:rPr>
        <w:t>–</w:t>
      </w:r>
      <w:r w:rsidRPr="00943110">
        <w:rPr>
          <w:i/>
          <w:lang w:val="en-GB"/>
        </w:rPr>
        <w:t>AOX1D</w:t>
      </w:r>
      <w:r w:rsidRPr="00943110">
        <w:rPr>
          <w:lang w:val="en-GB"/>
        </w:rPr>
        <w:t xml:space="preserve">: 0.72, </w:t>
      </w:r>
      <w:r w:rsidRPr="00943110">
        <w:rPr>
          <w:i/>
          <w:lang w:val="en-GB"/>
        </w:rPr>
        <w:t>AOX1C</w:t>
      </w:r>
      <w:r w:rsidR="00E91842">
        <w:rPr>
          <w:lang w:val="en-GB"/>
        </w:rPr>
        <w:t>–</w:t>
      </w:r>
      <w:r w:rsidRPr="00943110">
        <w:rPr>
          <w:i/>
          <w:lang w:val="en-GB"/>
        </w:rPr>
        <w:t>AOX1D</w:t>
      </w:r>
      <w:r w:rsidRPr="00943110">
        <w:rPr>
          <w:lang w:val="en-GB"/>
        </w:rPr>
        <w:t xml:space="preserve">: 0.89; </w:t>
      </w:r>
      <w:r w:rsidR="00D45726" w:rsidRPr="00943110">
        <w:rPr>
          <w:b/>
          <w:lang w:val="en-GB"/>
        </w:rPr>
        <w:t xml:space="preserve">Fig. </w:t>
      </w:r>
      <w:r w:rsidRPr="00943110">
        <w:rPr>
          <w:b/>
          <w:lang w:val="en-GB"/>
        </w:rPr>
        <w:t>7</w:t>
      </w:r>
      <w:r w:rsidRPr="00943110">
        <w:rPr>
          <w:lang w:val="en-GB"/>
        </w:rPr>
        <w:t>). We assess</w:t>
      </w:r>
      <w:r w:rsidR="00E91842">
        <w:rPr>
          <w:lang w:val="en-GB"/>
        </w:rPr>
        <w:t>ed</w:t>
      </w:r>
      <w:r w:rsidRPr="00943110">
        <w:rPr>
          <w:lang w:val="en-GB"/>
        </w:rPr>
        <w:t xml:space="preserve"> AOX redundancy by monitoring root phenotypes under two stress</w:t>
      </w:r>
      <w:r w:rsidR="00E91842">
        <w:rPr>
          <w:lang w:val="en-GB"/>
        </w:rPr>
        <w:t>or</w:t>
      </w:r>
      <w:r w:rsidRPr="00943110">
        <w:rPr>
          <w:lang w:val="en-GB"/>
        </w:rPr>
        <w:t>s, considering</w:t>
      </w:r>
      <w:r w:rsidR="001700C0">
        <w:rPr>
          <w:lang w:val="en-GB"/>
        </w:rPr>
        <w:t xml:space="preserve"> the</w:t>
      </w:r>
      <w:r w:rsidRPr="00943110">
        <w:rPr>
          <w:lang w:val="en-GB"/>
        </w:rPr>
        <w:t xml:space="preserve"> previously described roles of these genes in response and retrograde</w:t>
      </w:r>
      <w:r w:rsidR="00E91842">
        <w:rPr>
          <w:lang w:val="en-GB"/>
        </w:rPr>
        <w:t xml:space="preserve"> </w:t>
      </w:r>
      <w:r w:rsidRPr="00943110">
        <w:rPr>
          <w:lang w:val="en-GB"/>
        </w:rPr>
        <w:t xml:space="preserve">signalling </w:t>
      </w:r>
      <w:r w:rsidRPr="00943110">
        <w:rPr>
          <w:lang w:val="en-GB"/>
        </w:rPr>
        <w:fldChar w:fldCharType="begin" w:fldLock="1"/>
      </w:r>
      <w:r w:rsidRPr="00943110">
        <w:rPr>
          <w:lang w:val="en-GB"/>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Pr="00943110">
        <w:rPr>
          <w:lang w:val="en-GB"/>
        </w:rPr>
        <w:fldChar w:fldCharType="separate"/>
      </w:r>
      <w:r w:rsidRPr="00943110">
        <w:rPr>
          <w:noProof/>
          <w:lang w:val="en-GB"/>
        </w:rPr>
        <w:t>(Fuchs et al., 2022)</w:t>
      </w:r>
      <w:r w:rsidRPr="00943110">
        <w:rPr>
          <w:lang w:val="en-GB"/>
        </w:rPr>
        <w:fldChar w:fldCharType="end"/>
      </w:r>
      <w:r w:rsidR="00E91842">
        <w:rPr>
          <w:lang w:val="en-GB"/>
        </w:rPr>
        <w:t>. Two of the five</w:t>
      </w:r>
      <w:r w:rsidRPr="00943110">
        <w:rPr>
          <w:lang w:val="en-GB"/>
        </w:rPr>
        <w:t xml:space="preserve"> paralogs are not root expressed </w:t>
      </w:r>
      <w:r w:rsidRPr="00943110">
        <w:rPr>
          <w:lang w:val="en-GB"/>
        </w:rPr>
        <w:fldChar w:fldCharType="begin" w:fldLock="1"/>
      </w:r>
      <w:r w:rsidRPr="00943110">
        <w:rPr>
          <w:lang w:val="en-GB"/>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Pr="00943110">
        <w:rPr>
          <w:lang w:val="en-GB"/>
        </w:rPr>
        <w:fldChar w:fldCharType="separate"/>
      </w:r>
      <w:r w:rsidRPr="00943110">
        <w:rPr>
          <w:noProof/>
          <w:lang w:val="en-GB"/>
        </w:rPr>
        <w:t>(Papatheodorou et al., 2020)</w:t>
      </w:r>
      <w:r w:rsidRPr="00943110">
        <w:rPr>
          <w:lang w:val="en-GB"/>
        </w:rPr>
        <w:fldChar w:fldCharType="end"/>
      </w:r>
      <w:r w:rsidRPr="00943110">
        <w:rPr>
          <w:lang w:val="en-GB"/>
        </w:rPr>
        <w:t>, simplifying the system and evaluatin</w:t>
      </w:r>
      <w:r w:rsidR="00D45726">
        <w:rPr>
          <w:lang w:val="en-GB"/>
        </w:rPr>
        <w:t>g</w:t>
      </w:r>
      <w:r w:rsidRPr="00943110">
        <w:rPr>
          <w:lang w:val="en-GB"/>
        </w:rPr>
        <w:t xml:space="preserve"> </w:t>
      </w:r>
      <w:r w:rsidR="00D45726">
        <w:rPr>
          <w:lang w:val="en-GB"/>
        </w:rPr>
        <w:t>the</w:t>
      </w:r>
      <w:r w:rsidRPr="00943110">
        <w:rPr>
          <w:lang w:val="en-GB"/>
        </w:rPr>
        <w:t xml:space="preserve"> seedling stages. The DFD of duplicates can be inferred based on the phenotypes of knockout plants. When single knockout</w:t>
      </w:r>
      <w:r w:rsidR="001700C0">
        <w:rPr>
          <w:lang w:val="en-GB"/>
        </w:rPr>
        <w:t>s</w:t>
      </w:r>
      <w:r w:rsidRPr="00943110">
        <w:rPr>
          <w:lang w:val="en-GB"/>
        </w:rPr>
        <w:t xml:space="preserve"> exhibit abnormal phenotypes related to the wild</w:t>
      </w:r>
      <w:r w:rsidR="00E91842">
        <w:rPr>
          <w:lang w:val="en-GB"/>
        </w:rPr>
        <w:t xml:space="preserve"> </w:t>
      </w:r>
      <w:r w:rsidRPr="00943110">
        <w:rPr>
          <w:lang w:val="en-GB"/>
        </w:rPr>
        <w:t>type (WT, Col-0) under a specific condition, the duplicates are not compensated</w:t>
      </w:r>
      <w:r w:rsidR="00D45726">
        <w:rPr>
          <w:lang w:val="en-GB"/>
        </w:rPr>
        <w:t xml:space="preserve"> for</w:t>
      </w:r>
      <w:r w:rsidRPr="00943110">
        <w:rPr>
          <w:lang w:val="en-GB"/>
        </w:rPr>
        <w:t xml:space="preserve"> by the other gene copies</w:t>
      </w:r>
      <w:r w:rsidR="00E91842">
        <w:rPr>
          <w:lang w:val="en-GB"/>
        </w:rPr>
        <w:t xml:space="preserve">; thus, </w:t>
      </w:r>
      <w:r w:rsidR="001700C0">
        <w:rPr>
          <w:lang w:val="en-GB"/>
        </w:rPr>
        <w:t>they</w:t>
      </w:r>
      <w:r w:rsidRPr="00943110">
        <w:rPr>
          <w:lang w:val="en-GB"/>
        </w:rPr>
        <w:t xml:space="preserve"> are assumed to be functiona</w:t>
      </w:r>
      <w:r w:rsidR="001700C0">
        <w:rPr>
          <w:lang w:val="en-GB"/>
        </w:rPr>
        <w:t>l</w:t>
      </w:r>
      <w:r w:rsidRPr="00943110">
        <w:rPr>
          <w:lang w:val="en-GB"/>
        </w:rPr>
        <w:t>l</w:t>
      </w:r>
      <w:r w:rsidR="001700C0">
        <w:rPr>
          <w:lang w:val="en-GB"/>
        </w:rPr>
        <w:t>y</w:t>
      </w:r>
      <w:r w:rsidRPr="00943110">
        <w:rPr>
          <w:lang w:val="en-GB"/>
        </w:rPr>
        <w:t xml:space="preserve"> divergent (Ezoe, Shirai, and Hanada, 2021).</w:t>
      </w:r>
    </w:p>
    <w:p w14:paraId="7F8726F1" w14:textId="0183D4A5" w:rsidR="00FA6A90" w:rsidRPr="00943110" w:rsidRDefault="00FA6A90" w:rsidP="00FA6A90">
      <w:pPr>
        <w:rPr>
          <w:lang w:val="en-GB"/>
        </w:rPr>
      </w:pPr>
      <w:r w:rsidRPr="00943110">
        <w:rPr>
          <w:lang w:val="en-GB"/>
        </w:rPr>
        <w:t>Seedling phenotypes followed the same pattern for</w:t>
      </w:r>
      <w:r w:rsidR="00D45726">
        <w:rPr>
          <w:lang w:val="en-GB"/>
        </w:rPr>
        <w:t xml:space="preserve"> the</w:t>
      </w:r>
      <w:r w:rsidRPr="00943110">
        <w:rPr>
          <w:lang w:val="en-GB"/>
        </w:rPr>
        <w:t xml:space="preserve"> control and mock conditions</w:t>
      </w:r>
      <w:r w:rsidR="001700C0">
        <w:rPr>
          <w:lang w:val="en-GB"/>
        </w:rPr>
        <w:t>;</w:t>
      </w:r>
      <w:r w:rsidRPr="00943110">
        <w:rPr>
          <w:lang w:val="en-GB"/>
        </w:rPr>
        <w:t xml:space="preserve"> there were significant differences for all AOX genotypes in root length (WT</w:t>
      </w:r>
      <w:r w:rsidR="00E91842">
        <w:rPr>
          <w:lang w:val="en-GB"/>
        </w:rPr>
        <w:t xml:space="preserve"> </w:t>
      </w:r>
      <w:r w:rsidRPr="00943110">
        <w:rPr>
          <w:lang w:val="en-GB"/>
        </w:rPr>
        <w:t>&gt;</w:t>
      </w:r>
      <w:r w:rsidR="00E91842">
        <w:rPr>
          <w:lang w:val="en-GB"/>
        </w:rPr>
        <w:t xml:space="preserve"> </w:t>
      </w:r>
      <w:r w:rsidRPr="00943110">
        <w:rPr>
          <w:i/>
          <w:lang w:val="en-GB"/>
        </w:rPr>
        <w:t>aox1c</w:t>
      </w:r>
      <w:r w:rsidR="00E91842">
        <w:rPr>
          <w:i/>
          <w:lang w:val="en-GB"/>
        </w:rPr>
        <w:t xml:space="preserve"> </w:t>
      </w:r>
      <w:r w:rsidRPr="00943110">
        <w:rPr>
          <w:lang w:val="en-GB"/>
        </w:rPr>
        <w:t>&gt;</w:t>
      </w:r>
      <w:r w:rsidR="00E91842">
        <w:rPr>
          <w:lang w:val="en-GB"/>
        </w:rPr>
        <w:t xml:space="preserve"> </w:t>
      </w:r>
      <w:r w:rsidRPr="00943110">
        <w:rPr>
          <w:i/>
          <w:lang w:val="en-GB"/>
        </w:rPr>
        <w:t>aox1a</w:t>
      </w:r>
      <w:r w:rsidR="00E91842">
        <w:rPr>
          <w:i/>
          <w:lang w:val="en-GB"/>
        </w:rPr>
        <w:t xml:space="preserve"> </w:t>
      </w:r>
      <w:r w:rsidRPr="00943110">
        <w:rPr>
          <w:lang w:val="en-GB"/>
        </w:rPr>
        <w:t>&gt;</w:t>
      </w:r>
      <w:r w:rsidR="00E91842">
        <w:rPr>
          <w:lang w:val="en-GB"/>
        </w:rPr>
        <w:t xml:space="preserve"> </w:t>
      </w:r>
      <w:r w:rsidRPr="00943110">
        <w:rPr>
          <w:i/>
          <w:lang w:val="en-GB"/>
        </w:rPr>
        <w:t>aox1d</w:t>
      </w:r>
      <w:r w:rsidRPr="00943110">
        <w:rPr>
          <w:lang w:val="en-GB"/>
        </w:rPr>
        <w:t>), hypocotyl length (</w:t>
      </w:r>
      <w:r w:rsidRPr="00943110">
        <w:rPr>
          <w:i/>
          <w:lang w:val="en-GB"/>
        </w:rPr>
        <w:t>aox1c</w:t>
      </w:r>
      <w:r w:rsidR="00E91842">
        <w:rPr>
          <w:i/>
          <w:lang w:val="en-GB"/>
        </w:rPr>
        <w:t xml:space="preserve"> </w:t>
      </w:r>
      <w:r w:rsidRPr="00943110">
        <w:rPr>
          <w:lang w:val="en-GB"/>
        </w:rPr>
        <w:t>&gt;</w:t>
      </w:r>
      <w:r w:rsidR="00E91842">
        <w:rPr>
          <w:lang w:val="en-GB"/>
        </w:rPr>
        <w:t xml:space="preserve"> </w:t>
      </w:r>
      <w:r w:rsidRPr="00943110">
        <w:rPr>
          <w:i/>
          <w:lang w:val="en-GB"/>
        </w:rPr>
        <w:t>aox1d</w:t>
      </w:r>
      <w:r w:rsidR="00E91842">
        <w:rPr>
          <w:i/>
          <w:lang w:val="en-GB"/>
        </w:rPr>
        <w:t xml:space="preserve"> </w:t>
      </w:r>
      <w:r w:rsidRPr="00943110">
        <w:rPr>
          <w:lang w:val="en-GB"/>
        </w:rPr>
        <w:t>&gt;</w:t>
      </w:r>
      <w:r w:rsidR="00E91842">
        <w:rPr>
          <w:lang w:val="en-GB"/>
        </w:rPr>
        <w:t xml:space="preserve"> </w:t>
      </w:r>
      <w:r w:rsidRPr="00943110">
        <w:rPr>
          <w:i/>
          <w:lang w:val="en-GB"/>
        </w:rPr>
        <w:t>aox1a</w:t>
      </w:r>
      <w:r w:rsidR="00E91842">
        <w:rPr>
          <w:i/>
          <w:lang w:val="en-GB"/>
        </w:rPr>
        <w:t xml:space="preserve"> </w:t>
      </w:r>
      <w:r w:rsidRPr="00943110">
        <w:rPr>
          <w:lang w:val="en-GB"/>
        </w:rPr>
        <w:t>&gt;</w:t>
      </w:r>
      <w:r w:rsidR="00E91842">
        <w:rPr>
          <w:lang w:val="en-GB"/>
        </w:rPr>
        <w:t xml:space="preserve"> </w:t>
      </w:r>
      <w:r w:rsidRPr="00943110">
        <w:rPr>
          <w:lang w:val="en-GB"/>
        </w:rPr>
        <w:t>WT) and root:hypocotyl ratio (WT</w:t>
      </w:r>
      <w:r w:rsidR="00E91842">
        <w:rPr>
          <w:lang w:val="en-GB"/>
        </w:rPr>
        <w:t xml:space="preserve"> </w:t>
      </w:r>
      <w:r w:rsidRPr="00943110">
        <w:rPr>
          <w:lang w:val="en-GB"/>
        </w:rPr>
        <w:t>&gt;</w:t>
      </w:r>
      <w:r w:rsidR="00E91842">
        <w:rPr>
          <w:lang w:val="en-GB"/>
        </w:rPr>
        <w:t xml:space="preserve"> </w:t>
      </w:r>
      <w:r w:rsidRPr="00943110">
        <w:rPr>
          <w:i/>
          <w:lang w:val="en-GB"/>
        </w:rPr>
        <w:t>aox1a/aox1c</w:t>
      </w:r>
      <w:r w:rsidR="00E91842">
        <w:rPr>
          <w:i/>
          <w:lang w:val="en-GB"/>
        </w:rPr>
        <w:t xml:space="preserve"> </w:t>
      </w:r>
      <w:r w:rsidRPr="00943110">
        <w:rPr>
          <w:lang w:val="en-GB"/>
        </w:rPr>
        <w:t>&gt;</w:t>
      </w:r>
      <w:r w:rsidR="00E91842">
        <w:rPr>
          <w:lang w:val="en-GB"/>
        </w:rPr>
        <w:t xml:space="preserve"> </w:t>
      </w:r>
      <w:r w:rsidRPr="00943110">
        <w:rPr>
          <w:i/>
          <w:lang w:val="en-GB"/>
        </w:rPr>
        <w:t>aox1d</w:t>
      </w:r>
      <w:r w:rsidRPr="00943110">
        <w:rPr>
          <w:lang w:val="en-GB"/>
        </w:rPr>
        <w:t>) (</w:t>
      </w:r>
      <w:r w:rsidR="00D45726" w:rsidRPr="00943110">
        <w:rPr>
          <w:b/>
          <w:lang w:val="en-GB"/>
        </w:rPr>
        <w:t>Fig</w:t>
      </w:r>
      <w:r w:rsidRPr="00943110">
        <w:rPr>
          <w:b/>
          <w:lang w:val="en-GB"/>
        </w:rPr>
        <w:t>. 7</w:t>
      </w:r>
      <w:r w:rsidRPr="00943110">
        <w:rPr>
          <w:lang w:val="en-GB"/>
        </w:rPr>
        <w:t xml:space="preserve">). </w:t>
      </w:r>
      <w:r w:rsidR="00E91842">
        <w:rPr>
          <w:lang w:val="en-GB"/>
        </w:rPr>
        <w:t>Under</w:t>
      </w:r>
      <w:r w:rsidRPr="00943110">
        <w:rPr>
          <w:lang w:val="en-GB"/>
        </w:rPr>
        <w:t xml:space="preserve"> drought</w:t>
      </w:r>
      <w:r w:rsidR="00E91842">
        <w:rPr>
          <w:lang w:val="en-GB"/>
        </w:rPr>
        <w:t>/</w:t>
      </w:r>
      <w:r w:rsidRPr="00943110">
        <w:rPr>
          <w:lang w:val="en-GB"/>
        </w:rPr>
        <w:t>heat (PEG</w:t>
      </w:r>
      <w:r w:rsidR="00E91842">
        <w:rPr>
          <w:rFonts w:cs="Arial"/>
          <w:lang w:val="en-GB"/>
        </w:rPr>
        <w:t>×</w:t>
      </w:r>
      <w:r w:rsidRPr="00943110">
        <w:rPr>
          <w:lang w:val="en-GB"/>
        </w:rPr>
        <w:t xml:space="preserve">Heat) stress, significant differences were also </w:t>
      </w:r>
      <w:r w:rsidR="00E91842">
        <w:rPr>
          <w:lang w:val="en-GB"/>
        </w:rPr>
        <w:t>observed</w:t>
      </w:r>
      <w:r w:rsidR="001700C0">
        <w:rPr>
          <w:lang w:val="en-GB"/>
        </w:rPr>
        <w:t>,</w:t>
      </w:r>
      <w:r w:rsidRPr="00943110">
        <w:rPr>
          <w:lang w:val="en-GB"/>
        </w:rPr>
        <w:t xml:space="preserve"> with two exceptions: </w:t>
      </w:r>
      <w:r w:rsidRPr="00943110">
        <w:rPr>
          <w:i/>
          <w:lang w:val="en-GB"/>
        </w:rPr>
        <w:t xml:space="preserve">aox1c </w:t>
      </w:r>
      <w:r w:rsidRPr="00943110">
        <w:rPr>
          <w:lang w:val="en-GB"/>
        </w:rPr>
        <w:t xml:space="preserve">root length and </w:t>
      </w:r>
      <w:r w:rsidRPr="00943110">
        <w:rPr>
          <w:i/>
          <w:lang w:val="en-GB"/>
        </w:rPr>
        <w:t xml:space="preserve">aox1a </w:t>
      </w:r>
      <w:r w:rsidRPr="00943110">
        <w:rPr>
          <w:lang w:val="en-GB"/>
        </w:rPr>
        <w:t>hypocotyl length. We establish</w:t>
      </w:r>
      <w:r w:rsidR="00E91842">
        <w:rPr>
          <w:lang w:val="en-GB"/>
        </w:rPr>
        <w:t>ed</w:t>
      </w:r>
      <w:r w:rsidRPr="00943110">
        <w:rPr>
          <w:lang w:val="en-GB"/>
        </w:rPr>
        <w:t xml:space="preserve"> an additional stress assay using Antimycin A (AA), a complex III inhibitor that can be tolerated in plants due to electron bypass via AOX, but not when the activity of these genes is supressed/dimi</w:t>
      </w:r>
      <w:r w:rsidR="001700C0">
        <w:rPr>
          <w:lang w:val="en-GB"/>
        </w:rPr>
        <w:t>ni</w:t>
      </w:r>
      <w:r w:rsidRPr="00943110">
        <w:rPr>
          <w:lang w:val="en-GB"/>
        </w:rPr>
        <w:t xml:space="preserve">shed </w:t>
      </w:r>
      <w:r w:rsidRPr="00943110">
        <w:rPr>
          <w:lang w:val="en-GB"/>
        </w:rPr>
        <w:fldChar w:fldCharType="begin" w:fldLock="1"/>
      </w:r>
      <w:r w:rsidRPr="00943110">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943110">
        <w:rPr>
          <w:lang w:val="en-GB"/>
        </w:rPr>
        <w:fldChar w:fldCharType="separate"/>
      </w:r>
      <w:r w:rsidRPr="00943110">
        <w:rPr>
          <w:noProof/>
          <w:lang w:val="en-GB"/>
        </w:rPr>
        <w:t>(Strodtkotter et al., 2009)</w:t>
      </w:r>
      <w:r w:rsidRPr="00943110">
        <w:rPr>
          <w:lang w:val="en-GB"/>
        </w:rPr>
        <w:fldChar w:fldCharType="end"/>
      </w:r>
      <w:r w:rsidRPr="00943110">
        <w:rPr>
          <w:lang w:val="en-GB"/>
        </w:rPr>
        <w:t xml:space="preserve">. </w:t>
      </w:r>
      <w:r w:rsidR="00E91842">
        <w:rPr>
          <w:lang w:val="en-GB"/>
        </w:rPr>
        <w:t>O</w:t>
      </w:r>
      <w:r w:rsidRPr="00943110">
        <w:rPr>
          <w:lang w:val="en-GB"/>
        </w:rPr>
        <w:t>nly root length was monitored</w:t>
      </w:r>
      <w:r w:rsidR="00E91842">
        <w:rPr>
          <w:lang w:val="en-GB"/>
        </w:rPr>
        <w:t xml:space="preserve"> b</w:t>
      </w:r>
      <w:r w:rsidR="00E91842" w:rsidRPr="00943110">
        <w:rPr>
          <w:lang w:val="en-GB"/>
        </w:rPr>
        <w:t xml:space="preserve">ecause of the small size of </w:t>
      </w:r>
      <w:r w:rsidR="00E91842" w:rsidRPr="00943110">
        <w:rPr>
          <w:i/>
          <w:lang w:val="en-GB"/>
        </w:rPr>
        <w:t xml:space="preserve">aox1a </w:t>
      </w:r>
      <w:r w:rsidR="00E91842" w:rsidRPr="00943110">
        <w:rPr>
          <w:lang w:val="en-GB"/>
        </w:rPr>
        <w:t>seedlings</w:t>
      </w:r>
      <w:r w:rsidRPr="00943110">
        <w:rPr>
          <w:lang w:val="en-GB"/>
        </w:rPr>
        <w:t xml:space="preserve">. Again, significant changes were found for all AOX genotypes measured in root length and root:hypocotyl ratio. </w:t>
      </w:r>
      <w:r w:rsidR="00E91842">
        <w:rPr>
          <w:lang w:val="en-GB"/>
        </w:rPr>
        <w:t>The</w:t>
      </w:r>
      <w:r w:rsidRPr="00943110">
        <w:rPr>
          <w:lang w:val="en-GB"/>
        </w:rPr>
        <w:t xml:space="preserve"> greater p-values</w:t>
      </w:r>
      <w:r w:rsidR="00E91842">
        <w:rPr>
          <w:lang w:val="en-GB"/>
        </w:rPr>
        <w:t xml:space="preserve"> for hypocotyl length</w:t>
      </w:r>
      <w:r w:rsidRPr="00943110">
        <w:rPr>
          <w:lang w:val="en-GB"/>
        </w:rPr>
        <w:t xml:space="preserve"> in drought</w:t>
      </w:r>
      <w:r w:rsidR="00E91842">
        <w:rPr>
          <w:lang w:val="en-GB"/>
        </w:rPr>
        <w:t>/</w:t>
      </w:r>
      <w:r w:rsidRPr="00943110">
        <w:rPr>
          <w:lang w:val="en-GB"/>
        </w:rPr>
        <w:t>heat and no significance in AA suggest a general</w:t>
      </w:r>
      <w:r w:rsidR="001700C0">
        <w:rPr>
          <w:lang w:val="en-GB"/>
        </w:rPr>
        <w:t xml:space="preserve"> </w:t>
      </w:r>
      <w:r w:rsidRPr="00943110">
        <w:rPr>
          <w:lang w:val="en-GB"/>
        </w:rPr>
        <w:t xml:space="preserve">stress </w:t>
      </w:r>
      <w:r w:rsidR="001700C0" w:rsidRPr="00943110">
        <w:rPr>
          <w:lang w:val="en-GB"/>
        </w:rPr>
        <w:t>hypocotyl</w:t>
      </w:r>
      <w:r w:rsidRPr="00943110">
        <w:rPr>
          <w:lang w:val="en-GB"/>
        </w:rPr>
        <w:t xml:space="preserve"> </w:t>
      </w:r>
      <w:r w:rsidR="001700C0" w:rsidRPr="00943110">
        <w:rPr>
          <w:lang w:val="en-GB"/>
        </w:rPr>
        <w:t>elongation</w:t>
      </w:r>
      <w:r w:rsidRPr="00943110">
        <w:rPr>
          <w:lang w:val="en-GB"/>
        </w:rPr>
        <w:t xml:space="preserve"> mechanism in these mutants. In view</w:t>
      </w:r>
      <w:r w:rsidR="00D45726">
        <w:rPr>
          <w:lang w:val="en-GB"/>
        </w:rPr>
        <w:t xml:space="preserve"> of the roles</w:t>
      </w:r>
      <w:r w:rsidRPr="00943110">
        <w:rPr>
          <w:lang w:val="en-GB"/>
        </w:rPr>
        <w:t xml:space="preserve"> of</w:t>
      </w:r>
      <w:r w:rsidR="00D45726">
        <w:rPr>
          <w:lang w:val="en-GB"/>
        </w:rPr>
        <w:t xml:space="preserve"> the</w:t>
      </w:r>
      <w:r w:rsidRPr="00943110">
        <w:rPr>
          <w:lang w:val="en-GB"/>
        </w:rPr>
        <w:t xml:space="preserve"> AOX gene in</w:t>
      </w:r>
      <w:r w:rsidR="00E91842">
        <w:rPr>
          <w:lang w:val="en-GB"/>
        </w:rPr>
        <w:t xml:space="preserve"> the</w:t>
      </w:r>
      <w:r w:rsidRPr="00943110">
        <w:rPr>
          <w:lang w:val="en-GB"/>
        </w:rPr>
        <w:t xml:space="preserve"> redox state, DAB staining quantification was performed to measure hydrogen peroxide levels. Although both stress</w:t>
      </w:r>
      <w:r w:rsidR="00E91842">
        <w:rPr>
          <w:lang w:val="en-GB"/>
        </w:rPr>
        <w:t>or</w:t>
      </w:r>
      <w:r w:rsidRPr="00943110">
        <w:rPr>
          <w:lang w:val="en-GB"/>
        </w:rPr>
        <w:t>s agreed in</w:t>
      </w:r>
      <w:r w:rsidR="00E91842">
        <w:rPr>
          <w:lang w:val="en-GB"/>
        </w:rPr>
        <w:t xml:space="preserve"> the</w:t>
      </w:r>
      <w:r w:rsidRPr="00943110">
        <w:rPr>
          <w:lang w:val="en-GB"/>
        </w:rPr>
        <w:t xml:space="preserve"> WT, </w:t>
      </w:r>
      <w:r w:rsidRPr="00943110">
        <w:rPr>
          <w:i/>
          <w:lang w:val="en-GB"/>
        </w:rPr>
        <w:t xml:space="preserve">aox1d </w:t>
      </w:r>
      <w:r w:rsidR="00E91842">
        <w:rPr>
          <w:iCs/>
          <w:lang w:val="en-GB"/>
        </w:rPr>
        <w:t xml:space="preserve">showed a </w:t>
      </w:r>
      <w:r w:rsidRPr="00943110">
        <w:rPr>
          <w:lang w:val="en-GB"/>
        </w:rPr>
        <w:t>relevant</w:t>
      </w:r>
      <w:r w:rsidRPr="00943110">
        <w:rPr>
          <w:i/>
          <w:lang w:val="en-GB"/>
        </w:rPr>
        <w:t xml:space="preserve"> </w:t>
      </w:r>
      <w:r w:rsidRPr="00943110">
        <w:rPr>
          <w:lang w:val="en-GB"/>
        </w:rPr>
        <w:t>increase</w:t>
      </w:r>
      <w:r w:rsidR="00E91842">
        <w:rPr>
          <w:lang w:val="en-GB"/>
        </w:rPr>
        <w:t>,</w:t>
      </w:r>
      <w:r w:rsidRPr="00943110">
        <w:rPr>
          <w:lang w:val="en-GB"/>
        </w:rPr>
        <w:t xml:space="preserve"> </w:t>
      </w:r>
      <w:r w:rsidRPr="00943110">
        <w:rPr>
          <w:i/>
          <w:lang w:val="en-GB"/>
        </w:rPr>
        <w:t xml:space="preserve">aox1c </w:t>
      </w:r>
      <w:r w:rsidR="00E91842">
        <w:rPr>
          <w:iCs/>
          <w:lang w:val="en-GB"/>
        </w:rPr>
        <w:t xml:space="preserve">was </w:t>
      </w:r>
      <w:r w:rsidRPr="00943110">
        <w:rPr>
          <w:lang w:val="en-GB"/>
        </w:rPr>
        <w:t>no</w:t>
      </w:r>
      <w:r w:rsidR="00E91842">
        <w:rPr>
          <w:lang w:val="en-GB"/>
        </w:rPr>
        <w:t>t</w:t>
      </w:r>
      <w:r w:rsidRPr="00943110">
        <w:rPr>
          <w:lang w:val="en-GB"/>
        </w:rPr>
        <w:t xml:space="preserve"> significan</w:t>
      </w:r>
      <w:r w:rsidR="00E91842">
        <w:rPr>
          <w:lang w:val="en-GB"/>
        </w:rPr>
        <w:t>t and</w:t>
      </w:r>
      <w:r w:rsidRPr="00943110">
        <w:rPr>
          <w:lang w:val="en-GB"/>
        </w:rPr>
        <w:t xml:space="preserve"> </w:t>
      </w:r>
      <w:r w:rsidRPr="00943110">
        <w:rPr>
          <w:i/>
          <w:lang w:val="en-GB"/>
        </w:rPr>
        <w:t xml:space="preserve">aox1a </w:t>
      </w:r>
      <w:r w:rsidRPr="00943110">
        <w:rPr>
          <w:lang w:val="en-GB"/>
        </w:rPr>
        <w:t>trends were not congruent.</w:t>
      </w:r>
      <w:r w:rsidR="00E91842">
        <w:rPr>
          <w:lang w:val="en-GB"/>
        </w:rPr>
        <w:t xml:space="preserve"> In</w:t>
      </w:r>
      <w:r w:rsidRPr="00943110">
        <w:rPr>
          <w:lang w:val="en-GB"/>
        </w:rPr>
        <w:t xml:space="preserve"> </w:t>
      </w:r>
      <w:r w:rsidRPr="00943110">
        <w:rPr>
          <w:i/>
          <w:lang w:val="en-GB"/>
        </w:rPr>
        <w:t>aox1a</w:t>
      </w:r>
      <w:r w:rsidR="00E91842">
        <w:rPr>
          <w:iCs/>
          <w:lang w:val="en-GB"/>
        </w:rPr>
        <w:t>, the</w:t>
      </w:r>
      <w:r w:rsidRPr="00943110">
        <w:rPr>
          <w:lang w:val="en-GB"/>
        </w:rPr>
        <w:t xml:space="preserve"> hydrogen peroxide content change was no</w:t>
      </w:r>
      <w:r w:rsidR="00E91842">
        <w:rPr>
          <w:lang w:val="en-GB"/>
        </w:rPr>
        <w:t xml:space="preserve">t </w:t>
      </w:r>
      <w:r w:rsidRPr="00943110">
        <w:rPr>
          <w:lang w:val="en-GB"/>
        </w:rPr>
        <w:t>meaningful for drought</w:t>
      </w:r>
      <w:r w:rsidR="00E91842">
        <w:rPr>
          <w:lang w:val="en-GB"/>
        </w:rPr>
        <w:t>/</w:t>
      </w:r>
      <w:r w:rsidRPr="00943110">
        <w:rPr>
          <w:lang w:val="en-GB"/>
        </w:rPr>
        <w:t>heat</w:t>
      </w:r>
      <w:r w:rsidR="001700C0">
        <w:rPr>
          <w:lang w:val="en-GB"/>
        </w:rPr>
        <w:t>,</w:t>
      </w:r>
      <w:r w:rsidRPr="00943110">
        <w:rPr>
          <w:lang w:val="en-GB"/>
        </w:rPr>
        <w:t xml:space="preserve"> while a significant increase was detected during AA. Finally, in terms of functional genomics</w:t>
      </w:r>
      <w:r w:rsidR="001700C0">
        <w:rPr>
          <w:lang w:val="en-GB"/>
        </w:rPr>
        <w:t>,</w:t>
      </w:r>
      <w:r w:rsidRPr="00943110">
        <w:rPr>
          <w:lang w:val="en-GB"/>
        </w:rPr>
        <w:t xml:space="preserve"> the dominant isoform </w:t>
      </w:r>
      <w:r w:rsidRPr="00943110">
        <w:rPr>
          <w:i/>
          <w:lang w:val="en-GB"/>
        </w:rPr>
        <w:t xml:space="preserve">AOX1A </w:t>
      </w:r>
      <w:r w:rsidRPr="00943110">
        <w:rPr>
          <w:lang w:val="en-GB"/>
        </w:rPr>
        <w:t>seems to be the most crucial because</w:t>
      </w:r>
      <w:r w:rsidR="001700C0">
        <w:rPr>
          <w:lang w:val="en-GB"/>
        </w:rPr>
        <w:t xml:space="preserve"> it</w:t>
      </w:r>
      <w:r w:rsidRPr="00943110">
        <w:rPr>
          <w:lang w:val="en-GB"/>
        </w:rPr>
        <w:t xml:space="preserve"> was covered by active CS and marked with high LECIF</w:t>
      </w:r>
      <w:r w:rsidR="001700C0">
        <w:rPr>
          <w:lang w:val="en-GB"/>
        </w:rPr>
        <w:t xml:space="preserve"> </w:t>
      </w:r>
      <w:r w:rsidRPr="00943110">
        <w:rPr>
          <w:lang w:val="en-GB"/>
        </w:rPr>
        <w:t xml:space="preserve">scores compared to </w:t>
      </w:r>
      <w:r w:rsidRPr="00943110">
        <w:rPr>
          <w:i/>
          <w:lang w:val="en-GB"/>
        </w:rPr>
        <w:t>O. sativa</w:t>
      </w:r>
      <w:r w:rsidRPr="00943110">
        <w:rPr>
          <w:lang w:val="en-GB"/>
        </w:rPr>
        <w:t>.</w:t>
      </w:r>
    </w:p>
    <w:p w14:paraId="7EEDF21E" w14:textId="633F443A" w:rsidR="00FA6A90" w:rsidRPr="00943110" w:rsidRDefault="00FA6A90" w:rsidP="00FA6A90">
      <w:pPr>
        <w:rPr>
          <w:lang w:val="en-GB"/>
        </w:rPr>
      </w:pPr>
      <w:r w:rsidRPr="00943110">
        <w:rPr>
          <w:lang w:val="en-GB"/>
        </w:rPr>
        <w:t>In brief, these findings validated our high divergence predictions and set a scenario</w:t>
      </w:r>
      <w:r w:rsidR="00D45726">
        <w:rPr>
          <w:lang w:val="en-GB"/>
        </w:rPr>
        <w:t xml:space="preserve"> in</w:t>
      </w:r>
      <w:r w:rsidRPr="00943110">
        <w:rPr>
          <w:lang w:val="en-GB"/>
        </w:rPr>
        <w:t xml:space="preserve"> wh</w:t>
      </w:r>
      <w:r w:rsidR="00D45726">
        <w:rPr>
          <w:lang w:val="en-GB"/>
        </w:rPr>
        <w:t>ich</w:t>
      </w:r>
      <w:r w:rsidRPr="00943110">
        <w:rPr>
          <w:lang w:val="en-GB"/>
        </w:rPr>
        <w:t xml:space="preserve"> </w:t>
      </w:r>
      <w:r w:rsidRPr="00943110">
        <w:rPr>
          <w:i/>
          <w:lang w:val="en-GB"/>
        </w:rPr>
        <w:t xml:space="preserve">AOX1A </w:t>
      </w:r>
      <w:r w:rsidRPr="00943110">
        <w:rPr>
          <w:lang w:val="en-GB"/>
        </w:rPr>
        <w:t>appeared to retain the ancestral function</w:t>
      </w:r>
      <w:r w:rsidR="001700C0">
        <w:rPr>
          <w:lang w:val="en-GB"/>
        </w:rPr>
        <w:t>,</w:t>
      </w:r>
      <w:r w:rsidRPr="00943110">
        <w:rPr>
          <w:lang w:val="en-GB"/>
        </w:rPr>
        <w:t xml:space="preserve"> allowing the understanding of the remaining AOX gene redundancy in relation to this reference.</w:t>
      </w:r>
    </w:p>
    <w:p w14:paraId="096E71CC" w14:textId="77777777" w:rsidR="00FA6A90" w:rsidRPr="00943110" w:rsidRDefault="00FA6A90" w:rsidP="00FA6A90">
      <w:pPr>
        <w:pStyle w:val="Heading2"/>
        <w:rPr>
          <w:lang w:val="en-GB"/>
        </w:rPr>
      </w:pPr>
      <w:r w:rsidRPr="00943110">
        <w:rPr>
          <w:lang w:val="en-GB"/>
        </w:rPr>
        <w:lastRenderedPageBreak/>
        <w:t>Discussion</w:t>
      </w:r>
    </w:p>
    <w:p w14:paraId="6D104D30" w14:textId="6E05614A" w:rsidR="00FA6A90" w:rsidRPr="00943110" w:rsidRDefault="00FA6A90" w:rsidP="00FA6A90">
      <w:pPr>
        <w:pStyle w:val="BodyText"/>
        <w:rPr>
          <w:lang w:val="en-GB"/>
        </w:rPr>
      </w:pPr>
      <w:r w:rsidRPr="00943110">
        <w:rPr>
          <w:lang w:val="en-GB"/>
        </w:rPr>
        <w:t>We introduced PlantFUNCO, a database t</w:t>
      </w:r>
      <w:r w:rsidR="001700C0">
        <w:rPr>
          <w:lang w:val="en-GB"/>
        </w:rPr>
        <w:t>hat</w:t>
      </w:r>
      <w:r w:rsidRPr="00943110">
        <w:rPr>
          <w:lang w:val="en-GB"/>
        </w:rPr>
        <w:t xml:space="preserve"> allow</w:t>
      </w:r>
      <w:r w:rsidR="001700C0">
        <w:rPr>
          <w:lang w:val="en-GB"/>
        </w:rPr>
        <w:t>s</w:t>
      </w:r>
      <w:r w:rsidRPr="00943110">
        <w:rPr>
          <w:lang w:val="en-GB"/>
        </w:rPr>
        <w:t xml:space="preserve"> </w:t>
      </w:r>
      <w:r w:rsidR="00D45726">
        <w:rPr>
          <w:lang w:val="en-GB"/>
        </w:rPr>
        <w:t>f</w:t>
      </w:r>
      <w:r w:rsidRPr="00943110">
        <w:rPr>
          <w:lang w:val="en-GB"/>
        </w:rPr>
        <w:t>o</w:t>
      </w:r>
      <w:r w:rsidR="00D45726">
        <w:rPr>
          <w:lang w:val="en-GB"/>
        </w:rPr>
        <w:t>r</w:t>
      </w:r>
      <w:r w:rsidRPr="00943110">
        <w:rPr>
          <w:lang w:val="en-GB"/>
        </w:rPr>
        <w:t xml:space="preserve"> further inspection of the crosstalk between evolution and epigenomics/functional</w:t>
      </w:r>
      <w:r w:rsidR="00E91842">
        <w:rPr>
          <w:lang w:val="en-GB"/>
        </w:rPr>
        <w:t xml:space="preserve"> </w:t>
      </w:r>
      <w:r w:rsidRPr="00943110">
        <w:rPr>
          <w:lang w:val="en-GB"/>
        </w:rPr>
        <w:t xml:space="preserve">genomics. This database is derived from two resources presented and analysed in this work for three well-established plant models. </w:t>
      </w:r>
      <w:r w:rsidR="00E91842">
        <w:rPr>
          <w:lang w:val="en-GB"/>
        </w:rPr>
        <w:t>W</w:t>
      </w:r>
      <w:r w:rsidRPr="00943110">
        <w:rPr>
          <w:lang w:val="en-GB"/>
        </w:rPr>
        <w:t>e generated interspecies CS using hiHMM (</w:t>
      </w:r>
      <w:r w:rsidR="00D45726" w:rsidRPr="00943110">
        <w:rPr>
          <w:b/>
          <w:lang w:val="en-GB"/>
        </w:rPr>
        <w:t>Fig</w:t>
      </w:r>
      <w:r w:rsidRPr="00943110">
        <w:rPr>
          <w:b/>
          <w:lang w:val="en-GB"/>
        </w:rPr>
        <w:t>. 1</w:t>
      </w:r>
      <w:r w:rsidRPr="00943110">
        <w:rPr>
          <w:lang w:val="en-GB"/>
        </w:rPr>
        <w:t>). While this flexible framework provides a consistent definition of CS across multiple genomes, making the extrapolation of intraspecies analyses between them</w:t>
      </w:r>
      <w:r w:rsidR="00E91842">
        <w:rPr>
          <w:lang w:val="en-GB"/>
        </w:rPr>
        <w:t xml:space="preserve"> easier</w:t>
      </w:r>
      <w:r w:rsidRPr="00943110">
        <w:rPr>
          <w:lang w:val="en-GB"/>
        </w:rPr>
        <w:t>, the stack approach allows</w:t>
      </w:r>
      <w:r w:rsidR="00D45726">
        <w:rPr>
          <w:lang w:val="en-GB"/>
        </w:rPr>
        <w:t xml:space="preserve"> for</w:t>
      </w:r>
      <w:r w:rsidRPr="00943110">
        <w:rPr>
          <w:lang w:val="en-GB"/>
        </w:rPr>
        <w:t xml:space="preserve"> </w:t>
      </w:r>
      <w:r w:rsidR="00E91842">
        <w:rPr>
          <w:lang w:val="en-GB"/>
        </w:rPr>
        <w:t>an</w:t>
      </w:r>
      <w:r w:rsidRPr="00943110">
        <w:rPr>
          <w:lang w:val="en-GB"/>
        </w:rPr>
        <w:t xml:space="preserve"> understanding of the potential epigenomic regulation over several tissues/conditions</w:t>
      </w:r>
      <w:r w:rsidR="00E91842">
        <w:rPr>
          <w:lang w:val="en-GB"/>
        </w:rPr>
        <w:t>,</w:t>
      </w:r>
      <w:r w:rsidRPr="00943110">
        <w:rPr>
          <w:lang w:val="en-GB"/>
        </w:rPr>
        <w:t xml:space="preserve"> such as differentiating constitutively active/repressive regions </w:t>
      </w:r>
      <w:r w:rsidRPr="00943110">
        <w:rPr>
          <w:lang w:val="en-GB"/>
        </w:rPr>
        <w:fldChar w:fldCharType="begin" w:fldLock="1"/>
      </w:r>
      <w:r w:rsidRPr="00943110">
        <w:rPr>
          <w:lang w:val="en-GB"/>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Pr="00943110">
        <w:rPr>
          <w:lang w:val="en-GB"/>
        </w:rPr>
        <w:fldChar w:fldCharType="separate"/>
      </w:r>
      <w:r w:rsidRPr="00943110">
        <w:rPr>
          <w:noProof/>
          <w:lang w:val="en-GB"/>
        </w:rPr>
        <w:t>(Vu and Ernst, 2022)</w:t>
      </w:r>
      <w:r w:rsidRPr="00943110">
        <w:rPr>
          <w:lang w:val="en-GB"/>
        </w:rPr>
        <w:fldChar w:fldCharType="end"/>
      </w:r>
      <w:r w:rsidRPr="00943110">
        <w:rPr>
          <w:lang w:val="en-GB"/>
        </w:rPr>
        <w:t>. CS link</w:t>
      </w:r>
      <w:r w:rsidR="001700C0">
        <w:rPr>
          <w:lang w:val="en-GB"/>
        </w:rPr>
        <w:t>s</w:t>
      </w:r>
      <w:r w:rsidRPr="00943110">
        <w:rPr>
          <w:lang w:val="en-GB"/>
        </w:rPr>
        <w:t xml:space="preserve"> with different types of evolutionary information set a foundation for the epigenomics interspecies perspective (</w:t>
      </w:r>
      <w:r w:rsidR="00D45726" w:rsidRPr="00943110">
        <w:rPr>
          <w:b/>
          <w:lang w:val="en-GB"/>
        </w:rPr>
        <w:t>Fig</w:t>
      </w:r>
      <w:r w:rsidR="00D45726">
        <w:rPr>
          <w:b/>
          <w:lang w:val="en-GB"/>
        </w:rPr>
        <w:t>s</w:t>
      </w:r>
      <w:r w:rsidR="00D45726" w:rsidRPr="00943110">
        <w:rPr>
          <w:b/>
          <w:lang w:val="en-GB"/>
        </w:rPr>
        <w:t>. 3</w:t>
      </w:r>
      <w:r w:rsidR="00D45726">
        <w:rPr>
          <w:b/>
          <w:bCs/>
          <w:lang w:val="en-GB"/>
        </w:rPr>
        <w:t xml:space="preserve"> and</w:t>
      </w:r>
      <w:r w:rsidRPr="00943110">
        <w:rPr>
          <w:b/>
          <w:bCs/>
          <w:lang w:val="en-GB"/>
        </w:rPr>
        <w:t xml:space="preserve"> 4</w:t>
      </w:r>
      <w:r w:rsidRPr="00943110">
        <w:rPr>
          <w:lang w:val="en-GB"/>
        </w:rPr>
        <w:t xml:space="preserve">; </w:t>
      </w:r>
      <w:r w:rsidR="00D45726" w:rsidRPr="00943110">
        <w:rPr>
          <w:b/>
          <w:lang w:val="en-GB"/>
        </w:rPr>
        <w:t>Supplementary Fig</w:t>
      </w:r>
      <w:r w:rsidR="00D45726">
        <w:rPr>
          <w:b/>
          <w:lang w:val="en-GB"/>
        </w:rPr>
        <w:t>s</w:t>
      </w:r>
      <w:r w:rsidR="00D45726" w:rsidRPr="00943110">
        <w:rPr>
          <w:b/>
          <w:lang w:val="en-GB"/>
        </w:rPr>
        <w:t>. S3</w:t>
      </w:r>
      <w:r w:rsidR="00D45726">
        <w:rPr>
          <w:b/>
          <w:lang w:val="en-GB"/>
        </w:rPr>
        <w:t xml:space="preserve"> and</w:t>
      </w:r>
      <w:r w:rsidR="00D45726" w:rsidRPr="00943110">
        <w:rPr>
          <w:b/>
          <w:lang w:val="en-GB"/>
        </w:rPr>
        <w:t xml:space="preserve"> </w:t>
      </w:r>
      <w:r w:rsidRPr="00943110">
        <w:rPr>
          <w:b/>
          <w:lang w:val="en-GB"/>
        </w:rPr>
        <w:t>S4</w:t>
      </w:r>
      <w:r w:rsidRPr="00943110">
        <w:rPr>
          <w:lang w:val="en-GB"/>
        </w:rPr>
        <w:t xml:space="preserve">). </w:t>
      </w:r>
      <w:r w:rsidR="00E91842">
        <w:rPr>
          <w:lang w:val="en-GB"/>
        </w:rPr>
        <w:t>A</w:t>
      </w:r>
      <w:r w:rsidRPr="00943110">
        <w:rPr>
          <w:lang w:val="en-GB"/>
        </w:rPr>
        <w:t>ll approaches have trade-offs</w:t>
      </w:r>
      <w:r w:rsidR="00E91842">
        <w:rPr>
          <w:lang w:val="en-GB"/>
        </w:rPr>
        <w:t>; thus,</w:t>
      </w:r>
      <w:r w:rsidRPr="00943110">
        <w:rPr>
          <w:lang w:val="en-GB"/>
        </w:rPr>
        <w:t xml:space="preserve"> this resource should be considered complementary to and not a replacement </w:t>
      </w:r>
      <w:r w:rsidR="00D45726">
        <w:rPr>
          <w:lang w:val="en-GB"/>
        </w:rPr>
        <w:t>for</w:t>
      </w:r>
      <w:r w:rsidR="00D45726" w:rsidRPr="00943110">
        <w:rPr>
          <w:lang w:val="en-GB"/>
        </w:rPr>
        <w:t xml:space="preserve"> </w:t>
      </w:r>
      <w:r w:rsidRPr="00943110">
        <w:rPr>
          <w:lang w:val="en-GB"/>
        </w:rPr>
        <w:t>other single</w:t>
      </w:r>
      <w:r w:rsidR="00E91842">
        <w:rPr>
          <w:lang w:val="en-GB"/>
        </w:rPr>
        <w:t xml:space="preserve"> </w:t>
      </w:r>
      <w:r w:rsidRPr="00943110">
        <w:rPr>
          <w:lang w:val="en-GB"/>
        </w:rPr>
        <w:t xml:space="preserve">species/condition annotations. </w:t>
      </w:r>
      <w:r w:rsidR="00E91842">
        <w:rPr>
          <w:lang w:val="en-GB"/>
        </w:rPr>
        <w:t>W</w:t>
      </w:r>
      <w:r w:rsidRPr="00943110">
        <w:rPr>
          <w:lang w:val="en-GB"/>
        </w:rPr>
        <w:t xml:space="preserve">e obtained functional genomic conservation scores using LECIF. In accordance </w:t>
      </w:r>
      <w:r w:rsidR="001700C0">
        <w:rPr>
          <w:lang w:val="en-GB"/>
        </w:rPr>
        <w:t>wi</w:t>
      </w:r>
      <w:r w:rsidRPr="00943110">
        <w:rPr>
          <w:lang w:val="en-GB"/>
        </w:rPr>
        <w:t>t</w:t>
      </w:r>
      <w:r w:rsidR="001700C0">
        <w:rPr>
          <w:lang w:val="en-GB"/>
        </w:rPr>
        <w:t>h</w:t>
      </w:r>
      <w:r w:rsidRPr="00943110">
        <w:rPr>
          <w:lang w:val="en-GB"/>
        </w:rPr>
        <w:t xml:space="preserve"> the abovementioned framework, LECIF can handle very diverse datasets and take advantage of t</w:t>
      </w:r>
      <w:r w:rsidR="001700C0">
        <w:rPr>
          <w:lang w:val="en-GB"/>
        </w:rPr>
        <w:t>hem</w:t>
      </w:r>
      <w:r w:rsidRPr="00943110">
        <w:rPr>
          <w:lang w:val="en-GB"/>
        </w:rPr>
        <w:t xml:space="preserve"> to quantify functional conservation. Plant LECIF</w:t>
      </w:r>
      <w:r w:rsidR="001700C0">
        <w:rPr>
          <w:lang w:val="en-GB"/>
        </w:rPr>
        <w:t xml:space="preserve"> </w:t>
      </w:r>
      <w:r w:rsidRPr="00943110">
        <w:rPr>
          <w:lang w:val="en-GB"/>
        </w:rPr>
        <w:t>score</w:t>
      </w:r>
      <w:r w:rsidR="001700C0">
        <w:rPr>
          <w:lang w:val="en-GB"/>
        </w:rPr>
        <w:t>s</w:t>
      </w:r>
      <w:r w:rsidRPr="00943110">
        <w:rPr>
          <w:lang w:val="en-GB"/>
        </w:rPr>
        <w:t xml:space="preserve"> elucidated functional</w:t>
      </w:r>
      <w:r w:rsidR="00E91842">
        <w:rPr>
          <w:lang w:val="en-GB"/>
        </w:rPr>
        <w:t xml:space="preserve"> </w:t>
      </w:r>
      <w:r w:rsidRPr="00943110">
        <w:rPr>
          <w:lang w:val="en-GB"/>
        </w:rPr>
        <w:t>genomics cross-species agreement without being correlated with other comparative</w:t>
      </w:r>
      <w:r w:rsidR="00E91842">
        <w:rPr>
          <w:lang w:val="en-GB"/>
        </w:rPr>
        <w:t xml:space="preserve"> </w:t>
      </w:r>
      <w:r w:rsidRPr="00943110">
        <w:rPr>
          <w:lang w:val="en-GB"/>
        </w:rPr>
        <w:t>genomics sources (</w:t>
      </w:r>
      <w:r w:rsidR="00D45726" w:rsidRPr="00943110">
        <w:rPr>
          <w:b/>
          <w:lang w:val="en-GB"/>
        </w:rPr>
        <w:t>Fig</w:t>
      </w:r>
      <w:r w:rsidRPr="00943110">
        <w:rPr>
          <w:b/>
          <w:lang w:val="en-GB"/>
        </w:rPr>
        <w:t>. 6</w:t>
      </w:r>
      <w:r w:rsidRPr="00943110">
        <w:rPr>
          <w:lang w:val="en-GB"/>
        </w:rPr>
        <w:t xml:space="preserve">). </w:t>
      </w:r>
      <w:r w:rsidR="001700C0">
        <w:rPr>
          <w:lang w:val="en-GB"/>
        </w:rPr>
        <w:t>This</w:t>
      </w:r>
      <w:r w:rsidRPr="00943110">
        <w:rPr>
          <w:lang w:val="en-GB"/>
        </w:rPr>
        <w:t xml:space="preserve"> reflect</w:t>
      </w:r>
      <w:r w:rsidR="001700C0">
        <w:rPr>
          <w:lang w:val="en-GB"/>
        </w:rPr>
        <w:t>s</w:t>
      </w:r>
      <w:r w:rsidRPr="00943110">
        <w:rPr>
          <w:lang w:val="en-GB"/>
        </w:rPr>
        <w:t xml:space="preserve"> a complementary side of evolution. Despite the greater divergence between plant models compared to metazoans </w:t>
      </w:r>
      <w:r w:rsidRPr="00943110">
        <w:rPr>
          <w:lang w:val="en-GB"/>
        </w:rPr>
        <w:fldChar w:fldCharType="begin" w:fldLock="1"/>
      </w:r>
      <w:r w:rsidRPr="00943110">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Pr="00943110">
        <w:rPr>
          <w:lang w:val="en-GB"/>
        </w:rPr>
        <w:fldChar w:fldCharType="separate"/>
      </w:r>
      <w:r w:rsidRPr="00943110">
        <w:rPr>
          <w:noProof/>
          <w:lang w:val="en-GB"/>
        </w:rPr>
        <w:t>(Ho et al., 2014; Kwon and Ernst, 2021)</w:t>
      </w:r>
      <w:r w:rsidRPr="00943110">
        <w:rPr>
          <w:lang w:val="en-GB"/>
        </w:rPr>
        <w:fldChar w:fldCharType="end"/>
      </w:r>
      <w:r w:rsidRPr="00943110">
        <w:rPr>
          <w:lang w:val="en-GB"/>
        </w:rPr>
        <w:t xml:space="preserve">, both resource results are </w:t>
      </w:r>
      <w:r w:rsidR="00E91842" w:rsidRPr="00943110">
        <w:rPr>
          <w:lang w:val="en-GB"/>
        </w:rPr>
        <w:t>congruent</w:t>
      </w:r>
      <w:r w:rsidRPr="00943110">
        <w:rPr>
          <w:lang w:val="en-GB"/>
        </w:rPr>
        <w:t xml:space="preserve"> with a higher plant epigenomic/functional complexity probed by more states with species-specific features and lower LECIF</w:t>
      </w:r>
      <w:r w:rsidR="001700C0">
        <w:rPr>
          <w:lang w:val="en-GB"/>
        </w:rPr>
        <w:t xml:space="preserve"> </w:t>
      </w:r>
      <w:r w:rsidRPr="00943110">
        <w:rPr>
          <w:lang w:val="en-GB"/>
        </w:rPr>
        <w:t>scores.</w:t>
      </w:r>
    </w:p>
    <w:p w14:paraId="256E1F7A" w14:textId="2F9C72C3" w:rsidR="00FA6A90" w:rsidRPr="00943110" w:rsidRDefault="00FA6A90" w:rsidP="00FA6A90">
      <w:pPr>
        <w:pStyle w:val="Salutation"/>
        <w:rPr>
          <w:lang w:val="en-GB"/>
        </w:rPr>
      </w:pPr>
      <w:r w:rsidRPr="00943110">
        <w:rPr>
          <w:lang w:val="en-GB"/>
        </w:rPr>
        <w:t xml:space="preserve">A major focus of this study was to illustrate </w:t>
      </w:r>
      <w:commentRangeStart w:id="23"/>
      <w:r w:rsidR="001700C0">
        <w:rPr>
          <w:lang w:val="en-GB"/>
        </w:rPr>
        <w:t>the</w:t>
      </w:r>
      <w:r w:rsidRPr="00943110">
        <w:rPr>
          <w:lang w:val="en-GB"/>
        </w:rPr>
        <w:t xml:space="preserve"> </w:t>
      </w:r>
      <w:commentRangeEnd w:id="23"/>
      <w:r w:rsidR="001700C0">
        <w:rPr>
          <w:rStyle w:val="CommentReference"/>
        </w:rPr>
        <w:commentReference w:id="23"/>
      </w:r>
      <w:r w:rsidRPr="00943110">
        <w:rPr>
          <w:lang w:val="en-GB"/>
        </w:rPr>
        <w:t xml:space="preserve">application of the generated resources. Due to the holistic approach adopted and exploiting that our interspecies CS could differ between </w:t>
      </w:r>
      <w:r w:rsidR="00E91842" w:rsidRPr="00943110">
        <w:rPr>
          <w:lang w:val="en-GB"/>
        </w:rPr>
        <w:t>constitutively</w:t>
      </w:r>
      <w:r w:rsidRPr="00943110">
        <w:rPr>
          <w:lang w:val="en-GB"/>
        </w:rPr>
        <w:t xml:space="preserve"> active/repressive regions, we replicated two previously published models predicting paralogous functional divergence in </w:t>
      </w:r>
      <w:r w:rsidRPr="000B1EF7">
        <w:rPr>
          <w:i/>
          <w:iCs/>
          <w:lang w:val="en-GB"/>
        </w:rPr>
        <w:t>Arabidopsis</w:t>
      </w:r>
      <w:r w:rsidRPr="00943110">
        <w:rPr>
          <w:lang w:val="en-GB"/>
        </w:rPr>
        <w:t xml:space="preserve"> </w:t>
      </w:r>
      <w:r w:rsidRPr="00943110">
        <w:rPr>
          <w:lang w:val="en-GB"/>
        </w:rPr>
        <w:fldChar w:fldCharType="begin" w:fldLock="1"/>
      </w:r>
      <w:r w:rsidRPr="00943110">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943110">
        <w:rPr>
          <w:lang w:val="en-GB"/>
        </w:rPr>
        <w:fldChar w:fldCharType="separate"/>
      </w:r>
      <w:r w:rsidRPr="00943110">
        <w:rPr>
          <w:noProof/>
          <w:lang w:val="en-GB"/>
        </w:rPr>
        <w:t>(Cusack et al., 2021; Ezoe et al., 2021)</w:t>
      </w:r>
      <w:r w:rsidRPr="00943110">
        <w:rPr>
          <w:lang w:val="en-GB"/>
        </w:rPr>
        <w:fldChar w:fldCharType="end"/>
      </w:r>
      <w:r w:rsidR="00E91842">
        <w:rPr>
          <w:lang w:val="en-GB"/>
        </w:rPr>
        <w:t>,</w:t>
      </w:r>
      <w:r w:rsidRPr="00943110">
        <w:rPr>
          <w:lang w:val="en-GB"/>
        </w:rPr>
        <w:t xml:space="preserve"> including our CS information. We </w:t>
      </w:r>
      <w:r w:rsidR="00E91842">
        <w:rPr>
          <w:lang w:val="en-GB"/>
        </w:rPr>
        <w:t>determined</w:t>
      </w:r>
      <w:r w:rsidR="00E91842" w:rsidRPr="00943110">
        <w:rPr>
          <w:lang w:val="en-GB"/>
        </w:rPr>
        <w:t xml:space="preserve"> </w:t>
      </w:r>
      <w:r w:rsidR="001700C0">
        <w:rPr>
          <w:lang w:val="en-GB"/>
        </w:rPr>
        <w:t>whether</w:t>
      </w:r>
      <w:r w:rsidRPr="00943110">
        <w:rPr>
          <w:lang w:val="en-GB"/>
        </w:rPr>
        <w:t xml:space="preserve"> CS similarity could be a determinant of duplicates</w:t>
      </w:r>
      <w:r w:rsidR="001700C0">
        <w:rPr>
          <w:lang w:val="en-GB"/>
        </w:rPr>
        <w:t>’</w:t>
      </w:r>
      <w:r w:rsidRPr="00943110">
        <w:rPr>
          <w:lang w:val="en-GB"/>
        </w:rPr>
        <w:t xml:space="preserve"> degree of functional divergence under the initial hypothesis that two paralogs covered by different state profiles are more likely to present distinct functions. Although </w:t>
      </w:r>
      <w:r w:rsidR="00E91842">
        <w:rPr>
          <w:lang w:val="en-GB"/>
        </w:rPr>
        <w:t xml:space="preserve">the </w:t>
      </w:r>
      <w:r w:rsidRPr="00943110">
        <w:rPr>
          <w:lang w:val="en-GB"/>
        </w:rPr>
        <w:t>models are far from perfect, useful information about gene features can be extrapolated. These models independently reported CS information as relevant</w:t>
      </w:r>
      <w:r w:rsidR="00E91842">
        <w:rPr>
          <w:lang w:val="en-GB"/>
        </w:rPr>
        <w:t>,</w:t>
      </w:r>
      <w:r w:rsidRPr="00943110">
        <w:rPr>
          <w:lang w:val="en-GB"/>
        </w:rPr>
        <w:t xml:space="preserve"> and including this type of data improved general redundancy predictions (</w:t>
      </w:r>
      <w:r w:rsidR="00D45726" w:rsidRPr="00943110">
        <w:rPr>
          <w:b/>
          <w:lang w:val="en-GB"/>
        </w:rPr>
        <w:t>Fig</w:t>
      </w:r>
      <w:r w:rsidRPr="00943110">
        <w:rPr>
          <w:b/>
          <w:lang w:val="en-GB"/>
        </w:rPr>
        <w:t>. 5</w:t>
      </w:r>
      <w:r w:rsidRPr="00943110">
        <w:rPr>
          <w:lang w:val="en-GB"/>
        </w:rPr>
        <w:t>). Th</w:t>
      </w:r>
      <w:r w:rsidR="001700C0">
        <w:rPr>
          <w:lang w:val="en-GB"/>
        </w:rPr>
        <w:t>i</w:t>
      </w:r>
      <w:r w:rsidRPr="00943110">
        <w:rPr>
          <w:lang w:val="en-GB"/>
        </w:rPr>
        <w:t>s show</w:t>
      </w:r>
      <w:r w:rsidR="001700C0">
        <w:rPr>
          <w:lang w:val="en-GB"/>
        </w:rPr>
        <w:t>s</w:t>
      </w:r>
      <w:r w:rsidRPr="00943110">
        <w:rPr>
          <w:lang w:val="en-GB"/>
        </w:rPr>
        <w:t xml:space="preserve"> an example of how PlantFUNCO</w:t>
      </w:r>
      <w:r w:rsidR="00D45726">
        <w:rPr>
          <w:lang w:val="en-GB"/>
        </w:rPr>
        <w:t>’s</w:t>
      </w:r>
      <w:r w:rsidRPr="00943110">
        <w:rPr>
          <w:lang w:val="en-GB"/>
        </w:rPr>
        <w:t xml:space="preserve"> integrative resources c</w:t>
      </w:r>
      <w:r w:rsidR="00E91842">
        <w:rPr>
          <w:lang w:val="en-GB"/>
        </w:rPr>
        <w:t>an</w:t>
      </w:r>
      <w:r w:rsidRPr="00943110">
        <w:rPr>
          <w:lang w:val="en-GB"/>
        </w:rPr>
        <w:t xml:space="preserve"> be effectively employed to</w:t>
      </w:r>
      <w:r w:rsidR="001700C0">
        <w:rPr>
          <w:lang w:val="en-GB"/>
        </w:rPr>
        <w:t xml:space="preserve"> predict</w:t>
      </w:r>
      <w:r w:rsidRPr="00943110">
        <w:rPr>
          <w:lang w:val="en-GB"/>
        </w:rPr>
        <w:t xml:space="preserve"> genomic elements.</w:t>
      </w:r>
    </w:p>
    <w:p w14:paraId="0CBA5AAC" w14:textId="22210D48" w:rsidR="00FA6A90" w:rsidRPr="00943110" w:rsidRDefault="00FA6A90" w:rsidP="00FA6A90">
      <w:pPr>
        <w:pStyle w:val="Salutation"/>
        <w:rPr>
          <w:lang w:val="en-GB"/>
        </w:rPr>
      </w:pPr>
      <w:r w:rsidRPr="00943110">
        <w:rPr>
          <w:lang w:val="en-GB"/>
        </w:rPr>
        <w:t xml:space="preserve">An important goal of a database is to functionally translate applications into solutions </w:t>
      </w:r>
      <w:r w:rsidR="00D45726">
        <w:rPr>
          <w:lang w:val="en-GB"/>
        </w:rPr>
        <w:t>t</w:t>
      </w:r>
      <w:r w:rsidRPr="00943110">
        <w:rPr>
          <w:lang w:val="en-GB"/>
        </w:rPr>
        <w:t>o explain complex biological mechanisms</w:t>
      </w:r>
      <w:r w:rsidR="00E91842">
        <w:rPr>
          <w:lang w:val="en-GB"/>
        </w:rPr>
        <w:t>; thus,</w:t>
      </w:r>
      <w:r w:rsidRPr="00943110">
        <w:rPr>
          <w:lang w:val="en-GB"/>
        </w:rPr>
        <w:t xml:space="preserve"> we decided to check</w:t>
      </w:r>
      <w:r w:rsidR="001700C0">
        <w:rPr>
          <w:lang w:val="en-GB"/>
        </w:rPr>
        <w:t xml:space="preserve"> the</w:t>
      </w:r>
      <w:r w:rsidRPr="00943110">
        <w:rPr>
          <w:lang w:val="en-GB"/>
        </w:rPr>
        <w:t xml:space="preserve"> redundancy </w:t>
      </w:r>
      <w:r w:rsidRPr="00943110">
        <w:rPr>
          <w:lang w:val="en-GB"/>
        </w:rPr>
        <w:lastRenderedPageBreak/>
        <w:t>predictions of AOX genes. DFD values were high enough to be considered</w:t>
      </w:r>
      <w:r w:rsidR="00E91842">
        <w:rPr>
          <w:lang w:val="en-GB"/>
        </w:rPr>
        <w:t>,</w:t>
      </w:r>
      <w:r w:rsidRPr="00943110">
        <w:rPr>
          <w:lang w:val="en-GB"/>
        </w:rPr>
        <w:t xml:space="preserve"> and </w:t>
      </w:r>
      <w:r w:rsidR="00E91842">
        <w:rPr>
          <w:lang w:val="en-GB"/>
        </w:rPr>
        <w:t xml:space="preserve">earlier </w:t>
      </w:r>
      <w:r w:rsidRPr="00943110">
        <w:rPr>
          <w:lang w:val="en-GB"/>
        </w:rPr>
        <w:t xml:space="preserve">AOX research made their context of high biological interest. </w:t>
      </w:r>
      <w:r w:rsidR="00E91842">
        <w:rPr>
          <w:lang w:val="en-GB"/>
        </w:rPr>
        <w:t>B</w:t>
      </w:r>
      <w:r w:rsidRPr="00943110">
        <w:rPr>
          <w:lang w:val="en-GB"/>
        </w:rPr>
        <w:t xml:space="preserve">riefly, past reports mainly focused </w:t>
      </w:r>
      <w:r w:rsidR="001700C0">
        <w:rPr>
          <w:lang w:val="en-GB"/>
        </w:rPr>
        <w:t>o</w:t>
      </w:r>
      <w:r w:rsidRPr="00943110">
        <w:rPr>
          <w:lang w:val="en-GB"/>
        </w:rPr>
        <w:t xml:space="preserve">n the dominant isoform </w:t>
      </w:r>
      <w:r w:rsidRPr="00943110">
        <w:rPr>
          <w:i/>
          <w:lang w:val="en-GB"/>
        </w:rPr>
        <w:t>AOX1A</w:t>
      </w:r>
      <w:r w:rsidRPr="00943110">
        <w:rPr>
          <w:lang w:val="en-GB"/>
        </w:rPr>
        <w:t xml:space="preserve"> </w:t>
      </w:r>
      <w:r w:rsidRPr="00943110">
        <w:rPr>
          <w:lang w:val="en-GB"/>
        </w:rPr>
        <w:fldChar w:fldCharType="begin" w:fldLock="1"/>
      </w:r>
      <w:r w:rsidRPr="00943110">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rsidRPr="00943110">
        <w:rPr>
          <w:lang w:val="en-GB"/>
        </w:rPr>
        <w:fldChar w:fldCharType="separate"/>
      </w:r>
      <w:r w:rsidRPr="00943110">
        <w:rPr>
          <w:noProof/>
          <w:lang w:val="en-GB"/>
        </w:rPr>
        <w:t>(Giraud et al., 2008)</w:t>
      </w:r>
      <w:r w:rsidRPr="00943110">
        <w:rPr>
          <w:lang w:val="en-GB"/>
        </w:rPr>
        <w:fldChar w:fldCharType="end"/>
      </w:r>
      <w:r w:rsidR="00E91842">
        <w:rPr>
          <w:lang w:val="en-GB"/>
        </w:rPr>
        <w:t>,</w:t>
      </w:r>
      <w:r w:rsidRPr="00943110">
        <w:rPr>
          <w:lang w:val="en-GB"/>
        </w:rPr>
        <w:t xml:space="preserve"> which ha</w:t>
      </w:r>
      <w:r w:rsidR="00E91842">
        <w:rPr>
          <w:lang w:val="en-GB"/>
        </w:rPr>
        <w:t>s</w:t>
      </w:r>
      <w:r w:rsidRPr="00943110">
        <w:rPr>
          <w:lang w:val="en-GB"/>
        </w:rPr>
        <w:t xml:space="preserve"> a partial redundancy relation</w:t>
      </w:r>
      <w:r w:rsidR="00E91842">
        <w:rPr>
          <w:lang w:val="en-GB"/>
        </w:rPr>
        <w:t>ship</w:t>
      </w:r>
      <w:r w:rsidRPr="00943110">
        <w:rPr>
          <w:lang w:val="en-GB"/>
        </w:rPr>
        <w:t xml:space="preserve"> with </w:t>
      </w:r>
      <w:r w:rsidRPr="00943110">
        <w:rPr>
          <w:i/>
          <w:lang w:val="en-GB"/>
        </w:rPr>
        <w:t>AOX1D</w:t>
      </w:r>
      <w:r w:rsidRPr="00943110">
        <w:rPr>
          <w:lang w:val="en-GB"/>
        </w:rPr>
        <w:t xml:space="preserve"> </w:t>
      </w:r>
      <w:r w:rsidRPr="00943110">
        <w:rPr>
          <w:lang w:val="en-GB"/>
        </w:rPr>
        <w:fldChar w:fldCharType="begin" w:fldLock="1"/>
      </w:r>
      <w:r w:rsidRPr="00943110">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943110">
        <w:rPr>
          <w:lang w:val="en-GB"/>
        </w:rPr>
        <w:fldChar w:fldCharType="separate"/>
      </w:r>
      <w:r w:rsidRPr="00943110">
        <w:rPr>
          <w:noProof/>
          <w:lang w:val="en-GB"/>
        </w:rPr>
        <w:t>(Strodtkotter et al., 2009)</w:t>
      </w:r>
      <w:r w:rsidRPr="00943110">
        <w:rPr>
          <w:lang w:val="en-GB"/>
        </w:rPr>
        <w:fldChar w:fldCharType="end"/>
      </w:r>
      <w:r w:rsidRPr="00943110">
        <w:rPr>
          <w:lang w:val="en-GB"/>
        </w:rPr>
        <w:t xml:space="preserve">, but current literature is not congruent with the use of single </w:t>
      </w:r>
      <w:r w:rsidRPr="00943110">
        <w:rPr>
          <w:i/>
          <w:lang w:val="en-GB"/>
        </w:rPr>
        <w:t xml:space="preserve">aox1a </w:t>
      </w:r>
      <w:r w:rsidRPr="00943110">
        <w:rPr>
          <w:lang w:val="en-GB"/>
        </w:rPr>
        <w:t xml:space="preserve">or double </w:t>
      </w:r>
      <w:r w:rsidRPr="00943110">
        <w:rPr>
          <w:i/>
          <w:lang w:val="en-GB"/>
        </w:rPr>
        <w:t xml:space="preserve">aox1a-aox1d </w:t>
      </w:r>
      <w:r w:rsidRPr="00943110">
        <w:rPr>
          <w:lang w:val="en-GB"/>
        </w:rPr>
        <w:t xml:space="preserve">mutants to discover </w:t>
      </w:r>
      <w:r w:rsidR="00E91842">
        <w:rPr>
          <w:lang w:val="en-GB"/>
        </w:rPr>
        <w:t xml:space="preserve">causal drivers of </w:t>
      </w:r>
      <w:r w:rsidRPr="00943110">
        <w:rPr>
          <w:lang w:val="en-GB"/>
        </w:rPr>
        <w:t>retrograde</w:t>
      </w:r>
      <w:r w:rsidR="00E91842">
        <w:rPr>
          <w:lang w:val="en-GB"/>
        </w:rPr>
        <w:t xml:space="preserve"> </w:t>
      </w:r>
      <w:r w:rsidRPr="00943110">
        <w:rPr>
          <w:lang w:val="en-GB"/>
        </w:rPr>
        <w:t>signalling/metabolism/stress</w:t>
      </w:r>
      <w:r w:rsidR="00E91842">
        <w:rPr>
          <w:lang w:val="en-GB"/>
        </w:rPr>
        <w:t xml:space="preserve"> </w:t>
      </w:r>
      <w:r w:rsidRPr="00943110">
        <w:rPr>
          <w:lang w:val="en-GB"/>
        </w:rPr>
        <w:t xml:space="preserve">response </w:t>
      </w:r>
      <w:r w:rsidRPr="00943110">
        <w:rPr>
          <w:lang w:val="en-GB"/>
        </w:rPr>
        <w:fldChar w:fldCharType="begin" w:fldLock="1"/>
      </w:r>
      <w:r w:rsidRPr="00943110">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rsidRPr="00943110">
        <w:rPr>
          <w:lang w:val="en-GB"/>
        </w:rPr>
        <w:fldChar w:fldCharType="separate"/>
      </w:r>
      <w:r w:rsidRPr="00943110">
        <w:rPr>
          <w:noProof/>
          <w:lang w:val="en-GB"/>
        </w:rPr>
        <w:t>(Giraud et al., 2009; Clercq et al., 2013; Oh Khim et al., 2022; Oh Khim et al., 2023)</w:t>
      </w:r>
      <w:r w:rsidRPr="00943110">
        <w:rPr>
          <w:lang w:val="en-GB"/>
        </w:rPr>
        <w:fldChar w:fldCharType="end"/>
      </w:r>
      <w:r w:rsidRPr="00943110">
        <w:rPr>
          <w:lang w:val="en-GB"/>
        </w:rPr>
        <w:t>. Additionally, more AOX isoforms exist</w:t>
      </w:r>
      <w:r w:rsidR="001700C0">
        <w:rPr>
          <w:lang w:val="en-GB"/>
        </w:rPr>
        <w:t>,</w:t>
      </w:r>
      <w:r w:rsidRPr="00943110">
        <w:rPr>
          <w:lang w:val="en-GB"/>
        </w:rPr>
        <w:t xml:space="preserve"> but their relationships </w:t>
      </w:r>
      <w:r w:rsidR="001700C0">
        <w:rPr>
          <w:lang w:val="en-GB"/>
        </w:rPr>
        <w:t>a</w:t>
      </w:r>
      <w:r w:rsidRPr="00943110">
        <w:rPr>
          <w:lang w:val="en-GB"/>
        </w:rPr>
        <w:t>re still not addressed. The abnormal seedling growth observed in control and mock conditions for all te</w:t>
      </w:r>
      <w:r w:rsidR="00E91842">
        <w:rPr>
          <w:lang w:val="en-GB"/>
        </w:rPr>
        <w:t>sted</w:t>
      </w:r>
      <w:r w:rsidRPr="00943110">
        <w:rPr>
          <w:lang w:val="en-GB"/>
        </w:rPr>
        <w:t xml:space="preserve"> single mutants (</w:t>
      </w:r>
      <w:r w:rsidRPr="00943110">
        <w:rPr>
          <w:i/>
          <w:lang w:val="en-GB"/>
        </w:rPr>
        <w:t>aox1a</w:t>
      </w:r>
      <w:r w:rsidRPr="00943110">
        <w:rPr>
          <w:lang w:val="en-GB"/>
        </w:rPr>
        <w:t xml:space="preserve">, </w:t>
      </w:r>
      <w:r w:rsidRPr="00943110">
        <w:rPr>
          <w:i/>
          <w:lang w:val="en-GB"/>
        </w:rPr>
        <w:t>aox1c</w:t>
      </w:r>
      <w:r w:rsidRPr="00943110">
        <w:rPr>
          <w:lang w:val="en-GB"/>
        </w:rPr>
        <w:t xml:space="preserve">, </w:t>
      </w:r>
      <w:r w:rsidRPr="00943110">
        <w:rPr>
          <w:i/>
          <w:lang w:val="en-GB"/>
        </w:rPr>
        <w:t>aox1d</w:t>
      </w:r>
      <w:r w:rsidRPr="00943110">
        <w:rPr>
          <w:lang w:val="en-GB"/>
        </w:rPr>
        <w:t>) (</w:t>
      </w:r>
      <w:r w:rsidR="00D45726" w:rsidRPr="00943110">
        <w:rPr>
          <w:b/>
          <w:lang w:val="en-GB"/>
        </w:rPr>
        <w:t>Fig</w:t>
      </w:r>
      <w:r w:rsidRPr="00943110">
        <w:rPr>
          <w:b/>
          <w:lang w:val="en-GB"/>
        </w:rPr>
        <w:t>. 7</w:t>
      </w:r>
      <w:r w:rsidRPr="00943110">
        <w:rPr>
          <w:lang w:val="en-GB"/>
        </w:rPr>
        <w:t>) validated the high functional divergence predicted by PlantFUNCO since in case of redundancy</w:t>
      </w:r>
      <w:r w:rsidR="001700C0">
        <w:rPr>
          <w:lang w:val="en-GB"/>
        </w:rPr>
        <w:t>,</w:t>
      </w:r>
      <w:r w:rsidRPr="00943110">
        <w:rPr>
          <w:lang w:val="en-GB"/>
        </w:rPr>
        <w:t xml:space="preserve"> other duplicates could rescue these phenotypes (</w:t>
      </w:r>
      <w:r w:rsidRPr="00943110">
        <w:rPr>
          <w:noProof/>
          <w:lang w:val="en-GB"/>
        </w:rPr>
        <w:t>Ezoe, Shirai, and Hanada, 2021)</w:t>
      </w:r>
      <w:r w:rsidRPr="00943110">
        <w:rPr>
          <w:lang w:val="en-GB"/>
        </w:rPr>
        <w:t>. Our findings suggest tha</w:t>
      </w:r>
      <w:r w:rsidR="00D45726">
        <w:rPr>
          <w:lang w:val="en-GB"/>
        </w:rPr>
        <w:t xml:space="preserve">t </w:t>
      </w:r>
      <w:r w:rsidRPr="00943110">
        <w:rPr>
          <w:lang w:val="en-GB"/>
        </w:rPr>
        <w:t>t</w:t>
      </w:r>
      <w:r w:rsidR="00D45726">
        <w:rPr>
          <w:lang w:val="en-GB"/>
        </w:rPr>
        <w:t>he</w:t>
      </w:r>
      <w:r w:rsidRPr="00943110">
        <w:rPr>
          <w:lang w:val="en-GB"/>
        </w:rPr>
        <w:t xml:space="preserve"> dominant isoform </w:t>
      </w:r>
      <w:r w:rsidRPr="00943110">
        <w:rPr>
          <w:i/>
          <w:lang w:val="en-GB"/>
        </w:rPr>
        <w:t xml:space="preserve">AOX1A </w:t>
      </w:r>
      <w:r w:rsidRPr="00943110">
        <w:rPr>
          <w:lang w:val="en-GB"/>
        </w:rPr>
        <w:t>c</w:t>
      </w:r>
      <w:r w:rsidR="00E91842">
        <w:rPr>
          <w:lang w:val="en-GB"/>
        </w:rPr>
        <w:t>an</w:t>
      </w:r>
      <w:r w:rsidRPr="00943110">
        <w:rPr>
          <w:lang w:val="en-GB"/>
        </w:rPr>
        <w:t xml:space="preserve"> retain the ancestral AOX function because it </w:t>
      </w:r>
      <w:r w:rsidR="00E91842">
        <w:rPr>
          <w:lang w:val="en-GB"/>
        </w:rPr>
        <w:t>i</w:t>
      </w:r>
      <w:r w:rsidRPr="00943110">
        <w:rPr>
          <w:lang w:val="en-GB"/>
        </w:rPr>
        <w:t>s marked as functionally conserved with the distant</w:t>
      </w:r>
      <w:r w:rsidR="00E91842">
        <w:rPr>
          <w:lang w:val="en-GB"/>
        </w:rPr>
        <w:t xml:space="preserve">ly </w:t>
      </w:r>
      <w:r w:rsidRPr="00943110">
        <w:rPr>
          <w:lang w:val="en-GB"/>
        </w:rPr>
        <w:t xml:space="preserve">related </w:t>
      </w:r>
      <w:r w:rsidRPr="00943110">
        <w:rPr>
          <w:i/>
          <w:lang w:val="en-GB"/>
        </w:rPr>
        <w:t xml:space="preserve">O. sativa </w:t>
      </w:r>
      <w:r w:rsidRPr="00943110">
        <w:rPr>
          <w:lang w:val="en-GB"/>
        </w:rPr>
        <w:t xml:space="preserve">and </w:t>
      </w:r>
      <w:r w:rsidR="00E91842">
        <w:rPr>
          <w:lang w:val="en-GB"/>
        </w:rPr>
        <w:t>i</w:t>
      </w:r>
      <w:r w:rsidRPr="00943110">
        <w:rPr>
          <w:lang w:val="en-GB"/>
        </w:rPr>
        <w:t>s the only one covered by an active CS</w:t>
      </w:r>
      <w:r w:rsidR="00E91842">
        <w:rPr>
          <w:lang w:val="en-GB"/>
        </w:rPr>
        <w:t>; thus,</w:t>
      </w:r>
      <w:r w:rsidRPr="00943110">
        <w:rPr>
          <w:lang w:val="en-GB"/>
        </w:rPr>
        <w:t xml:space="preserve"> all redundancy relations</w:t>
      </w:r>
      <w:r w:rsidR="00E91842">
        <w:rPr>
          <w:lang w:val="en-GB"/>
        </w:rPr>
        <w:t>hips</w:t>
      </w:r>
      <w:r w:rsidRPr="00943110">
        <w:rPr>
          <w:lang w:val="en-GB"/>
        </w:rPr>
        <w:t xml:space="preserve"> </w:t>
      </w:r>
      <w:r w:rsidR="00E91842">
        <w:rPr>
          <w:lang w:val="en-GB"/>
        </w:rPr>
        <w:t>can</w:t>
      </w:r>
      <w:r w:rsidRPr="00943110">
        <w:rPr>
          <w:lang w:val="en-GB"/>
        </w:rPr>
        <w:t xml:space="preserve"> potentially</w:t>
      </w:r>
      <w:r w:rsidR="00E91842">
        <w:rPr>
          <w:lang w:val="en-GB"/>
        </w:rPr>
        <w:t xml:space="preserve"> be</w:t>
      </w:r>
      <w:r w:rsidRPr="00943110">
        <w:rPr>
          <w:lang w:val="en-GB"/>
        </w:rPr>
        <w:t xml:space="preserve"> compared to this gene</w:t>
      </w:r>
      <w:r w:rsidRPr="00943110">
        <w:rPr>
          <w:i/>
          <w:lang w:val="en-GB"/>
        </w:rPr>
        <w:t xml:space="preserve">. </w:t>
      </w:r>
      <w:commentRangeStart w:id="24"/>
      <w:r w:rsidR="00E91842" w:rsidRPr="00943110">
        <w:rPr>
          <w:lang w:val="en-GB"/>
        </w:rPr>
        <w:t>Considering</w:t>
      </w:r>
      <w:r w:rsidRPr="00943110">
        <w:rPr>
          <w:lang w:val="en-GB"/>
        </w:rPr>
        <w:t xml:space="preserve"> </w:t>
      </w:r>
      <w:commentRangeEnd w:id="24"/>
      <w:r w:rsidR="00E91842">
        <w:rPr>
          <w:rStyle w:val="CommentReference"/>
        </w:rPr>
        <w:commentReference w:id="24"/>
      </w:r>
      <w:r w:rsidRPr="00943110">
        <w:rPr>
          <w:lang w:val="en-GB"/>
        </w:rPr>
        <w:t>that oxidative stress was more severe than drought</w:t>
      </w:r>
      <w:r w:rsidR="00E91842">
        <w:rPr>
          <w:lang w:val="en-GB"/>
        </w:rPr>
        <w:t>/</w:t>
      </w:r>
      <w:r w:rsidRPr="00943110">
        <w:rPr>
          <w:lang w:val="en-GB"/>
        </w:rPr>
        <w:t xml:space="preserve">heat conditions, we found putative evidence of a probable stress-dependent partial non-mutual </w:t>
      </w:r>
      <w:r w:rsidR="00E91842" w:rsidRPr="00943110">
        <w:rPr>
          <w:lang w:val="en-GB"/>
        </w:rPr>
        <w:t>redundancy</w:t>
      </w:r>
      <w:r w:rsidRPr="00943110">
        <w:rPr>
          <w:lang w:val="en-GB"/>
        </w:rPr>
        <w:t xml:space="preserve"> of </w:t>
      </w:r>
      <w:r w:rsidRPr="00943110">
        <w:rPr>
          <w:i/>
          <w:lang w:val="en-GB"/>
        </w:rPr>
        <w:t xml:space="preserve">AOX1D </w:t>
      </w:r>
      <w:r w:rsidRPr="00943110">
        <w:rPr>
          <w:lang w:val="en-GB"/>
        </w:rPr>
        <w:t xml:space="preserve">to </w:t>
      </w:r>
      <w:r w:rsidRPr="00943110">
        <w:rPr>
          <w:i/>
          <w:lang w:val="en-GB"/>
        </w:rPr>
        <w:t>AOX1A</w:t>
      </w:r>
      <w:r w:rsidRPr="00943110">
        <w:rPr>
          <w:lang w:val="en-GB"/>
        </w:rPr>
        <w:t xml:space="preserve">. </w:t>
      </w:r>
      <w:r w:rsidR="00E91842">
        <w:rPr>
          <w:lang w:val="en-GB"/>
        </w:rPr>
        <w:t>Although</w:t>
      </w:r>
      <w:r w:rsidR="00E91842" w:rsidRPr="00943110">
        <w:rPr>
          <w:lang w:val="en-GB"/>
        </w:rPr>
        <w:t xml:space="preserve"> </w:t>
      </w:r>
      <w:r w:rsidRPr="00943110">
        <w:rPr>
          <w:i/>
          <w:lang w:val="en-GB"/>
        </w:rPr>
        <w:t xml:space="preserve">AOX1D </w:t>
      </w:r>
      <w:r w:rsidRPr="00943110">
        <w:rPr>
          <w:lang w:val="en-GB"/>
        </w:rPr>
        <w:t xml:space="preserve">could partially alleviate </w:t>
      </w:r>
      <w:r w:rsidRPr="00943110">
        <w:rPr>
          <w:i/>
          <w:lang w:val="en-GB"/>
        </w:rPr>
        <w:t xml:space="preserve">aox1a </w:t>
      </w:r>
      <w:r w:rsidRPr="00943110">
        <w:rPr>
          <w:lang w:val="en-GB"/>
        </w:rPr>
        <w:t xml:space="preserve">raw hydrogen peroxide content </w:t>
      </w:r>
      <w:r w:rsidR="00E91842">
        <w:rPr>
          <w:lang w:val="en-GB"/>
        </w:rPr>
        <w:t>under</w:t>
      </w:r>
      <w:r w:rsidR="00E91842" w:rsidRPr="00943110">
        <w:rPr>
          <w:lang w:val="en-GB"/>
        </w:rPr>
        <w:t xml:space="preserve"> </w:t>
      </w:r>
      <w:r w:rsidRPr="00943110">
        <w:rPr>
          <w:lang w:val="en-GB"/>
        </w:rPr>
        <w:t>drought</w:t>
      </w:r>
      <w:r w:rsidR="00E91842">
        <w:rPr>
          <w:lang w:val="en-GB"/>
        </w:rPr>
        <w:t>/</w:t>
      </w:r>
      <w:r w:rsidRPr="00943110">
        <w:rPr>
          <w:lang w:val="en-GB"/>
        </w:rPr>
        <w:t>heat (no significan</w:t>
      </w:r>
      <w:r w:rsidR="00E91842">
        <w:rPr>
          <w:lang w:val="en-GB"/>
        </w:rPr>
        <w:t>ce</w:t>
      </w:r>
      <w:r w:rsidRPr="00943110">
        <w:rPr>
          <w:lang w:val="en-GB"/>
        </w:rPr>
        <w:t>), during more severe oxidative conditions</w:t>
      </w:r>
      <w:r w:rsidR="001700C0">
        <w:rPr>
          <w:lang w:val="en-GB"/>
        </w:rPr>
        <w:t>,</w:t>
      </w:r>
      <w:r w:rsidRPr="00943110">
        <w:rPr>
          <w:lang w:val="en-GB"/>
        </w:rPr>
        <w:t xml:space="preserve"> </w:t>
      </w:r>
      <w:r w:rsidRPr="00943110">
        <w:rPr>
          <w:i/>
          <w:lang w:val="en-GB"/>
        </w:rPr>
        <w:t xml:space="preserve">AOX1D </w:t>
      </w:r>
      <w:r w:rsidRPr="00943110">
        <w:rPr>
          <w:lang w:val="en-GB"/>
        </w:rPr>
        <w:t>would not be enough to supply</w:t>
      </w:r>
      <w:r w:rsidR="00D45726">
        <w:rPr>
          <w:lang w:val="en-GB"/>
        </w:rPr>
        <w:t xml:space="preserve"> the</w:t>
      </w:r>
      <w:r w:rsidRPr="00943110">
        <w:rPr>
          <w:lang w:val="en-GB"/>
        </w:rPr>
        <w:t xml:space="preserve"> </w:t>
      </w:r>
      <w:r w:rsidRPr="00943110">
        <w:rPr>
          <w:i/>
          <w:lang w:val="en-GB"/>
        </w:rPr>
        <w:t>AOX1A</w:t>
      </w:r>
      <w:r w:rsidRPr="00943110">
        <w:rPr>
          <w:lang w:val="en-GB"/>
        </w:rPr>
        <w:t xml:space="preserve"> function (significant) </w:t>
      </w:r>
      <w:r w:rsidRPr="00943110">
        <w:rPr>
          <w:lang w:val="en-GB"/>
        </w:rPr>
        <w:fldChar w:fldCharType="begin" w:fldLock="1"/>
      </w:r>
      <w:r w:rsidRPr="00943110">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943110">
        <w:rPr>
          <w:lang w:val="en-GB"/>
        </w:rPr>
        <w:fldChar w:fldCharType="separate"/>
      </w:r>
      <w:r w:rsidRPr="00943110">
        <w:rPr>
          <w:noProof/>
          <w:lang w:val="en-GB"/>
        </w:rPr>
        <w:t>(Strodtkotter et al., 2009)</w:t>
      </w:r>
      <w:r w:rsidRPr="00943110">
        <w:rPr>
          <w:lang w:val="en-GB"/>
        </w:rPr>
        <w:fldChar w:fldCharType="end"/>
      </w:r>
      <w:r w:rsidRPr="00943110">
        <w:rPr>
          <w:lang w:val="en-GB"/>
        </w:rPr>
        <w:t>. It is defined as a potential non-mutual relation</w:t>
      </w:r>
      <w:r w:rsidR="00E91842">
        <w:rPr>
          <w:lang w:val="en-GB"/>
        </w:rPr>
        <w:t>ship</w:t>
      </w:r>
      <w:r w:rsidRPr="00943110">
        <w:rPr>
          <w:lang w:val="en-GB"/>
        </w:rPr>
        <w:t xml:space="preserve"> because</w:t>
      </w:r>
      <w:r w:rsidR="001700C0">
        <w:rPr>
          <w:lang w:val="en-GB"/>
        </w:rPr>
        <w:t>,</w:t>
      </w:r>
      <w:r w:rsidRPr="00943110">
        <w:rPr>
          <w:lang w:val="en-GB"/>
        </w:rPr>
        <w:t xml:space="preserve"> in all cases</w:t>
      </w:r>
      <w:r w:rsidR="001700C0">
        <w:rPr>
          <w:lang w:val="en-GB"/>
        </w:rPr>
        <w:t>,</w:t>
      </w:r>
      <w:r w:rsidRPr="00943110">
        <w:rPr>
          <w:lang w:val="en-GB"/>
        </w:rPr>
        <w:t xml:space="preserve"> </w:t>
      </w:r>
      <w:r w:rsidRPr="00943110">
        <w:rPr>
          <w:i/>
          <w:lang w:val="en-GB"/>
        </w:rPr>
        <w:t>aox1d</w:t>
      </w:r>
      <w:r w:rsidRPr="00943110">
        <w:rPr>
          <w:lang w:val="en-GB"/>
        </w:rPr>
        <w:t xml:space="preserve"> phenotypes remained significant. Finally, non</w:t>
      </w:r>
      <w:r w:rsidR="00E91842">
        <w:rPr>
          <w:lang w:val="en-GB"/>
        </w:rPr>
        <w:t>-</w:t>
      </w:r>
      <w:r w:rsidRPr="00943110">
        <w:rPr>
          <w:lang w:val="en-GB"/>
        </w:rPr>
        <w:t>meaningful differences in raw hydrogen peroxide content for both stress</w:t>
      </w:r>
      <w:r w:rsidR="00E91842">
        <w:rPr>
          <w:lang w:val="en-GB"/>
        </w:rPr>
        <w:t>or</w:t>
      </w:r>
      <w:r w:rsidRPr="00943110">
        <w:rPr>
          <w:lang w:val="en-GB"/>
        </w:rPr>
        <w:t>s and WT-like root length</w:t>
      </w:r>
      <w:r w:rsidR="001700C0">
        <w:rPr>
          <w:lang w:val="en-GB"/>
        </w:rPr>
        <w:t>s</w:t>
      </w:r>
      <w:r w:rsidRPr="00943110">
        <w:rPr>
          <w:lang w:val="en-GB"/>
        </w:rPr>
        <w:t xml:space="preserve"> under drought</w:t>
      </w:r>
      <w:r w:rsidR="00E91842">
        <w:rPr>
          <w:lang w:val="en-GB"/>
        </w:rPr>
        <w:t>/</w:t>
      </w:r>
      <w:r w:rsidRPr="00943110">
        <w:rPr>
          <w:lang w:val="en-GB"/>
        </w:rPr>
        <w:t xml:space="preserve">heat in </w:t>
      </w:r>
      <w:r w:rsidRPr="00943110">
        <w:rPr>
          <w:i/>
          <w:lang w:val="en-GB"/>
        </w:rPr>
        <w:t>aox1c</w:t>
      </w:r>
      <w:r w:rsidRPr="00943110">
        <w:rPr>
          <w:lang w:val="en-GB"/>
        </w:rPr>
        <w:t xml:space="preserve"> </w:t>
      </w:r>
      <w:r w:rsidR="00E91842">
        <w:rPr>
          <w:lang w:val="en-GB"/>
        </w:rPr>
        <w:t>indicate that</w:t>
      </w:r>
      <w:r w:rsidRPr="00943110">
        <w:rPr>
          <w:lang w:val="en-GB"/>
        </w:rPr>
        <w:t xml:space="preserve"> </w:t>
      </w:r>
      <w:r w:rsidRPr="00943110">
        <w:rPr>
          <w:i/>
          <w:lang w:val="en-GB"/>
        </w:rPr>
        <w:t xml:space="preserve">AOX1C </w:t>
      </w:r>
      <w:r w:rsidR="00E91842">
        <w:rPr>
          <w:lang w:val="en-GB"/>
        </w:rPr>
        <w:t>is</w:t>
      </w:r>
      <w:r w:rsidRPr="00943110">
        <w:rPr>
          <w:lang w:val="en-GB"/>
        </w:rPr>
        <w:t xml:space="preserve"> a non-stress-responsive gene. This could agree </w:t>
      </w:r>
      <w:r w:rsidR="001700C0">
        <w:rPr>
          <w:lang w:val="en-GB"/>
        </w:rPr>
        <w:t>wi</w:t>
      </w:r>
      <w:r w:rsidRPr="00943110">
        <w:rPr>
          <w:lang w:val="en-GB"/>
        </w:rPr>
        <w:t>t</w:t>
      </w:r>
      <w:r w:rsidR="001700C0">
        <w:rPr>
          <w:lang w:val="en-GB"/>
        </w:rPr>
        <w:t>h</w:t>
      </w:r>
      <w:r w:rsidRPr="00943110">
        <w:rPr>
          <w:lang w:val="en-GB"/>
        </w:rPr>
        <w:t xml:space="preserve"> the </w:t>
      </w:r>
      <w:r w:rsidR="00D45726">
        <w:rPr>
          <w:lang w:val="en-GB"/>
        </w:rPr>
        <w:t>p</w:t>
      </w:r>
      <w:r w:rsidRPr="00943110">
        <w:rPr>
          <w:lang w:val="en-GB"/>
        </w:rPr>
        <w:t>re</w:t>
      </w:r>
      <w:r w:rsidR="00D45726">
        <w:rPr>
          <w:lang w:val="en-GB"/>
        </w:rPr>
        <w:t>viousl</w:t>
      </w:r>
      <w:r w:rsidRPr="00943110">
        <w:rPr>
          <w:lang w:val="en-GB"/>
        </w:rPr>
        <w:t xml:space="preserve">y described </w:t>
      </w:r>
      <w:r w:rsidRPr="00943110">
        <w:rPr>
          <w:i/>
          <w:lang w:val="en-GB"/>
        </w:rPr>
        <w:t xml:space="preserve">AOX1C </w:t>
      </w:r>
      <w:r w:rsidRPr="00943110">
        <w:rPr>
          <w:lang w:val="en-GB"/>
        </w:rPr>
        <w:t xml:space="preserve">AA expression insensitivity </w:t>
      </w:r>
      <w:r w:rsidRPr="00943110">
        <w:rPr>
          <w:lang w:val="en-GB"/>
        </w:rPr>
        <w:fldChar w:fldCharType="begin" w:fldLock="1"/>
      </w:r>
      <w:r w:rsidRPr="00943110">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rsidRPr="00943110">
        <w:rPr>
          <w:lang w:val="en-GB"/>
        </w:rPr>
        <w:fldChar w:fldCharType="separate"/>
      </w:r>
      <w:r w:rsidRPr="00943110">
        <w:rPr>
          <w:noProof/>
          <w:lang w:val="en-GB"/>
        </w:rPr>
        <w:t>(Yoshida and Noguchi, 2009)</w:t>
      </w:r>
      <w:r w:rsidRPr="00943110">
        <w:rPr>
          <w:lang w:val="en-GB"/>
        </w:rPr>
        <w:fldChar w:fldCharType="end"/>
      </w:r>
      <w:r w:rsidRPr="00943110">
        <w:rPr>
          <w:lang w:val="en-GB"/>
        </w:rPr>
        <w:t>, but we still found significant differences</w:t>
      </w:r>
      <w:r w:rsidR="00E91842">
        <w:rPr>
          <w:lang w:val="en-GB"/>
        </w:rPr>
        <w:t xml:space="preserve"> in root length</w:t>
      </w:r>
      <w:r w:rsidRPr="00943110">
        <w:rPr>
          <w:lang w:val="en-GB"/>
        </w:rPr>
        <w:t xml:space="preserve"> in our severe oxidative assay. </w:t>
      </w:r>
      <w:r w:rsidR="00E91842">
        <w:rPr>
          <w:lang w:val="en-GB"/>
        </w:rPr>
        <w:t>C</w:t>
      </w:r>
      <w:r w:rsidRPr="00943110">
        <w:rPr>
          <w:lang w:val="en-GB"/>
        </w:rPr>
        <w:t>ompared to other genotypes,</w:t>
      </w:r>
      <w:r w:rsidR="001700C0">
        <w:rPr>
          <w:lang w:val="en-GB"/>
        </w:rPr>
        <w:t xml:space="preserve"> the</w:t>
      </w:r>
      <w:r w:rsidRPr="00943110">
        <w:rPr>
          <w:lang w:val="en-GB"/>
        </w:rPr>
        <w:t xml:space="preserve"> p-value was </w:t>
      </w:r>
      <w:commentRangeStart w:id="25"/>
      <w:r w:rsidRPr="00943110">
        <w:rPr>
          <w:lang w:val="en-GB"/>
        </w:rPr>
        <w:t>close to</w:t>
      </w:r>
      <w:r w:rsidR="00E91842">
        <w:rPr>
          <w:lang w:val="en-GB"/>
        </w:rPr>
        <w:t xml:space="preserve"> not </w:t>
      </w:r>
      <w:r w:rsidRPr="00943110">
        <w:rPr>
          <w:lang w:val="en-GB"/>
        </w:rPr>
        <w:t>significan</w:t>
      </w:r>
      <w:r w:rsidR="00E91842">
        <w:rPr>
          <w:lang w:val="en-GB"/>
        </w:rPr>
        <w:t>t</w:t>
      </w:r>
      <w:commentRangeEnd w:id="25"/>
      <w:r w:rsidR="00E91842">
        <w:rPr>
          <w:rStyle w:val="CommentReference"/>
        </w:rPr>
        <w:commentReference w:id="25"/>
      </w:r>
      <w:r w:rsidR="00E91842">
        <w:rPr>
          <w:lang w:val="en-GB"/>
        </w:rPr>
        <w:t>; thus,</w:t>
      </w:r>
      <w:r w:rsidRPr="00943110">
        <w:rPr>
          <w:lang w:val="en-GB"/>
        </w:rPr>
        <w:t xml:space="preserve"> </w:t>
      </w:r>
      <w:r w:rsidRPr="00943110">
        <w:rPr>
          <w:i/>
          <w:lang w:val="en-GB"/>
        </w:rPr>
        <w:t xml:space="preserve">AOX1C </w:t>
      </w:r>
      <w:r w:rsidRPr="00943110">
        <w:rPr>
          <w:lang w:val="en-GB"/>
        </w:rPr>
        <w:t>may only be related to stress under severe conditions and could probably</w:t>
      </w:r>
      <w:r w:rsidR="001700C0">
        <w:rPr>
          <w:lang w:val="en-GB"/>
        </w:rPr>
        <w:t xml:space="preserve"> be</w:t>
      </w:r>
      <w:r w:rsidRPr="00943110">
        <w:rPr>
          <w:lang w:val="en-GB"/>
        </w:rPr>
        <w:t xml:space="preserve"> defined as almost non-stress-responsive. In summary, stress seems to be a crucial evolutionary force driving sub-/neo-</w:t>
      </w:r>
      <w:r w:rsidR="00D45726" w:rsidRPr="00943110">
        <w:rPr>
          <w:lang w:val="en-GB"/>
        </w:rPr>
        <w:t>functionali</w:t>
      </w:r>
      <w:r w:rsidR="00D45726">
        <w:rPr>
          <w:lang w:val="en-GB"/>
        </w:rPr>
        <w:t>s</w:t>
      </w:r>
      <w:r w:rsidR="00D45726" w:rsidRPr="00943110">
        <w:rPr>
          <w:lang w:val="en-GB"/>
        </w:rPr>
        <w:t xml:space="preserve">ation </w:t>
      </w:r>
      <w:r w:rsidRPr="00943110">
        <w:rPr>
          <w:lang w:val="en-GB"/>
        </w:rPr>
        <w:fldChar w:fldCharType="begin" w:fldLock="1"/>
      </w:r>
      <w:r w:rsidRPr="00943110">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rsidRPr="00943110">
        <w:rPr>
          <w:lang w:val="en-GB"/>
        </w:rPr>
        <w:fldChar w:fldCharType="separate"/>
      </w:r>
      <w:r w:rsidRPr="00943110">
        <w:rPr>
          <w:noProof/>
          <w:lang w:val="en-GB"/>
        </w:rPr>
        <w:t>(Panchy, Lehti-shiu, and Shiu, 2016)</w:t>
      </w:r>
      <w:r w:rsidRPr="00943110">
        <w:rPr>
          <w:lang w:val="en-GB"/>
        </w:rPr>
        <w:fldChar w:fldCharType="end"/>
      </w:r>
      <w:r w:rsidRPr="00943110">
        <w:rPr>
          <w:lang w:val="en-GB"/>
        </w:rPr>
        <w:t xml:space="preserve"> in AOX genes</w:t>
      </w:r>
      <w:r w:rsidR="00E91842">
        <w:rPr>
          <w:lang w:val="en-GB"/>
        </w:rPr>
        <w:t>,</w:t>
      </w:r>
      <w:r w:rsidRPr="00943110">
        <w:rPr>
          <w:lang w:val="en-GB"/>
        </w:rPr>
        <w:t xml:space="preserve"> and we characteri</w:t>
      </w:r>
      <w:r w:rsidR="001700C0">
        <w:rPr>
          <w:lang w:val="en-GB"/>
        </w:rPr>
        <w:t>s</w:t>
      </w:r>
      <w:r w:rsidRPr="00943110">
        <w:rPr>
          <w:lang w:val="en-GB"/>
        </w:rPr>
        <w:t xml:space="preserve">ed the unknown </w:t>
      </w:r>
      <w:r w:rsidRPr="00943110">
        <w:rPr>
          <w:i/>
          <w:lang w:val="en-GB"/>
        </w:rPr>
        <w:t xml:space="preserve">AOX1C </w:t>
      </w:r>
      <w:r w:rsidRPr="00943110">
        <w:rPr>
          <w:lang w:val="en-GB"/>
        </w:rPr>
        <w:t>as</w:t>
      </w:r>
      <w:r w:rsidRPr="00943110">
        <w:rPr>
          <w:i/>
          <w:lang w:val="en-GB"/>
        </w:rPr>
        <w:t xml:space="preserve"> </w:t>
      </w:r>
      <w:r w:rsidRPr="00943110">
        <w:rPr>
          <w:lang w:val="en-GB"/>
        </w:rPr>
        <w:t xml:space="preserve">almost stress-insensitive </w:t>
      </w:r>
      <w:r w:rsidR="00E91842">
        <w:rPr>
          <w:lang w:val="en-GB"/>
        </w:rPr>
        <w:t>during the</w:t>
      </w:r>
      <w:r w:rsidRPr="00943110">
        <w:rPr>
          <w:lang w:val="en-GB"/>
        </w:rPr>
        <w:t xml:space="preserve"> seedling stage. Furthermore, extra attention should be taken when using double AOX mutants to </w:t>
      </w:r>
      <w:r w:rsidR="00E91842">
        <w:rPr>
          <w:lang w:val="en-GB"/>
        </w:rPr>
        <w:t>identify</w:t>
      </w:r>
      <w:r w:rsidR="001700C0">
        <w:rPr>
          <w:lang w:val="en-GB"/>
        </w:rPr>
        <w:t xml:space="preserve"> </w:t>
      </w:r>
      <w:r w:rsidRPr="00943110">
        <w:rPr>
          <w:lang w:val="en-GB"/>
        </w:rPr>
        <w:t>t</w:t>
      </w:r>
      <w:r w:rsidR="001700C0">
        <w:rPr>
          <w:lang w:val="en-GB"/>
        </w:rPr>
        <w:t>h</w:t>
      </w:r>
      <w:r w:rsidRPr="00943110">
        <w:rPr>
          <w:lang w:val="en-GB"/>
        </w:rPr>
        <w:t>e causal determinants of biological processes because all AOX genes evaluated appeared to be functionally divergent during early development.</w:t>
      </w:r>
    </w:p>
    <w:p w14:paraId="643539AC" w14:textId="1100A042" w:rsidR="00FA6A90" w:rsidRPr="00943110" w:rsidRDefault="00FA6A90" w:rsidP="00FA6A90">
      <w:pPr>
        <w:rPr>
          <w:lang w:val="en-GB"/>
        </w:rPr>
      </w:pPr>
      <w:r w:rsidRPr="00943110">
        <w:rPr>
          <w:lang w:val="en-GB"/>
        </w:rPr>
        <w:lastRenderedPageBreak/>
        <w:t xml:space="preserve">While we expect PlantFUNCO to be useful, we acknowledge certain limitations. Owing to our data collection design, the main goal of interspecies </w:t>
      </w:r>
      <w:r w:rsidR="00E91842">
        <w:rPr>
          <w:lang w:val="en-GB"/>
        </w:rPr>
        <w:t>CS</w:t>
      </w:r>
      <w:r w:rsidRPr="00943110">
        <w:rPr>
          <w:lang w:val="en-GB"/>
        </w:rPr>
        <w:t xml:space="preserve"> resource</w:t>
      </w:r>
      <w:r w:rsidR="00E91842">
        <w:rPr>
          <w:lang w:val="en-GB"/>
        </w:rPr>
        <w:t>s</w:t>
      </w:r>
      <w:r w:rsidRPr="00943110">
        <w:rPr>
          <w:lang w:val="en-GB"/>
        </w:rPr>
        <w:t xml:space="preserve"> is to conduct intraspecies analyses while leveraging the advantage of having additional layers of interpretation, including direct correspondence between CS and conservation/divergence relationships </w:t>
      </w:r>
      <w:r w:rsidR="001700C0">
        <w:rPr>
          <w:lang w:val="en-GB"/>
        </w:rPr>
        <w:t>e</w:t>
      </w:r>
      <w:r w:rsidRPr="00943110">
        <w:rPr>
          <w:lang w:val="en-GB"/>
        </w:rPr>
        <w:t xml:space="preserve">stablished across species. </w:t>
      </w:r>
      <w:r w:rsidR="00E91842">
        <w:rPr>
          <w:lang w:val="en-GB"/>
        </w:rPr>
        <w:t>D</w:t>
      </w:r>
      <w:r w:rsidRPr="00943110">
        <w:rPr>
          <w:lang w:val="en-GB"/>
        </w:rPr>
        <w:t xml:space="preserve">irect cross-species comparisons of equivalent loci or </w:t>
      </w:r>
      <w:r w:rsidR="00D45726">
        <w:rPr>
          <w:lang w:val="en-GB"/>
        </w:rPr>
        <w:t>CS</w:t>
      </w:r>
      <w:r w:rsidRPr="00943110">
        <w:rPr>
          <w:lang w:val="en-GB"/>
        </w:rPr>
        <w:t>s should be undertake</w:t>
      </w:r>
      <w:r w:rsidR="001700C0">
        <w:rPr>
          <w:lang w:val="en-GB"/>
        </w:rPr>
        <w:t>n o</w:t>
      </w:r>
      <w:r w:rsidRPr="00943110">
        <w:rPr>
          <w:lang w:val="en-GB"/>
        </w:rPr>
        <w:t>n</w:t>
      </w:r>
      <w:r w:rsidR="001700C0">
        <w:rPr>
          <w:lang w:val="en-GB"/>
        </w:rPr>
        <w:t>ly</w:t>
      </w:r>
      <w:r w:rsidRPr="00943110">
        <w:rPr>
          <w:lang w:val="en-GB"/>
        </w:rPr>
        <w:t xml:space="preserve"> in conjunction with plants</w:t>
      </w:r>
      <w:r w:rsidR="00E91842">
        <w:rPr>
          <w:lang w:val="en-GB"/>
        </w:rPr>
        <w:t>’</w:t>
      </w:r>
      <w:r w:rsidRPr="00943110">
        <w:rPr>
          <w:lang w:val="en-GB"/>
        </w:rPr>
        <w:t xml:space="preserve"> LECIF scores, as this algorithm is explicitly designed to handle highly diverse datasets. There </w:t>
      </w:r>
      <w:r w:rsidR="00E91842">
        <w:rPr>
          <w:lang w:val="en-GB"/>
        </w:rPr>
        <w:t>may</w:t>
      </w:r>
      <w:r w:rsidR="00E91842" w:rsidRPr="00943110">
        <w:rPr>
          <w:lang w:val="en-GB"/>
        </w:rPr>
        <w:t xml:space="preserve"> </w:t>
      </w:r>
      <w:r w:rsidRPr="00943110">
        <w:rPr>
          <w:lang w:val="en-GB"/>
        </w:rPr>
        <w:t>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direct information about which particular tracks/conditions supported the evidence. The results promoted the potential application of PlantFUNCO to further test new hypothes</w:t>
      </w:r>
      <w:r w:rsidR="001700C0">
        <w:rPr>
          <w:lang w:val="en-GB"/>
        </w:rPr>
        <w:t>e</w:t>
      </w:r>
      <w:r w:rsidRPr="00943110">
        <w:rPr>
          <w:lang w:val="en-GB"/>
        </w:rPr>
        <w:t>s in the context of duplicate evolution and other genomic element prediction</w:t>
      </w:r>
      <w:r w:rsidR="001700C0">
        <w:rPr>
          <w:lang w:val="en-GB"/>
        </w:rPr>
        <w:t>s</w:t>
      </w:r>
      <w:r w:rsidRPr="00943110">
        <w:rPr>
          <w:lang w:val="en-GB"/>
        </w:rPr>
        <w:t>. For example, as CS</w:t>
      </w:r>
      <w:r w:rsidR="00E91842">
        <w:rPr>
          <w:lang w:val="en-GB"/>
        </w:rPr>
        <w:t>s</w:t>
      </w:r>
      <w:r w:rsidRPr="00943110">
        <w:rPr>
          <w:lang w:val="en-GB"/>
        </w:rPr>
        <w:t xml:space="preserve"> are determinants of paralog</w:t>
      </w:r>
      <w:r w:rsidR="00E91842">
        <w:rPr>
          <w:lang w:val="en-GB"/>
        </w:rPr>
        <w:t>s’</w:t>
      </w:r>
      <w:r w:rsidRPr="00943110">
        <w:rPr>
          <w:lang w:val="en-GB"/>
        </w:rPr>
        <w:t xml:space="preserve"> functional divergence and LECIF</w:t>
      </w:r>
      <w:r w:rsidR="001700C0">
        <w:rPr>
          <w:lang w:val="en-GB"/>
        </w:rPr>
        <w:t xml:space="preserve"> </w:t>
      </w:r>
      <w:r w:rsidRPr="00943110">
        <w:rPr>
          <w:lang w:val="en-GB"/>
        </w:rPr>
        <w:t>scores highlight regions with high phenotypic similarity</w:t>
      </w:r>
      <w:r w:rsidR="001700C0">
        <w:rPr>
          <w:lang w:val="en-GB"/>
        </w:rPr>
        <w:t>,</w:t>
      </w:r>
      <w:r w:rsidRPr="00943110">
        <w:rPr>
          <w:lang w:val="en-GB"/>
        </w:rPr>
        <w:t xml:space="preserve"> it could be possible to identify genes that are more likely to retain ancestral functions if high scores are found between </w:t>
      </w:r>
      <w:commentRangeStart w:id="26"/>
      <w:r w:rsidRPr="00943110">
        <w:rPr>
          <w:lang w:val="en-GB"/>
        </w:rPr>
        <w:t>orthologu</w:t>
      </w:r>
      <w:r w:rsidR="00E91842">
        <w:rPr>
          <w:lang w:val="en-GB"/>
        </w:rPr>
        <w:t>e</w:t>
      </w:r>
      <w:r w:rsidRPr="00943110">
        <w:rPr>
          <w:lang w:val="en-GB"/>
        </w:rPr>
        <w:t xml:space="preserve">s </w:t>
      </w:r>
      <w:commentRangeEnd w:id="26"/>
      <w:r w:rsidR="00E91842">
        <w:rPr>
          <w:rStyle w:val="CommentReference"/>
        </w:rPr>
        <w:commentReference w:id="26"/>
      </w:r>
      <w:r w:rsidRPr="00943110">
        <w:rPr>
          <w:lang w:val="en-GB"/>
        </w:rPr>
        <w:t>in distant</w:t>
      </w:r>
      <w:r w:rsidR="00E91842">
        <w:rPr>
          <w:lang w:val="en-GB"/>
        </w:rPr>
        <w:t xml:space="preserve">ly </w:t>
      </w:r>
      <w:r w:rsidRPr="00943110">
        <w:rPr>
          <w:lang w:val="en-GB"/>
        </w:rPr>
        <w:t>related species (</w:t>
      </w:r>
      <w:r w:rsidR="00D45726" w:rsidRPr="00943110">
        <w:rPr>
          <w:b/>
          <w:lang w:val="en-GB"/>
        </w:rPr>
        <w:t>Fig</w:t>
      </w:r>
      <w:r w:rsidRPr="00943110">
        <w:rPr>
          <w:b/>
          <w:lang w:val="en-GB"/>
        </w:rPr>
        <w:t>. 6A</w:t>
      </w:r>
      <w:r w:rsidRPr="00943110">
        <w:rPr>
          <w:lang w:val="en-GB"/>
        </w:rPr>
        <w:t>). Here</w:t>
      </w:r>
      <w:r w:rsidR="001700C0">
        <w:rPr>
          <w:lang w:val="en-GB"/>
        </w:rPr>
        <w:t>,</w:t>
      </w:r>
      <w:r w:rsidRPr="00943110">
        <w:rPr>
          <w:lang w:val="en-GB"/>
        </w:rPr>
        <w:t xml:space="preserve"> we focused on </w:t>
      </w:r>
      <w:r w:rsidRPr="00943110">
        <w:rPr>
          <w:i/>
          <w:lang w:val="en-GB"/>
        </w:rPr>
        <w:t>A. thaliana</w:t>
      </w:r>
      <w:r w:rsidRPr="00943110">
        <w:rPr>
          <w:lang w:val="en-GB"/>
        </w:rPr>
        <w:t xml:space="preserve">, </w:t>
      </w:r>
      <w:r w:rsidRPr="00943110">
        <w:rPr>
          <w:i/>
          <w:lang w:val="en-GB"/>
        </w:rPr>
        <w:t>O. sativa</w:t>
      </w:r>
      <w:r w:rsidRPr="00943110">
        <w:rPr>
          <w:lang w:val="en-GB"/>
        </w:rPr>
        <w:t xml:space="preserve"> and </w:t>
      </w:r>
      <w:r w:rsidRPr="00943110">
        <w:rPr>
          <w:i/>
          <w:lang w:val="en-GB"/>
        </w:rPr>
        <w:t>Z. mays</w:t>
      </w:r>
      <w:r w:rsidRPr="00943110">
        <w:rPr>
          <w:lang w:val="en-GB"/>
        </w:rPr>
        <w:t xml:space="preserve">, </w:t>
      </w:r>
      <w:r w:rsidR="001700C0">
        <w:rPr>
          <w:lang w:val="en-GB"/>
        </w:rPr>
        <w:t>w</w:t>
      </w:r>
      <w:r w:rsidRPr="00943110">
        <w:rPr>
          <w:lang w:val="en-GB"/>
        </w:rPr>
        <w:t>h</w:t>
      </w:r>
      <w:r w:rsidR="001700C0">
        <w:rPr>
          <w:lang w:val="en-GB"/>
        </w:rPr>
        <w:t>ich</w:t>
      </w:r>
      <w:r w:rsidRPr="00943110">
        <w:rPr>
          <w:lang w:val="en-GB"/>
        </w:rPr>
        <w:t xml:space="preserve"> are widely used models in plant science research with substantial high-quality public</w:t>
      </w:r>
      <w:r w:rsidR="00E91842">
        <w:rPr>
          <w:lang w:val="en-GB"/>
        </w:rPr>
        <w:t>ly available</w:t>
      </w:r>
      <w:r w:rsidRPr="00943110">
        <w:rPr>
          <w:lang w:val="en-GB"/>
        </w:rPr>
        <w:t xml:space="preserve"> data. Given the increasing availability of epigenomics and functional genomics datasets, the utility of PlantFUNCO will continue to grow and serve as an additional resource to simplify functional conservation annotations for a more diverse set of species</w:t>
      </w:r>
      <w:r w:rsidR="00E91842">
        <w:rPr>
          <w:lang w:val="en-GB"/>
        </w:rPr>
        <w:t>, such as</w:t>
      </w:r>
      <w:r w:rsidRPr="00943110">
        <w:rPr>
          <w:lang w:val="en-GB"/>
        </w:rPr>
        <w:t xml:space="preserve"> </w:t>
      </w:r>
      <w:r w:rsidRPr="00943110">
        <w:rPr>
          <w:i/>
          <w:lang w:val="en-GB"/>
        </w:rPr>
        <w:t>Chlamydomonas reinhardtii</w:t>
      </w:r>
      <w:r w:rsidRPr="00943110">
        <w:rPr>
          <w:lang w:val="en-GB"/>
        </w:rPr>
        <w:t xml:space="preserve">, </w:t>
      </w:r>
      <w:r w:rsidRPr="00943110">
        <w:rPr>
          <w:i/>
          <w:lang w:val="en-GB"/>
        </w:rPr>
        <w:t xml:space="preserve">Marchantia polymorpha </w:t>
      </w:r>
      <w:r w:rsidRPr="00943110">
        <w:rPr>
          <w:lang w:val="en-GB"/>
        </w:rPr>
        <w:t xml:space="preserve">and </w:t>
      </w:r>
      <w:r w:rsidRPr="00943110">
        <w:rPr>
          <w:i/>
          <w:lang w:val="en-GB"/>
        </w:rPr>
        <w:t>Solanum lycopersicum</w:t>
      </w:r>
      <w:r w:rsidRPr="00943110">
        <w:rPr>
          <w:lang w:val="en-GB"/>
        </w:rPr>
        <w:t xml:space="preserve">. </w:t>
      </w:r>
      <w:r w:rsidR="00E91842">
        <w:rPr>
          <w:lang w:val="en-GB"/>
        </w:rPr>
        <w:t>Over</w:t>
      </w:r>
      <w:r w:rsidRPr="00943110">
        <w:rPr>
          <w:lang w:val="en-GB"/>
        </w:rPr>
        <w:t>all, PlantFUNCO aim</w:t>
      </w:r>
      <w:r w:rsidR="001700C0">
        <w:rPr>
          <w:lang w:val="en-GB"/>
        </w:rPr>
        <w:t>s</w:t>
      </w:r>
      <w:r w:rsidRPr="00943110">
        <w:rPr>
          <w:lang w:val="en-GB"/>
        </w:rPr>
        <w:t xml:space="preserve"> to leverage data diversity and extrapolate findings from different models to determine the extent of molecular conservation, thus deepening our understanding of how plant epigenomics and functional genomics have evolved.</w:t>
      </w:r>
    </w:p>
    <w:p w14:paraId="68F2565F" w14:textId="77777777" w:rsidR="00FA6A90" w:rsidRPr="00943110" w:rsidRDefault="00FA6A90" w:rsidP="00FA6A90">
      <w:pPr>
        <w:pStyle w:val="Heading1"/>
        <w:rPr>
          <w:lang w:val="en-GB"/>
        </w:rPr>
      </w:pPr>
      <w:r w:rsidRPr="00943110">
        <w:rPr>
          <w:lang w:val="en-GB"/>
        </w:rPr>
        <w:t>Methods</w:t>
      </w:r>
    </w:p>
    <w:p w14:paraId="33E86104" w14:textId="5F02C82A" w:rsidR="00FA6A90" w:rsidRPr="00943110" w:rsidRDefault="00FA6A90" w:rsidP="00FA6A90">
      <w:pPr>
        <w:rPr>
          <w:lang w:val="en-GB"/>
        </w:rPr>
      </w:pPr>
      <w:r w:rsidRPr="00943110">
        <w:rPr>
          <w:lang w:val="en-GB"/>
        </w:rPr>
        <w:t xml:space="preserve">An overview of the methods workflow used in this study is shown in </w:t>
      </w:r>
      <w:r w:rsidR="00D45726" w:rsidRPr="00943110">
        <w:rPr>
          <w:b/>
          <w:lang w:val="en-GB"/>
        </w:rPr>
        <w:t xml:space="preserve">Supplementary Fig. </w:t>
      </w:r>
      <w:r w:rsidRPr="00943110">
        <w:rPr>
          <w:b/>
          <w:lang w:val="en-GB"/>
        </w:rPr>
        <w:t>S1</w:t>
      </w:r>
      <w:r w:rsidR="00D45726" w:rsidRPr="00943110">
        <w:rPr>
          <w:lang w:val="en-GB"/>
        </w:rPr>
        <w:t>.</w:t>
      </w:r>
    </w:p>
    <w:p w14:paraId="74DE9C82" w14:textId="77777777" w:rsidR="00FA6A90" w:rsidRPr="00943110" w:rsidRDefault="00FA6A90" w:rsidP="00FA6A90">
      <w:pPr>
        <w:pStyle w:val="Heading2"/>
        <w:rPr>
          <w:lang w:val="en-GB"/>
        </w:rPr>
      </w:pPr>
      <w:r w:rsidRPr="00943110">
        <w:rPr>
          <w:lang w:val="en-GB"/>
        </w:rPr>
        <w:t>Data collection</w:t>
      </w:r>
    </w:p>
    <w:p w14:paraId="1B272110" w14:textId="77777777" w:rsidR="00FA6A90" w:rsidRPr="00943110" w:rsidRDefault="00FA6A90" w:rsidP="00FA6A90">
      <w:pPr>
        <w:rPr>
          <w:lang w:val="en-GB"/>
        </w:rPr>
      </w:pPr>
      <w:r w:rsidRPr="00943110">
        <w:rPr>
          <w:lang w:val="en-GB"/>
        </w:rPr>
        <w:t>We collected epigenomic (</w:t>
      </w:r>
      <w:commentRangeStart w:id="27"/>
      <w:r w:rsidRPr="00943110">
        <w:rPr>
          <w:lang w:val="en-GB"/>
        </w:rPr>
        <w:t>ChIP-, MeDIP-, ATAC- and DNase-seq</w:t>
      </w:r>
      <w:commentRangeEnd w:id="27"/>
      <w:r w:rsidR="00E91842">
        <w:rPr>
          <w:rStyle w:val="CommentReference"/>
        </w:rPr>
        <w:commentReference w:id="27"/>
      </w:r>
      <w:r w:rsidRPr="00943110">
        <w:rPr>
          <w:lang w:val="en-GB"/>
        </w:rPr>
        <w:t xml:space="preserve">) and transcriptomic (RNA-seq) data from three plant model species: </w:t>
      </w:r>
      <w:r w:rsidRPr="00943110">
        <w:rPr>
          <w:i/>
          <w:lang w:val="en-GB"/>
        </w:rPr>
        <w:t>Arabidopsis thaliana</w:t>
      </w:r>
      <w:r w:rsidRPr="00943110">
        <w:rPr>
          <w:lang w:val="en-GB"/>
        </w:rPr>
        <w:t xml:space="preserve">, </w:t>
      </w:r>
      <w:r w:rsidRPr="00943110">
        <w:rPr>
          <w:i/>
          <w:lang w:val="en-GB"/>
        </w:rPr>
        <w:t xml:space="preserve">Oryza sativa </w:t>
      </w:r>
      <w:r w:rsidRPr="00943110">
        <w:rPr>
          <w:lang w:val="en-GB"/>
        </w:rPr>
        <w:t xml:space="preserve">and </w:t>
      </w:r>
      <w:r w:rsidRPr="00943110">
        <w:rPr>
          <w:i/>
          <w:lang w:val="en-GB"/>
        </w:rPr>
        <w:t>Zea mays</w:t>
      </w:r>
      <w:r w:rsidRPr="00943110">
        <w:rPr>
          <w:lang w:val="en-GB"/>
        </w:rPr>
        <w:t>.</w:t>
      </w:r>
    </w:p>
    <w:p w14:paraId="472C23C6" w14:textId="6010BF9E" w:rsidR="00FA6A90" w:rsidRPr="00943110" w:rsidRDefault="00FA6A90" w:rsidP="00FA6A90">
      <w:pPr>
        <w:rPr>
          <w:lang w:val="en-GB"/>
        </w:rPr>
      </w:pPr>
      <w:r w:rsidRPr="00943110">
        <w:rPr>
          <w:lang w:val="en-GB"/>
        </w:rPr>
        <w:lastRenderedPageBreak/>
        <w:t>For the epigenomic data</w:t>
      </w:r>
      <w:r w:rsidR="001700C0">
        <w:rPr>
          <w:lang w:val="en-GB"/>
        </w:rPr>
        <w:t>,</w:t>
      </w:r>
      <w:r w:rsidRPr="00943110">
        <w:rPr>
          <w:lang w:val="en-GB"/>
        </w:rPr>
        <w:t xml:space="preserve"> we used the previously published collection from the </w:t>
      </w:r>
      <w:commentRangeStart w:id="28"/>
      <w:r w:rsidRPr="00943110">
        <w:rPr>
          <w:lang w:val="en-GB"/>
        </w:rPr>
        <w:t xml:space="preserve">PCSD </w:t>
      </w:r>
      <w:commentRangeEnd w:id="28"/>
      <w:r w:rsidR="00E91842">
        <w:rPr>
          <w:rStyle w:val="CommentReference"/>
        </w:rPr>
        <w:commentReference w:id="28"/>
      </w:r>
      <w:r w:rsidRPr="00943110">
        <w:rPr>
          <w:lang w:val="en-GB"/>
        </w:rPr>
        <w:fldChar w:fldCharType="begin" w:fldLock="1"/>
      </w:r>
      <w:r w:rsidRPr="00943110">
        <w:rPr>
          <w:lang w:val="en-GB"/>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Pr="00943110">
        <w:rPr>
          <w:lang w:val="en-GB"/>
        </w:rPr>
        <w:fldChar w:fldCharType="separate"/>
      </w:r>
      <w:r w:rsidRPr="00943110">
        <w:rPr>
          <w:noProof/>
          <w:lang w:val="en-GB"/>
        </w:rPr>
        <w:t>(Y. Liu et al., 2018)</w:t>
      </w:r>
      <w:r w:rsidRPr="00943110">
        <w:rPr>
          <w:lang w:val="en-GB"/>
        </w:rPr>
        <w:fldChar w:fldCharType="end"/>
      </w:r>
      <w:r w:rsidRPr="00943110">
        <w:rPr>
          <w:lang w:val="en-GB"/>
        </w:rPr>
        <w:t xml:space="preserve"> to ensure high-quality data. Then, we expanded the abovementioned list to include new common chromatin modifications published in </w:t>
      </w:r>
      <w:r w:rsidR="00E91842">
        <w:rPr>
          <w:lang w:val="en-GB"/>
        </w:rPr>
        <w:t>recent</w:t>
      </w:r>
      <w:r w:rsidRPr="00943110">
        <w:rPr>
          <w:lang w:val="en-GB"/>
        </w:rPr>
        <w:t xml:space="preserve"> years (</w:t>
      </w:r>
      <w:r w:rsidR="00D45726" w:rsidRPr="00943110">
        <w:rPr>
          <w:b/>
          <w:lang w:val="en-GB"/>
        </w:rPr>
        <w:t xml:space="preserve">Supplementary Table </w:t>
      </w:r>
      <w:r w:rsidRPr="00943110">
        <w:rPr>
          <w:b/>
          <w:lang w:val="en-GB"/>
        </w:rPr>
        <w:t>S1</w:t>
      </w:r>
      <w:r w:rsidRPr="00943110">
        <w:rPr>
          <w:lang w:val="en-GB"/>
        </w:rPr>
        <w:t>).</w:t>
      </w:r>
    </w:p>
    <w:p w14:paraId="03654F48" w14:textId="4FBD4FB5" w:rsidR="00FA6A90" w:rsidRPr="00943110" w:rsidRDefault="00FA6A90" w:rsidP="00FA6A90">
      <w:pPr>
        <w:rPr>
          <w:lang w:val="en-GB"/>
        </w:rPr>
      </w:pPr>
      <w:r w:rsidRPr="00943110">
        <w:rPr>
          <w:lang w:val="en-GB"/>
        </w:rPr>
        <w:t>For the transcriptomic data</w:t>
      </w:r>
      <w:r w:rsidR="001700C0">
        <w:rPr>
          <w:lang w:val="en-GB"/>
        </w:rPr>
        <w:t>,</w:t>
      </w:r>
      <w:r w:rsidRPr="00943110">
        <w:rPr>
          <w:lang w:val="en-GB"/>
        </w:rPr>
        <w:t xml:space="preserve"> we used the baseline collection of the manually curated database EBI-ATLAS </w:t>
      </w:r>
      <w:r w:rsidRPr="00943110">
        <w:rPr>
          <w:lang w:val="en-GB"/>
        </w:rPr>
        <w:fldChar w:fldCharType="begin" w:fldLock="1"/>
      </w:r>
      <w:r w:rsidRPr="00943110">
        <w:rPr>
          <w:lang w:val="en-GB"/>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Pr="00943110">
        <w:rPr>
          <w:lang w:val="en-GB"/>
        </w:rPr>
        <w:fldChar w:fldCharType="separate"/>
      </w:r>
      <w:r w:rsidRPr="00943110">
        <w:rPr>
          <w:noProof/>
          <w:lang w:val="en-GB"/>
        </w:rPr>
        <w:t>(Papatheodorou et al., 2020)</w:t>
      </w:r>
      <w:r w:rsidRPr="00943110">
        <w:rPr>
          <w:lang w:val="en-GB"/>
        </w:rPr>
        <w:fldChar w:fldCharType="end"/>
      </w:r>
      <w:r w:rsidRPr="00943110">
        <w:rPr>
          <w:lang w:val="en-GB"/>
        </w:rPr>
        <w:t>. We filtered this list to include only studies that covered multiple tissues/organs (</w:t>
      </w:r>
      <w:r w:rsidR="00D45726" w:rsidRPr="00943110">
        <w:rPr>
          <w:b/>
          <w:lang w:val="en-GB"/>
        </w:rPr>
        <w:t>Supplementary Table</w:t>
      </w:r>
      <w:r w:rsidRPr="00943110">
        <w:rPr>
          <w:b/>
          <w:lang w:val="en-GB"/>
        </w:rPr>
        <w:t xml:space="preserve"> S2</w:t>
      </w:r>
      <w:r w:rsidRPr="00943110">
        <w:rPr>
          <w:lang w:val="en-GB"/>
        </w:rPr>
        <w:t>).</w:t>
      </w:r>
    </w:p>
    <w:p w14:paraId="609F234B" w14:textId="77777777" w:rsidR="00FA6A90" w:rsidRPr="00943110" w:rsidRDefault="00FA6A90" w:rsidP="00FA6A90">
      <w:pPr>
        <w:pStyle w:val="Heading2"/>
        <w:rPr>
          <w:lang w:val="en-GB"/>
        </w:rPr>
      </w:pPr>
      <w:r w:rsidRPr="00943110">
        <w:rPr>
          <w:lang w:val="en-GB"/>
        </w:rPr>
        <w:t>Epigenomic data processing</w:t>
      </w:r>
    </w:p>
    <w:p w14:paraId="5419DF8B" w14:textId="0AF05873" w:rsidR="00FA6A90" w:rsidRPr="00943110" w:rsidRDefault="00FA6A90" w:rsidP="00FA6A90">
      <w:pPr>
        <w:rPr>
          <w:lang w:val="en-GB"/>
        </w:rPr>
      </w:pPr>
      <w:r w:rsidRPr="00943110">
        <w:rPr>
          <w:lang w:val="en-GB"/>
        </w:rPr>
        <w:t>Raw reads were trimmed and adapters were removed using trim_galore v.0.6.6 as</w:t>
      </w:r>
      <w:r w:rsidR="001700C0">
        <w:rPr>
          <w:lang w:val="en-GB"/>
        </w:rPr>
        <w:t xml:space="preserve"> an</w:t>
      </w:r>
      <w:r w:rsidRPr="00943110">
        <w:rPr>
          <w:lang w:val="en-GB"/>
        </w:rPr>
        <w:t xml:space="preserve"> interface to CutAdapt </w:t>
      </w:r>
      <w:r w:rsidRPr="00943110">
        <w:rPr>
          <w:lang w:val="en-GB"/>
        </w:rPr>
        <w:fldChar w:fldCharType="begin" w:fldLock="1"/>
      </w:r>
      <w:r w:rsidRPr="00943110">
        <w:rPr>
          <w:lang w:val="en-GB"/>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Pr="00943110">
        <w:rPr>
          <w:lang w:val="en-GB"/>
        </w:rPr>
        <w:fldChar w:fldCharType="separate"/>
      </w:r>
      <w:r w:rsidRPr="00943110">
        <w:rPr>
          <w:noProof/>
          <w:lang w:val="en-GB"/>
        </w:rPr>
        <w:t>(Martin, 2011)</w:t>
      </w:r>
      <w:r w:rsidRPr="00943110">
        <w:rPr>
          <w:lang w:val="en-GB"/>
        </w:rPr>
        <w:fldChar w:fldCharType="end"/>
      </w:r>
      <w:r w:rsidRPr="00943110">
        <w:rPr>
          <w:lang w:val="en-GB"/>
        </w:rPr>
        <w:t>. The remaining reads were aligned to the reference genome (</w:t>
      </w:r>
      <w:r w:rsidRPr="00943110">
        <w:rPr>
          <w:i/>
          <w:lang w:val="en-GB"/>
        </w:rPr>
        <w:t>A. thaliana</w:t>
      </w:r>
      <w:r w:rsidRPr="00943110">
        <w:rPr>
          <w:lang w:val="en-GB"/>
        </w:rPr>
        <w:t xml:space="preserve">: TAIR10, </w:t>
      </w:r>
      <w:r w:rsidRPr="00943110">
        <w:rPr>
          <w:i/>
          <w:lang w:val="en-GB"/>
        </w:rPr>
        <w:t>O. sativa</w:t>
      </w:r>
      <w:r w:rsidRPr="00943110">
        <w:rPr>
          <w:lang w:val="en-GB"/>
        </w:rPr>
        <w:t xml:space="preserve">: IRGSP-1.0, </w:t>
      </w:r>
      <w:r w:rsidRPr="00943110">
        <w:rPr>
          <w:i/>
          <w:lang w:val="en-GB"/>
        </w:rPr>
        <w:t>Z. mays</w:t>
      </w:r>
      <w:r w:rsidRPr="00943110">
        <w:rPr>
          <w:lang w:val="en-GB"/>
        </w:rPr>
        <w:t>: RefGen v4) using</w:t>
      </w:r>
      <w:r w:rsidR="001700C0">
        <w:rPr>
          <w:lang w:val="en-GB"/>
        </w:rPr>
        <w:t xml:space="preserve"> the</w:t>
      </w:r>
      <w:r w:rsidRPr="00943110">
        <w:rPr>
          <w:lang w:val="en-GB"/>
        </w:rPr>
        <w:t xml:space="preserve"> bowtie2 algorithm </w:t>
      </w:r>
      <w:r w:rsidRPr="00943110">
        <w:rPr>
          <w:lang w:val="en-GB"/>
        </w:rPr>
        <w:fldChar w:fldCharType="begin" w:fldLock="1"/>
      </w:r>
      <w:r w:rsidRPr="00943110">
        <w:rPr>
          <w:lang w:val="en-GB"/>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Pr="00943110">
        <w:rPr>
          <w:lang w:val="en-GB"/>
        </w:rPr>
        <w:fldChar w:fldCharType="separate"/>
      </w:r>
      <w:r w:rsidRPr="00943110">
        <w:rPr>
          <w:noProof/>
          <w:lang w:val="en-GB"/>
        </w:rPr>
        <w:t>(Langmead and Salzberg, 2012)</w:t>
      </w:r>
      <w:r w:rsidRPr="00943110">
        <w:rPr>
          <w:lang w:val="en-GB"/>
        </w:rPr>
        <w:fldChar w:fldCharType="end"/>
      </w:r>
      <w:r w:rsidRPr="00943110">
        <w:rPr>
          <w:lang w:val="en-GB"/>
        </w:rPr>
        <w:t>. Mapped reads with</w:t>
      </w:r>
      <w:r w:rsidR="001700C0">
        <w:rPr>
          <w:lang w:val="en-GB"/>
        </w:rPr>
        <w:t xml:space="preserve"> a</w:t>
      </w:r>
      <w:r w:rsidRPr="00943110">
        <w:rPr>
          <w:lang w:val="en-GB"/>
        </w:rPr>
        <w:t xml:space="preserve"> MAPQ &gt; 30 were used to secur</w:t>
      </w:r>
      <w:r w:rsidR="001700C0">
        <w:rPr>
          <w:lang w:val="en-GB"/>
        </w:rPr>
        <w:t>e th</w:t>
      </w:r>
      <w:r w:rsidRPr="00943110">
        <w:rPr>
          <w:lang w:val="en-GB"/>
        </w:rPr>
        <w:t>e optimal quality of the data. Aligned reads were sorted using SAMtools v.1.9</w:t>
      </w:r>
      <w:r w:rsidR="00E91842">
        <w:rPr>
          <w:lang w:val="en-GB"/>
        </w:rPr>
        <w:t>,</w:t>
      </w:r>
      <w:r w:rsidRPr="00943110">
        <w:rPr>
          <w:lang w:val="en-GB"/>
        </w:rPr>
        <w:t xml:space="preserve"> and duplicate reads were removed using Picard v.2.26 (</w:t>
      </w:r>
      <w:hyperlink r:id="rId13" w:history="1">
        <w:r w:rsidRPr="00943110">
          <w:rPr>
            <w:rStyle w:val="Hyperlink"/>
            <w:lang w:val="en-GB"/>
          </w:rPr>
          <w:t>https://github.com/broadinstitute/picard</w:t>
        </w:r>
      </w:hyperlink>
      <w:r w:rsidRPr="00943110">
        <w:rPr>
          <w:lang w:val="en-GB"/>
        </w:rPr>
        <w:t>). For all subsequent analys</w:t>
      </w:r>
      <w:r w:rsidR="001700C0">
        <w:rPr>
          <w:lang w:val="en-GB"/>
        </w:rPr>
        <w:t>e</w:t>
      </w:r>
      <w:r w:rsidRPr="00943110">
        <w:rPr>
          <w:lang w:val="en-GB"/>
        </w:rPr>
        <w:t>s</w:t>
      </w:r>
      <w:r w:rsidR="001700C0">
        <w:rPr>
          <w:lang w:val="en-GB"/>
        </w:rPr>
        <w:t>,</w:t>
      </w:r>
      <w:r w:rsidRPr="00943110">
        <w:rPr>
          <w:lang w:val="en-GB"/>
        </w:rPr>
        <w:t xml:space="preserve"> we performed peak calling (narrow and broad), signal track building, correlation</w:t>
      </w:r>
      <w:r w:rsidR="00E91842">
        <w:rPr>
          <w:lang w:val="en-GB"/>
        </w:rPr>
        <w:t>,</w:t>
      </w:r>
      <w:r w:rsidRPr="00943110">
        <w:rPr>
          <w:lang w:val="en-GB"/>
        </w:rPr>
        <w:t xml:space="preserve"> and formatting with MACS2 and deepTools </w:t>
      </w:r>
      <w:commentRangeStart w:id="29"/>
      <w:r w:rsidRPr="00943110">
        <w:rPr>
          <w:lang w:val="en-GB"/>
        </w:rPr>
        <w:fldChar w:fldCharType="begin" w:fldLock="1"/>
      </w:r>
      <w:r w:rsidRPr="00943110">
        <w:rPr>
          <w:lang w:val="en-GB"/>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Pr="00943110">
        <w:rPr>
          <w:lang w:val="en-GB"/>
        </w:rPr>
        <w:fldChar w:fldCharType="separate"/>
      </w:r>
      <w:r w:rsidR="00D45726">
        <w:rPr>
          <w:noProof/>
          <w:lang w:val="en-GB"/>
        </w:rPr>
        <w:t>(</w:t>
      </w:r>
      <w:r w:rsidRPr="00943110">
        <w:rPr>
          <w:noProof/>
          <w:lang w:val="en-GB"/>
        </w:rPr>
        <w:t>Zhang et al., 2008</w:t>
      </w:r>
      <w:r w:rsidR="00D45726">
        <w:rPr>
          <w:noProof/>
          <w:lang w:val="en-GB"/>
        </w:rPr>
        <w:t xml:space="preserve">; </w:t>
      </w:r>
      <w:r w:rsidR="00D45726" w:rsidRPr="00943110">
        <w:rPr>
          <w:noProof/>
          <w:lang w:val="en-GB"/>
        </w:rPr>
        <w:t>Ram et al., 2016</w:t>
      </w:r>
      <w:r w:rsidRPr="00943110">
        <w:rPr>
          <w:noProof/>
          <w:lang w:val="en-GB"/>
        </w:rPr>
        <w:t>)</w:t>
      </w:r>
      <w:r w:rsidRPr="00943110">
        <w:rPr>
          <w:lang w:val="en-GB"/>
        </w:rPr>
        <w:fldChar w:fldCharType="end"/>
      </w:r>
      <w:commentRangeEnd w:id="29"/>
      <w:r w:rsidR="00D45726">
        <w:rPr>
          <w:rStyle w:val="CommentReference"/>
        </w:rPr>
        <w:commentReference w:id="29"/>
      </w:r>
      <w:r w:rsidRPr="00943110">
        <w:rPr>
          <w:lang w:val="en-GB"/>
        </w:rPr>
        <w:t xml:space="preserve">. </w:t>
      </w:r>
      <w:r w:rsidR="00E91842">
        <w:rPr>
          <w:lang w:val="en-GB"/>
        </w:rPr>
        <w:t>B</w:t>
      </w:r>
      <w:r w:rsidRPr="00943110">
        <w:rPr>
          <w:lang w:val="en-GB"/>
        </w:rPr>
        <w:t xml:space="preserve">riefly, the </w:t>
      </w:r>
      <w:r w:rsidRPr="00943110">
        <w:rPr>
          <w:i/>
          <w:lang w:val="en-GB"/>
        </w:rPr>
        <w:t>–g</w:t>
      </w:r>
      <w:r w:rsidRPr="00943110">
        <w:rPr>
          <w:lang w:val="en-GB"/>
        </w:rPr>
        <w:t xml:space="preserve"> argument was changed for each species (</w:t>
      </w:r>
      <w:r w:rsidRPr="00943110">
        <w:rPr>
          <w:i/>
          <w:lang w:val="en-GB"/>
        </w:rPr>
        <w:t>A. thaliana</w:t>
      </w:r>
      <w:r w:rsidRPr="00943110">
        <w:rPr>
          <w:lang w:val="en-GB"/>
        </w:rPr>
        <w:t xml:space="preserve">: 91254070, </w:t>
      </w:r>
      <w:r w:rsidRPr="00943110">
        <w:rPr>
          <w:i/>
          <w:lang w:val="en-GB"/>
        </w:rPr>
        <w:t>O. sativa</w:t>
      </w:r>
      <w:r w:rsidRPr="00943110">
        <w:rPr>
          <w:lang w:val="en-GB"/>
        </w:rPr>
        <w:t xml:space="preserve">: 215463918, </w:t>
      </w:r>
      <w:r w:rsidRPr="00943110">
        <w:rPr>
          <w:i/>
          <w:lang w:val="en-GB"/>
        </w:rPr>
        <w:t>Z. mays</w:t>
      </w:r>
      <w:r w:rsidRPr="00943110">
        <w:rPr>
          <w:lang w:val="en-GB"/>
        </w:rPr>
        <w:t>: 1975365725), FDR &lt; 0.1 was used for broad peak calling</w:t>
      </w:r>
      <w:r w:rsidR="001700C0">
        <w:rPr>
          <w:lang w:val="en-GB"/>
        </w:rPr>
        <w:t>,</w:t>
      </w:r>
      <w:r w:rsidRPr="00943110">
        <w:rPr>
          <w:lang w:val="en-GB"/>
        </w:rPr>
        <w:t xml:space="preserve"> and the arguments </w:t>
      </w:r>
      <w:r w:rsidRPr="00943110">
        <w:rPr>
          <w:i/>
          <w:lang w:val="en-GB"/>
        </w:rPr>
        <w:t>--nomodel --shift 75 --extsize 150</w:t>
      </w:r>
      <w:r w:rsidRPr="00943110">
        <w:rPr>
          <w:lang w:val="en-GB"/>
        </w:rPr>
        <w:t xml:space="preserve"> were added for ATAC- and DNase-seq file processing. Additional information detailing intraspecies correlations and variance can be found in </w:t>
      </w:r>
      <w:r w:rsidR="00D45726" w:rsidRPr="00943110">
        <w:rPr>
          <w:b/>
          <w:bCs/>
          <w:lang w:val="en-GB"/>
        </w:rPr>
        <w:t xml:space="preserve">Supplementary </w:t>
      </w:r>
      <w:r w:rsidR="001700C0">
        <w:rPr>
          <w:b/>
          <w:bCs/>
          <w:lang w:val="en-GB"/>
        </w:rPr>
        <w:t>T</w:t>
      </w:r>
      <w:r w:rsidRPr="00943110">
        <w:rPr>
          <w:b/>
          <w:bCs/>
          <w:lang w:val="en-GB"/>
        </w:rPr>
        <w:t>able S1</w:t>
      </w:r>
      <w:r w:rsidRPr="00943110">
        <w:rPr>
          <w:lang w:val="en-GB"/>
        </w:rPr>
        <w:t>. To guarantee the reproducibility of the analysis</w:t>
      </w:r>
      <w:r w:rsidR="001700C0">
        <w:rPr>
          <w:lang w:val="en-GB"/>
        </w:rPr>
        <w:t>,</w:t>
      </w:r>
      <w:r w:rsidRPr="00943110">
        <w:rPr>
          <w:lang w:val="en-GB"/>
        </w:rPr>
        <w:t xml:space="preserve"> a docker was created</w:t>
      </w:r>
      <w:r w:rsidR="00E91842">
        <w:rPr>
          <w:lang w:val="en-GB"/>
        </w:rPr>
        <w:t>,</w:t>
      </w:r>
      <w:r w:rsidRPr="00943110">
        <w:rPr>
          <w:lang w:val="en-GB"/>
        </w:rPr>
        <w:t xml:space="preserve"> and it is available at </w:t>
      </w:r>
      <w:hyperlink r:id="rId14" w:history="1">
        <w:r w:rsidRPr="00943110">
          <w:rPr>
            <w:rStyle w:val="Hyperlink"/>
            <w:lang w:val="en-GB"/>
          </w:rPr>
          <w:t>https://hub.docker.com/r/rocesv/plantina-chiplike</w:t>
        </w:r>
      </w:hyperlink>
      <w:r w:rsidRPr="00943110">
        <w:rPr>
          <w:lang w:val="en-GB"/>
        </w:rPr>
        <w:t>.</w:t>
      </w:r>
    </w:p>
    <w:p w14:paraId="7FA1B587" w14:textId="15C45E4C" w:rsidR="00FA6A90" w:rsidRPr="00943110" w:rsidRDefault="00FA6A90" w:rsidP="00FA6A90">
      <w:pPr>
        <w:pStyle w:val="Heading2"/>
        <w:rPr>
          <w:lang w:val="en-GB"/>
        </w:rPr>
      </w:pPr>
      <w:r w:rsidRPr="00943110">
        <w:rPr>
          <w:lang w:val="en-GB"/>
        </w:rPr>
        <w:t>Interspecies chromatin state definition and annotation</w:t>
      </w:r>
    </w:p>
    <w:p w14:paraId="79BDFAAB" w14:textId="5C514406" w:rsidR="00FA6A90" w:rsidRPr="00943110" w:rsidRDefault="00FA6A90" w:rsidP="00FA6A90">
      <w:pPr>
        <w:rPr>
          <w:lang w:val="en-GB"/>
        </w:rPr>
      </w:pPr>
      <w:r w:rsidRPr="00943110">
        <w:rPr>
          <w:lang w:val="en-GB"/>
        </w:rPr>
        <w:t xml:space="preserve">We applied hiHMM </w:t>
      </w:r>
      <w:r w:rsidRPr="00943110">
        <w:rPr>
          <w:lang w:val="en-GB"/>
        </w:rPr>
        <w:fldChar w:fldCharType="begin" w:fldLock="1"/>
      </w:r>
      <w:r w:rsidRPr="00943110">
        <w:rPr>
          <w:lang w:val="en-GB"/>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Pr="00943110">
        <w:rPr>
          <w:lang w:val="en-GB"/>
        </w:rPr>
        <w:fldChar w:fldCharType="separate"/>
      </w:r>
      <w:r w:rsidRPr="00943110">
        <w:rPr>
          <w:noProof/>
          <w:lang w:val="en-GB"/>
        </w:rPr>
        <w:t>(Sohn et al., 2015)</w:t>
      </w:r>
      <w:r w:rsidRPr="00943110">
        <w:rPr>
          <w:lang w:val="en-GB"/>
        </w:rPr>
        <w:fldChar w:fldCharType="end"/>
      </w:r>
      <w:r w:rsidRPr="00943110">
        <w:rPr>
          <w:lang w:val="en-GB"/>
        </w:rPr>
        <w:t xml:space="preserve"> to jointly infer multiple species</w:t>
      </w:r>
      <w:r w:rsidR="00D45726">
        <w:rPr>
          <w:lang w:val="en-GB"/>
        </w:rPr>
        <w:t xml:space="preserve"> of</w:t>
      </w:r>
      <w:r w:rsidRPr="00943110">
        <w:rPr>
          <w:lang w:val="en-GB"/>
        </w:rPr>
        <w:t xml:space="preserve"> CS</w:t>
      </w:r>
      <w:r w:rsidR="00D45726">
        <w:rPr>
          <w:lang w:val="en-GB"/>
        </w:rPr>
        <w:t>s</w:t>
      </w:r>
      <w:r w:rsidRPr="00943110">
        <w:rPr>
          <w:lang w:val="en-GB"/>
        </w:rPr>
        <w:t xml:space="preserve"> using common chromatin modification signal tracks from several tissues as input. Signal tracks consisted </w:t>
      </w:r>
      <w:r w:rsidR="001700C0">
        <w:rPr>
          <w:lang w:val="en-GB"/>
        </w:rPr>
        <w:t>of</w:t>
      </w:r>
      <w:r w:rsidRPr="00943110">
        <w:rPr>
          <w:lang w:val="en-GB"/>
        </w:rPr>
        <w:t xml:space="preserve"> scaled log2 (fold enrichment + 0.5) values averaged in 200 bp bins in all three species</w:t>
      </w:r>
      <w:r w:rsidR="00D45726">
        <w:rPr>
          <w:lang w:val="en-GB"/>
        </w:rPr>
        <w:t>,</w:t>
      </w:r>
      <w:r w:rsidRPr="00943110">
        <w:rPr>
          <w:lang w:val="en-GB"/>
        </w:rPr>
        <w:t xml:space="preserve"> as described in the original application </w:t>
      </w:r>
      <w:r w:rsidRPr="00943110">
        <w:rPr>
          <w:lang w:val="en-GB"/>
        </w:rPr>
        <w:fldChar w:fldCharType="begin" w:fldLock="1"/>
      </w:r>
      <w:r w:rsidRPr="00943110">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943110">
        <w:rPr>
          <w:lang w:val="en-GB"/>
        </w:rPr>
        <w:fldChar w:fldCharType="separate"/>
      </w:r>
      <w:r w:rsidRPr="00943110">
        <w:rPr>
          <w:noProof/>
          <w:lang w:val="en-GB"/>
        </w:rPr>
        <w:t>(Ho et al., 2014)</w:t>
      </w:r>
      <w:r w:rsidRPr="00943110">
        <w:rPr>
          <w:lang w:val="en-GB"/>
        </w:rPr>
        <w:fldChar w:fldCharType="end"/>
      </w:r>
      <w:r w:rsidRPr="00943110">
        <w:rPr>
          <w:lang w:val="en-GB"/>
        </w:rPr>
        <w:t>. The analysis was restricted to nuclear chromosomes. hiHMM can handle an unbounded number of hidden states</w:t>
      </w:r>
      <w:r w:rsidR="00E91842">
        <w:rPr>
          <w:lang w:val="en-GB"/>
        </w:rPr>
        <w:t>; thus,</w:t>
      </w:r>
      <w:r w:rsidRPr="00943110">
        <w:rPr>
          <w:lang w:val="en-GB"/>
        </w:rPr>
        <w:t xml:space="preserve"> the number of states is learned from the training data instead of a pre-specified value by the user. The model inferred</w:t>
      </w:r>
      <w:r w:rsidR="00D45726">
        <w:rPr>
          <w:lang w:val="en-GB"/>
        </w:rPr>
        <w:t xml:space="preserve"> that</w:t>
      </w:r>
      <w:r w:rsidRPr="00943110">
        <w:rPr>
          <w:lang w:val="en-GB"/>
        </w:rPr>
        <w:t xml:space="preserve"> 15 </w:t>
      </w:r>
      <w:r w:rsidR="00D45726">
        <w:rPr>
          <w:lang w:val="en-GB"/>
        </w:rPr>
        <w:t>CS</w:t>
      </w:r>
      <w:r w:rsidRPr="00943110">
        <w:rPr>
          <w:lang w:val="en-GB"/>
        </w:rPr>
        <w:t xml:space="preserve">s with unmappable regions added </w:t>
      </w:r>
      <w:r w:rsidRPr="00943110">
        <w:rPr>
          <w:i/>
          <w:lang w:val="en-GB"/>
        </w:rPr>
        <w:t>a posteriori</w:t>
      </w:r>
      <w:r w:rsidRPr="00943110">
        <w:rPr>
          <w:lang w:val="en-GB"/>
        </w:rPr>
        <w:t xml:space="preserve"> as the </w:t>
      </w:r>
      <w:r w:rsidR="00E91842">
        <w:rPr>
          <w:lang w:val="en-GB"/>
        </w:rPr>
        <w:t>16th</w:t>
      </w:r>
      <w:r w:rsidR="00E91842" w:rsidRPr="00943110">
        <w:rPr>
          <w:lang w:val="en-GB"/>
        </w:rPr>
        <w:t xml:space="preserve"> </w:t>
      </w:r>
      <w:r w:rsidRPr="00943110">
        <w:rPr>
          <w:lang w:val="en-GB"/>
        </w:rPr>
        <w:t xml:space="preserve">state to avoid any bias in the segmentation. We defined </w:t>
      </w:r>
      <w:r w:rsidR="00D45726">
        <w:rPr>
          <w:lang w:val="en-GB"/>
        </w:rPr>
        <w:t>CS</w:t>
      </w:r>
      <w:r w:rsidRPr="00943110">
        <w:rPr>
          <w:lang w:val="en-GB"/>
        </w:rPr>
        <w:t>s based on the co-</w:t>
      </w:r>
      <w:r w:rsidR="00D45726" w:rsidRPr="00943110">
        <w:rPr>
          <w:lang w:val="en-GB"/>
        </w:rPr>
        <w:t>locali</w:t>
      </w:r>
      <w:r w:rsidR="00D45726">
        <w:rPr>
          <w:lang w:val="en-GB"/>
        </w:rPr>
        <w:t>s</w:t>
      </w:r>
      <w:r w:rsidR="00D45726" w:rsidRPr="00943110">
        <w:rPr>
          <w:lang w:val="en-GB"/>
        </w:rPr>
        <w:t xml:space="preserve">ation </w:t>
      </w:r>
      <w:r w:rsidRPr="00943110">
        <w:rPr>
          <w:lang w:val="en-GB"/>
        </w:rPr>
        <w:t xml:space="preserve">of chromatin modifications and overlap enrichments of different genomic features using ChromHMM </w:t>
      </w:r>
      <w:r w:rsidRPr="00943110">
        <w:rPr>
          <w:lang w:val="en-GB"/>
        </w:rPr>
        <w:fldChar w:fldCharType="begin" w:fldLock="1"/>
      </w:r>
      <w:r w:rsidRPr="00943110">
        <w:rPr>
          <w:lang w:val="en-GB"/>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Pr="00943110">
        <w:rPr>
          <w:lang w:val="en-GB"/>
        </w:rPr>
        <w:fldChar w:fldCharType="separate"/>
      </w:r>
      <w:r w:rsidRPr="00943110">
        <w:rPr>
          <w:noProof/>
          <w:lang w:val="en-GB"/>
        </w:rPr>
        <w:t>(Ernst and Kellis, 2017)</w:t>
      </w:r>
      <w:r w:rsidRPr="00943110">
        <w:rPr>
          <w:lang w:val="en-GB"/>
        </w:rPr>
        <w:fldChar w:fldCharType="end"/>
      </w:r>
      <w:r w:rsidRPr="00943110">
        <w:rPr>
          <w:lang w:val="en-GB"/>
        </w:rPr>
        <w:t>.</w:t>
      </w:r>
    </w:p>
    <w:p w14:paraId="0846716E" w14:textId="59E2434D" w:rsidR="00FA6A90" w:rsidRPr="00943110" w:rsidRDefault="00FA6A90" w:rsidP="00FA6A90">
      <w:pPr>
        <w:rPr>
          <w:lang w:val="en-GB"/>
        </w:rPr>
      </w:pPr>
      <w:r w:rsidRPr="00943110">
        <w:rPr>
          <w:lang w:val="en-GB"/>
        </w:rPr>
        <w:lastRenderedPageBreak/>
        <w:t>To further improve the interpretability of the states, additional annotation</w:t>
      </w:r>
      <w:r w:rsidR="001700C0">
        <w:rPr>
          <w:lang w:val="en-GB"/>
        </w:rPr>
        <w:t>s</w:t>
      </w:r>
      <w:r w:rsidRPr="00943110">
        <w:rPr>
          <w:lang w:val="en-GB"/>
        </w:rPr>
        <w:t xml:space="preserve"> and description</w:t>
      </w:r>
      <w:r w:rsidR="001700C0">
        <w:rPr>
          <w:lang w:val="en-GB"/>
        </w:rPr>
        <w:t>s</w:t>
      </w:r>
      <w:r w:rsidRPr="00943110">
        <w:rPr>
          <w:lang w:val="en-GB"/>
        </w:rPr>
        <w:t xml:space="preserve"> w</w:t>
      </w:r>
      <w:r w:rsidR="001700C0">
        <w:rPr>
          <w:lang w:val="en-GB"/>
        </w:rPr>
        <w:t>ere</w:t>
      </w:r>
      <w:r w:rsidRPr="00943110">
        <w:rPr>
          <w:lang w:val="en-GB"/>
        </w:rPr>
        <w:t xml:space="preserve"> performed. The annotation was based on significant overlap enrichments using the LOLA package </w:t>
      </w:r>
      <w:r w:rsidRPr="00943110">
        <w:rPr>
          <w:lang w:val="en-GB"/>
        </w:rPr>
        <w:fldChar w:fldCharType="begin" w:fldLock="1"/>
      </w:r>
      <w:r w:rsidRPr="00943110">
        <w:rPr>
          <w:lang w:val="en-GB"/>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Pr="00943110">
        <w:rPr>
          <w:lang w:val="en-GB"/>
        </w:rPr>
        <w:fldChar w:fldCharType="separate"/>
      </w:r>
      <w:r w:rsidRPr="00943110">
        <w:rPr>
          <w:noProof/>
          <w:lang w:val="en-GB"/>
        </w:rPr>
        <w:t>(Sheffield and Bock, 2016)</w:t>
      </w:r>
      <w:r w:rsidRPr="00943110">
        <w:rPr>
          <w:lang w:val="en-GB"/>
        </w:rPr>
        <w:fldChar w:fldCharType="end"/>
      </w:r>
      <w:r w:rsidRPr="00943110">
        <w:rPr>
          <w:lang w:val="en-GB"/>
        </w:rPr>
        <w:t xml:space="preserve"> and was divided </w:t>
      </w:r>
      <w:r w:rsidR="00E91842">
        <w:rPr>
          <w:lang w:val="en-GB"/>
        </w:rPr>
        <w:t>as follows</w:t>
      </w:r>
      <w:r w:rsidRPr="00943110">
        <w:rPr>
          <w:lang w:val="en-GB"/>
        </w:rPr>
        <w:t xml:space="preserve">: 1) </w:t>
      </w:r>
      <w:r w:rsidR="00E91842">
        <w:rPr>
          <w:lang w:val="en-GB"/>
        </w:rPr>
        <w:t>a</w:t>
      </w:r>
      <w:r w:rsidR="00E91842" w:rsidRPr="00943110">
        <w:rPr>
          <w:lang w:val="en-GB"/>
        </w:rPr>
        <w:t>ssessment</w:t>
      </w:r>
      <w:r w:rsidRPr="00943110">
        <w:rPr>
          <w:lang w:val="en-GB"/>
        </w:rPr>
        <w:t xml:space="preserve"> of the presence of other epigenomic features employing non-common liftover information in PCSD</w:t>
      </w:r>
      <w:r w:rsidR="00E91842">
        <w:rPr>
          <w:lang w:val="en-GB"/>
        </w:rPr>
        <w:t>;</w:t>
      </w:r>
      <w:r w:rsidRPr="00943110">
        <w:rPr>
          <w:lang w:val="en-GB"/>
        </w:rPr>
        <w:t xml:space="preserve"> 2) </w:t>
      </w:r>
      <w:r w:rsidR="00E91842">
        <w:rPr>
          <w:lang w:val="en-GB"/>
        </w:rPr>
        <w:t>c</w:t>
      </w:r>
      <w:r w:rsidRPr="00943110">
        <w:rPr>
          <w:lang w:val="en-GB"/>
        </w:rPr>
        <w:t>onservation covered by PhastCons elements in PlantRegMap and pairwise CNEs</w:t>
      </w:r>
      <w:r w:rsidR="00E91842">
        <w:rPr>
          <w:lang w:val="en-GB"/>
        </w:rPr>
        <w:t>;</w:t>
      </w:r>
      <w:r w:rsidRPr="00943110">
        <w:rPr>
          <w:lang w:val="en-GB"/>
        </w:rPr>
        <w:t xml:space="preserve"> 3) </w:t>
      </w:r>
      <w:r w:rsidR="00E91842">
        <w:rPr>
          <w:lang w:val="en-GB"/>
        </w:rPr>
        <w:t>t</w:t>
      </w:r>
      <w:r w:rsidRPr="00943110">
        <w:rPr>
          <w:lang w:val="en-GB"/>
        </w:rPr>
        <w:t xml:space="preserve">ranscription factor binding motifs collected in PlantRegMap </w:t>
      </w:r>
      <w:r w:rsidRPr="00943110">
        <w:rPr>
          <w:lang w:val="en-GB"/>
        </w:rPr>
        <w:fldChar w:fldCharType="begin" w:fldLock="1"/>
      </w:r>
      <w:r w:rsidRPr="00943110">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Pr="00943110">
        <w:rPr>
          <w:lang w:val="en-GB"/>
        </w:rPr>
        <w:fldChar w:fldCharType="separate"/>
      </w:r>
      <w:r w:rsidRPr="00943110">
        <w:rPr>
          <w:noProof/>
          <w:lang w:val="en-GB"/>
        </w:rPr>
        <w:t>(Tian et al., 2020)</w:t>
      </w:r>
      <w:r w:rsidRPr="00943110">
        <w:rPr>
          <w:lang w:val="en-GB"/>
        </w:rPr>
        <w:fldChar w:fldCharType="end"/>
      </w:r>
      <w:r w:rsidR="00E91842">
        <w:rPr>
          <w:lang w:val="en-GB"/>
        </w:rPr>
        <w:t>;</w:t>
      </w:r>
      <w:r w:rsidRPr="00943110">
        <w:rPr>
          <w:lang w:val="en-GB"/>
        </w:rPr>
        <w:t xml:space="preserve"> 4) </w:t>
      </w:r>
      <w:r w:rsidR="00E91842">
        <w:rPr>
          <w:lang w:val="en-GB"/>
        </w:rPr>
        <w:t>g</w:t>
      </w:r>
      <w:r w:rsidRPr="00943110">
        <w:rPr>
          <w:lang w:val="en-GB"/>
        </w:rPr>
        <w:t xml:space="preserve">enetic variability represented by significant SNPs compiled in GWAS-ATLAS and AraGWAS </w:t>
      </w:r>
      <w:r w:rsidRPr="00943110">
        <w:rPr>
          <w:lang w:val="en-GB"/>
        </w:rPr>
        <w:fldChar w:fldCharType="begin" w:fldLock="1"/>
      </w:r>
      <w:r w:rsidRPr="00943110">
        <w:rPr>
          <w:lang w:val="en-GB"/>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Pr="00943110">
        <w:rPr>
          <w:lang w:val="en-GB"/>
        </w:rPr>
        <w:fldChar w:fldCharType="separate"/>
      </w:r>
      <w:r w:rsidRPr="00943110">
        <w:rPr>
          <w:noProof/>
          <w:lang w:val="en-GB"/>
        </w:rPr>
        <w:t>(Togninalli et al., 2020</w:t>
      </w:r>
      <w:r w:rsidR="00D45726">
        <w:rPr>
          <w:noProof/>
          <w:lang w:val="en-GB"/>
        </w:rPr>
        <w:t xml:space="preserve">; </w:t>
      </w:r>
      <w:r w:rsidR="00D45726" w:rsidRPr="00943110">
        <w:rPr>
          <w:noProof/>
          <w:lang w:val="en-GB"/>
        </w:rPr>
        <w:t>Liu et al., 2023</w:t>
      </w:r>
      <w:r w:rsidRPr="00943110">
        <w:rPr>
          <w:noProof/>
          <w:lang w:val="en-GB"/>
        </w:rPr>
        <w:t>)</w:t>
      </w:r>
      <w:r w:rsidRPr="00943110">
        <w:rPr>
          <w:lang w:val="en-GB"/>
        </w:rPr>
        <w:fldChar w:fldCharType="end"/>
      </w:r>
      <w:r w:rsidRPr="00943110">
        <w:rPr>
          <w:lang w:val="en-GB"/>
        </w:rPr>
        <w:t xml:space="preserve">. The description involved KEGG-Orthology(KO)/Gene-Ontology(GO) enrichments using clusterProfiler/REVIGO, respectively, and gene biotype-orthology correspondence using inParanoid information stored in Phytozome </w:t>
      </w:r>
      <w:r w:rsidRPr="00943110">
        <w:rPr>
          <w:lang w:val="en-GB"/>
        </w:rPr>
        <w:fldChar w:fldCharType="begin" w:fldLock="1"/>
      </w:r>
      <w:r w:rsidRPr="00943110">
        <w:rPr>
          <w:lang w:val="en-GB"/>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Pr="00943110">
        <w:rPr>
          <w:lang w:val="en-GB"/>
        </w:rPr>
        <w:fldChar w:fldCharType="separate"/>
      </w:r>
      <w:r w:rsidRPr="00943110">
        <w:rPr>
          <w:noProof/>
          <w:lang w:val="en-GB"/>
        </w:rPr>
        <w:t>(Goodstein et al., 2012)</w:t>
      </w:r>
      <w:r w:rsidRPr="00943110">
        <w:rPr>
          <w:lang w:val="en-GB"/>
        </w:rPr>
        <w:fldChar w:fldCharType="end"/>
      </w:r>
      <w:r w:rsidRPr="00943110">
        <w:rPr>
          <w:lang w:val="en-GB"/>
        </w:rPr>
        <w:t>.</w:t>
      </w:r>
    </w:p>
    <w:p w14:paraId="117A2D74" w14:textId="15810941" w:rsidR="00FA6A90" w:rsidRPr="00943110" w:rsidRDefault="00FA6A90" w:rsidP="00FA6A90">
      <w:pPr>
        <w:pStyle w:val="Heading2"/>
        <w:rPr>
          <w:lang w:val="en-GB"/>
        </w:rPr>
      </w:pPr>
      <w:r w:rsidRPr="00943110">
        <w:rPr>
          <w:lang w:val="en-GB"/>
        </w:rPr>
        <w:t>Modelling paralogs</w:t>
      </w:r>
      <w:r w:rsidR="001700C0">
        <w:rPr>
          <w:lang w:val="en-GB"/>
        </w:rPr>
        <w:t>’</w:t>
      </w:r>
      <w:r w:rsidRPr="00943110">
        <w:rPr>
          <w:lang w:val="en-GB"/>
        </w:rPr>
        <w:t xml:space="preserve"> degree</w:t>
      </w:r>
      <w:r w:rsidR="00D45726">
        <w:rPr>
          <w:lang w:val="en-GB"/>
        </w:rPr>
        <w:t>s</w:t>
      </w:r>
      <w:r w:rsidRPr="00943110">
        <w:rPr>
          <w:lang w:val="en-GB"/>
        </w:rPr>
        <w:t xml:space="preserve"> of functional divergence</w:t>
      </w:r>
    </w:p>
    <w:p w14:paraId="172E803A" w14:textId="6FB5CA92" w:rsidR="00FA6A90" w:rsidRPr="00943110" w:rsidRDefault="00FA6A90" w:rsidP="00FA6A90">
      <w:pPr>
        <w:rPr>
          <w:lang w:val="en-GB"/>
        </w:rPr>
      </w:pPr>
      <w:r w:rsidRPr="00943110">
        <w:rPr>
          <w:lang w:val="en-GB"/>
        </w:rPr>
        <w:t xml:space="preserve">We reproduced two published models that predict genetic redundancy in </w:t>
      </w:r>
      <w:r w:rsidRPr="00943110">
        <w:rPr>
          <w:i/>
          <w:lang w:val="en-GB"/>
        </w:rPr>
        <w:t xml:space="preserve">A. thaliana </w:t>
      </w:r>
      <w:r w:rsidRPr="00943110">
        <w:rPr>
          <w:lang w:val="en-GB"/>
        </w:rPr>
        <w:t xml:space="preserve">paralogs </w:t>
      </w:r>
      <w:r w:rsidRPr="00943110">
        <w:rPr>
          <w:lang w:val="en-GB"/>
        </w:rPr>
        <w:fldChar w:fldCharType="begin" w:fldLock="1"/>
      </w:r>
      <w:r w:rsidRPr="00943110">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943110">
        <w:rPr>
          <w:lang w:val="en-GB"/>
        </w:rPr>
        <w:fldChar w:fldCharType="separate"/>
      </w:r>
      <w:r w:rsidRPr="00943110">
        <w:rPr>
          <w:noProof/>
          <w:lang w:val="en-GB"/>
        </w:rPr>
        <w:t>(Cusack et al., 2021; Ezoe et al., 2021)</w:t>
      </w:r>
      <w:r w:rsidRPr="00943110">
        <w:rPr>
          <w:lang w:val="en-GB"/>
        </w:rPr>
        <w:fldChar w:fldCharType="end"/>
      </w:r>
      <w:r w:rsidR="00E91842">
        <w:rPr>
          <w:lang w:val="en-GB"/>
        </w:rPr>
        <w:t>,</w:t>
      </w:r>
      <w:r w:rsidRPr="00943110">
        <w:rPr>
          <w:lang w:val="en-GB"/>
        </w:rPr>
        <w:t xml:space="preserve"> including our interspecies </w:t>
      </w:r>
      <w:r w:rsidR="00E91842">
        <w:rPr>
          <w:lang w:val="en-GB"/>
        </w:rPr>
        <w:t>CS</w:t>
      </w:r>
      <w:r w:rsidRPr="00943110">
        <w:rPr>
          <w:lang w:val="en-GB"/>
        </w:rPr>
        <w:t xml:space="preserve">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included a third type of vector</w:t>
      </w:r>
      <w:r w:rsidR="001700C0">
        <w:rPr>
          <w:lang w:val="en-GB"/>
        </w:rPr>
        <w:t>,</w:t>
      </w:r>
      <w:r w:rsidRPr="00943110">
        <w:rPr>
          <w:lang w:val="en-GB"/>
        </w:rPr>
        <w:t xml:space="preserve"> </w:t>
      </w:r>
      <w:r w:rsidR="001700C0">
        <w:rPr>
          <w:lang w:val="en-GB"/>
        </w:rPr>
        <w:t>w</w:t>
      </w:r>
      <w:r w:rsidRPr="00943110">
        <w:rPr>
          <w:lang w:val="en-GB"/>
        </w:rPr>
        <w:t>i</w:t>
      </w:r>
      <w:r w:rsidR="001700C0">
        <w:rPr>
          <w:lang w:val="en-GB"/>
        </w:rPr>
        <w:t>th</w:t>
      </w:r>
      <w:r w:rsidRPr="00943110">
        <w:rPr>
          <w:lang w:val="en-GB"/>
        </w:rPr>
        <w:t xml:space="preserve"> each element</w:t>
      </w:r>
      <w:r w:rsidR="001700C0">
        <w:rPr>
          <w:lang w:val="en-GB"/>
        </w:rPr>
        <w:t xml:space="preserve"> having</w:t>
      </w:r>
      <w:r w:rsidRPr="00943110">
        <w:rPr>
          <w:lang w:val="en-GB"/>
        </w:rPr>
        <w:t xml:space="preserve"> the frequency of a particular state over a non-binned genomic feature. Lastly, distinct distance metrics were calculated between genes of the same paralog pair</w:t>
      </w:r>
      <w:r w:rsidR="00D45726">
        <w:rPr>
          <w:lang w:val="en-GB"/>
        </w:rPr>
        <w:t>,</w:t>
      </w:r>
      <w:r w:rsidRPr="00943110">
        <w:rPr>
          <w:lang w:val="en-GB"/>
        </w:rPr>
        <w:t xml:space="preserve"> comparing equivalent vectors using</w:t>
      </w:r>
      <w:r w:rsidR="001700C0">
        <w:rPr>
          <w:lang w:val="en-GB"/>
        </w:rPr>
        <w:t xml:space="preserve"> the</w:t>
      </w:r>
      <w:r w:rsidRPr="00943110">
        <w:rPr>
          <w:lang w:val="en-GB"/>
        </w:rPr>
        <w:t xml:space="preserve"> philentropy package </w:t>
      </w:r>
      <w:r w:rsidRPr="00943110">
        <w:rPr>
          <w:lang w:val="en-GB"/>
        </w:rPr>
        <w:fldChar w:fldCharType="begin" w:fldLock="1"/>
      </w:r>
      <w:r w:rsidRPr="00943110">
        <w:rPr>
          <w:lang w:val="en-GB"/>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Pr="00943110">
        <w:rPr>
          <w:lang w:val="en-GB"/>
        </w:rPr>
        <w:fldChar w:fldCharType="separate"/>
      </w:r>
      <w:r w:rsidRPr="00943110">
        <w:rPr>
          <w:noProof/>
          <w:lang w:val="en-GB"/>
        </w:rPr>
        <w:t>(Drost, 2018)</w:t>
      </w:r>
      <w:r w:rsidRPr="00943110">
        <w:rPr>
          <w:lang w:val="en-GB"/>
        </w:rPr>
        <w:fldChar w:fldCharType="end"/>
      </w:r>
      <w:r w:rsidRPr="00943110">
        <w:rPr>
          <w:lang w:val="en-GB"/>
        </w:rPr>
        <w:t>.</w:t>
      </w:r>
    </w:p>
    <w:p w14:paraId="6DF9F6AD" w14:textId="207FB967" w:rsidR="00FA6A90" w:rsidRPr="00943110" w:rsidRDefault="00FA6A90" w:rsidP="00FA6A90">
      <w:pPr>
        <w:rPr>
          <w:lang w:val="en-GB"/>
        </w:rPr>
      </w:pPr>
      <w:r w:rsidRPr="00943110">
        <w:rPr>
          <w:lang w:val="en-GB"/>
        </w:rPr>
        <w:t>To reproduce both studies</w:t>
      </w:r>
      <w:r w:rsidR="001700C0">
        <w:rPr>
          <w:lang w:val="en-GB"/>
        </w:rPr>
        <w:t>,</w:t>
      </w:r>
      <w:r w:rsidRPr="00943110">
        <w:rPr>
          <w:lang w:val="en-GB"/>
        </w:rPr>
        <w:t xml:space="preserve"> we followed the workflow originally </w:t>
      </w:r>
      <w:r w:rsidR="001700C0">
        <w:rPr>
          <w:lang w:val="en-GB"/>
        </w:rPr>
        <w:t>e</w:t>
      </w:r>
      <w:r w:rsidRPr="00943110">
        <w:rPr>
          <w:lang w:val="en-GB"/>
        </w:rPr>
        <w:t>stablished for the best</w:t>
      </w:r>
      <w:r w:rsidR="00D45726">
        <w:rPr>
          <w:lang w:val="en-GB"/>
        </w:rPr>
        <w:t>-</w:t>
      </w:r>
      <w:r w:rsidRPr="00943110">
        <w:rPr>
          <w:lang w:val="en-GB"/>
        </w:rPr>
        <w:t xml:space="preserve">performing model. In brief, for the model described by Ezoe, Shirai and Hanada </w:t>
      </w:r>
      <w:r w:rsidR="00D45726">
        <w:rPr>
          <w:lang w:val="en-GB"/>
        </w:rPr>
        <w:t>(</w:t>
      </w:r>
      <w:r w:rsidRPr="00943110">
        <w:rPr>
          <w:lang w:val="en-GB"/>
        </w:rPr>
        <w:t>2021</w:t>
      </w:r>
      <w:r w:rsidR="00D45726">
        <w:rPr>
          <w:lang w:val="en-GB"/>
        </w:rPr>
        <w:t>)</w:t>
      </w:r>
      <w:r w:rsidRPr="00943110">
        <w:rPr>
          <w:lang w:val="en-GB"/>
        </w:rPr>
        <w:t xml:space="preserve"> feature selection was executed by two-tailed Wilcoxon rank sum test p-values between pairs labe</w:t>
      </w:r>
      <w:r w:rsidR="001700C0">
        <w:rPr>
          <w:lang w:val="en-GB"/>
        </w:rPr>
        <w:t>l</w:t>
      </w:r>
      <w:r w:rsidRPr="00943110">
        <w:rPr>
          <w:lang w:val="en-GB"/>
        </w:rPr>
        <w:t>led as redundant or divergent</w:t>
      </w:r>
      <w:r w:rsidR="00E91842">
        <w:rPr>
          <w:lang w:val="en-GB"/>
        </w:rPr>
        <w:t>,</w:t>
      </w:r>
      <w:r w:rsidRPr="00943110">
        <w:rPr>
          <w:lang w:val="en-GB"/>
        </w:rPr>
        <w:t xml:space="preserve"> followed by logistic regression relative importance to examine the explanatory weights of the best variables. </w:t>
      </w:r>
      <w:r w:rsidR="00E91842" w:rsidRPr="00943110">
        <w:rPr>
          <w:lang w:val="en-GB"/>
        </w:rPr>
        <w:t>Since</w:t>
      </w:r>
      <w:r w:rsidRPr="00943110">
        <w:rPr>
          <w:lang w:val="en-GB"/>
        </w:rPr>
        <w:t xml:space="preserve"> this model is designed to perform genome-wide predictions and only some of the distance state metrics could be informative, a small number of features </w:t>
      </w:r>
      <w:r w:rsidR="001700C0">
        <w:rPr>
          <w:lang w:val="en-GB"/>
        </w:rPr>
        <w:t>are</w:t>
      </w:r>
      <w:r w:rsidRPr="00943110">
        <w:rPr>
          <w:lang w:val="en-GB"/>
        </w:rPr>
        <w:t xml:space="preserve"> desirable. We combined the information of the best</w:t>
      </w:r>
      <w:r w:rsidR="00D45726">
        <w:rPr>
          <w:lang w:val="en-GB"/>
        </w:rPr>
        <w:t>-</w:t>
      </w:r>
      <w:r w:rsidRPr="00943110">
        <w:rPr>
          <w:lang w:val="en-GB"/>
        </w:rPr>
        <w:t>scored features into a single metric defined as</w:t>
      </w:r>
      <w:r w:rsidR="001700C0">
        <w:rPr>
          <w:lang w:val="en-GB"/>
        </w:rPr>
        <w:t xml:space="preserve"> the</w:t>
      </w:r>
      <w:r w:rsidRPr="00943110">
        <w:rPr>
          <w:lang w:val="en-GB"/>
        </w:rPr>
        <w:t xml:space="preserve"> custom chromatin state metric (CCSM) (</w:t>
      </w:r>
      <w:r w:rsidR="00D45726" w:rsidRPr="00943110">
        <w:rPr>
          <w:b/>
          <w:lang w:val="en-GB"/>
        </w:rPr>
        <w:t>Supplementary Table</w:t>
      </w:r>
      <w:r w:rsidRPr="00943110">
        <w:rPr>
          <w:b/>
          <w:lang w:val="en-GB"/>
        </w:rPr>
        <w:t xml:space="preserve"> S3</w:t>
      </w:r>
      <w:r w:rsidRPr="00943110">
        <w:rPr>
          <w:lang w:val="en-GB"/>
        </w:rPr>
        <w:t>). To compare the performance of logistic regression models using different set</w:t>
      </w:r>
      <w:r w:rsidR="001700C0">
        <w:rPr>
          <w:lang w:val="en-GB"/>
        </w:rPr>
        <w:t>s</w:t>
      </w:r>
      <w:r w:rsidRPr="00943110">
        <w:rPr>
          <w:lang w:val="en-GB"/>
        </w:rPr>
        <w:t xml:space="preserve"> of features</w:t>
      </w:r>
      <w:r w:rsidR="001700C0">
        <w:rPr>
          <w:lang w:val="en-GB"/>
        </w:rPr>
        <w:t>,</w:t>
      </w:r>
      <w:r w:rsidRPr="00943110">
        <w:rPr>
          <w:lang w:val="en-GB"/>
        </w:rPr>
        <w:t xml:space="preserve"> we calculated the AUC-ROC and AU-PRC values. All the analys</w:t>
      </w:r>
      <w:r w:rsidR="001700C0">
        <w:rPr>
          <w:lang w:val="en-GB"/>
        </w:rPr>
        <w:t>e</w:t>
      </w:r>
      <w:r w:rsidRPr="00943110">
        <w:rPr>
          <w:lang w:val="en-GB"/>
        </w:rPr>
        <w:t>s were conducted in</w:t>
      </w:r>
      <w:r w:rsidR="001700C0">
        <w:rPr>
          <w:lang w:val="en-GB"/>
        </w:rPr>
        <w:t xml:space="preserve"> the</w:t>
      </w:r>
      <w:r w:rsidRPr="00943110">
        <w:rPr>
          <w:lang w:val="en-GB"/>
        </w:rPr>
        <w:t xml:space="preserve"> R software environment (</w:t>
      </w:r>
      <w:hyperlink r:id="rId15" w:history="1">
        <w:r w:rsidRPr="00943110">
          <w:rPr>
            <w:rStyle w:val="Hyperlink"/>
            <w:lang w:val="en-GB"/>
          </w:rPr>
          <w:t>Team R Development Core</w:t>
        </w:r>
        <w:r w:rsidR="00D45726">
          <w:rPr>
            <w:rStyle w:val="Hyperlink"/>
            <w:lang w:val="en-GB"/>
          </w:rPr>
          <w:t>,</w:t>
        </w:r>
        <w:r w:rsidRPr="00943110">
          <w:rPr>
            <w:rStyle w:val="Hyperlink"/>
            <w:lang w:val="en-GB"/>
          </w:rPr>
          <w:t xml:space="preserve"> 2013</w:t>
        </w:r>
      </w:hyperlink>
      <w:r w:rsidRPr="00943110">
        <w:rPr>
          <w:lang w:val="en-GB"/>
        </w:rPr>
        <w:t>).</w:t>
      </w:r>
    </w:p>
    <w:p w14:paraId="2979413C" w14:textId="06783D28" w:rsidR="00FA6A90" w:rsidRPr="00943110" w:rsidRDefault="00E91842" w:rsidP="00FA6A90">
      <w:pPr>
        <w:rPr>
          <w:lang w:val="en-GB"/>
        </w:rPr>
      </w:pPr>
      <w:r>
        <w:rPr>
          <w:lang w:val="en-GB"/>
        </w:rPr>
        <w:t>However</w:t>
      </w:r>
      <w:r w:rsidR="00FA6A90" w:rsidRPr="00943110">
        <w:rPr>
          <w:lang w:val="en-GB"/>
        </w:rPr>
        <w:t xml:space="preserve">, in the model developed by </w:t>
      </w:r>
      <w:r w:rsidR="00FA6A90" w:rsidRPr="00943110">
        <w:rPr>
          <w:lang w:val="en-GB"/>
        </w:rPr>
        <w:fldChar w:fldCharType="begin" w:fldLock="1"/>
      </w:r>
      <w:r w:rsidR="00FA6A90" w:rsidRPr="00943110">
        <w:rPr>
          <w:lang w:val="en-GB"/>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FA6A90" w:rsidRPr="00943110">
        <w:rPr>
          <w:lang w:val="en-GB"/>
        </w:rPr>
        <w:fldChar w:fldCharType="separate"/>
      </w:r>
      <w:r w:rsidR="00FA6A90" w:rsidRPr="00943110">
        <w:rPr>
          <w:noProof/>
          <w:lang w:val="en-GB"/>
        </w:rPr>
        <w:t xml:space="preserve">Cusack et al. </w:t>
      </w:r>
      <w:r>
        <w:rPr>
          <w:noProof/>
          <w:lang w:val="en-GB"/>
        </w:rPr>
        <w:t>(</w:t>
      </w:r>
      <w:r w:rsidR="00FA6A90" w:rsidRPr="00943110">
        <w:rPr>
          <w:noProof/>
          <w:lang w:val="en-GB"/>
        </w:rPr>
        <w:t>2021</w:t>
      </w:r>
      <w:r w:rsidR="00FA6A90" w:rsidRPr="00943110">
        <w:rPr>
          <w:lang w:val="en-GB"/>
        </w:rPr>
        <w:fldChar w:fldCharType="end"/>
      </w:r>
      <w:r>
        <w:rPr>
          <w:lang w:val="en-GB"/>
        </w:rPr>
        <w:t>),</w:t>
      </w:r>
      <w:r w:rsidR="00FA6A90" w:rsidRPr="00943110">
        <w:rPr>
          <w:lang w:val="en-GB"/>
        </w:rPr>
        <w:t xml:space="preserve"> multiple transformations and interpretations of the same feature were included</w:t>
      </w:r>
      <w:r>
        <w:rPr>
          <w:lang w:val="en-GB"/>
        </w:rPr>
        <w:t>; thus,</w:t>
      </w:r>
      <w:r w:rsidR="00FA6A90" w:rsidRPr="00943110">
        <w:rPr>
          <w:lang w:val="en-GB"/>
        </w:rPr>
        <w:t xml:space="preserve"> all distance state metrics were </w:t>
      </w:r>
      <w:r w:rsidR="00FA6A90" w:rsidRPr="00943110">
        <w:rPr>
          <w:lang w:val="en-GB"/>
        </w:rPr>
        <w:lastRenderedPageBreak/>
        <w:t>considered. Only the available extreme (RD4) and inclusive (RD9) redundancy gene pair sets were analy</w:t>
      </w:r>
      <w:r w:rsidR="001700C0">
        <w:rPr>
          <w:lang w:val="en-GB"/>
        </w:rPr>
        <w:t>s</w:t>
      </w:r>
      <w:r w:rsidR="00FA6A90" w:rsidRPr="00943110">
        <w:rPr>
          <w:lang w:val="en-GB"/>
        </w:rPr>
        <w:t>ed</w:t>
      </w:r>
      <w:r w:rsidR="001700C0">
        <w:rPr>
          <w:lang w:val="en-GB"/>
        </w:rPr>
        <w:t>,</w:t>
      </w:r>
      <w:r w:rsidR="00FA6A90" w:rsidRPr="00943110">
        <w:rPr>
          <w:lang w:val="en-GB"/>
        </w:rPr>
        <w:t xml:space="preserve"> deleting variables identified as mispredictors in the main article. Non-redundant gene pairs were randomly downsampled to generate balanced cross-validation sets. Feature selection was executed </w:t>
      </w:r>
      <w:r w:rsidR="001700C0">
        <w:rPr>
          <w:lang w:val="en-GB"/>
        </w:rPr>
        <w:t>using</w:t>
      </w:r>
      <w:r w:rsidR="00FA6A90" w:rsidRPr="00943110">
        <w:rPr>
          <w:lang w:val="en-GB"/>
        </w:rPr>
        <w:t xml:space="preserve"> random forest top 200 best transformed variables (determined by feature importance) for sets without (RD4</w:t>
      </w:r>
      <w:r>
        <w:rPr>
          <w:lang w:val="en-GB"/>
        </w:rPr>
        <w:t>–</w:t>
      </w:r>
      <w:r w:rsidR="00FA6A90" w:rsidRPr="00943110">
        <w:rPr>
          <w:lang w:val="en-GB"/>
        </w:rPr>
        <w:t>RD9) and with (RD4C</w:t>
      </w:r>
      <w:r>
        <w:rPr>
          <w:lang w:val="en-GB"/>
        </w:rPr>
        <w:t>–</w:t>
      </w:r>
      <w:r w:rsidR="00FA6A90" w:rsidRPr="00943110">
        <w:rPr>
          <w:lang w:val="en-GB"/>
        </w:rPr>
        <w:t>RD9C) chromatin information. The C value for</w:t>
      </w:r>
      <w:r w:rsidR="001700C0">
        <w:rPr>
          <w:lang w:val="en-GB"/>
        </w:rPr>
        <w:t xml:space="preserve"> the</w:t>
      </w:r>
      <w:r w:rsidR="00FA6A90" w:rsidRPr="00943110">
        <w:rPr>
          <w:lang w:val="en-GB"/>
        </w:rPr>
        <w:t xml:space="preserve"> SVM algorithm was set as </w:t>
      </w:r>
      <w:r>
        <w:rPr>
          <w:lang w:val="en-GB"/>
        </w:rPr>
        <w:t xml:space="preserve">a </w:t>
      </w:r>
      <w:r w:rsidR="00FA6A90" w:rsidRPr="00943110">
        <w:rPr>
          <w:lang w:val="en-GB"/>
        </w:rPr>
        <w:t>hyperparameter during tuning. To measure SVM performance using different feature sets</w:t>
      </w:r>
      <w:r w:rsidR="001700C0">
        <w:rPr>
          <w:lang w:val="en-GB"/>
        </w:rPr>
        <w:t>,</w:t>
      </w:r>
      <w:r w:rsidR="00FA6A90" w:rsidRPr="00943110">
        <w:rPr>
          <w:lang w:val="en-GB"/>
        </w:rPr>
        <w:t xml:space="preserve"> we calculated AUC-ROC and AU-PRC values. All analyses were conducted using the pipeline implemented and developed by the authors (</w:t>
      </w:r>
      <w:hyperlink r:id="rId16" w:history="1">
        <w:r w:rsidR="00FA6A90" w:rsidRPr="00943110">
          <w:rPr>
            <w:rStyle w:val="Hyperlink"/>
            <w:lang w:val="en-GB"/>
          </w:rPr>
          <w:t>https://github.com/ShiuLab/ML-Pipeline</w:t>
        </w:r>
      </w:hyperlink>
      <w:r w:rsidR="00FA6A90" w:rsidRPr="00943110">
        <w:rPr>
          <w:lang w:val="en-GB"/>
        </w:rPr>
        <w:t>).</w:t>
      </w:r>
    </w:p>
    <w:p w14:paraId="2BC87456" w14:textId="77777777" w:rsidR="00FA6A90" w:rsidRPr="00943110" w:rsidRDefault="00FA6A90" w:rsidP="00FA6A90">
      <w:pPr>
        <w:pStyle w:val="Heading2"/>
        <w:rPr>
          <w:lang w:val="en-GB"/>
        </w:rPr>
      </w:pPr>
      <w:r w:rsidRPr="00943110">
        <w:rPr>
          <w:lang w:val="en-GB"/>
        </w:rPr>
        <w:t>Genome-wide redundancy predictions</w:t>
      </w:r>
    </w:p>
    <w:p w14:paraId="4423E367" w14:textId="655850EB" w:rsidR="00FA6A90" w:rsidRPr="00943110" w:rsidRDefault="00FA6A90" w:rsidP="00FA6A90">
      <w:pPr>
        <w:rPr>
          <w:lang w:val="en-GB"/>
        </w:rPr>
      </w:pPr>
      <w:r w:rsidRPr="00943110">
        <w:rPr>
          <w:lang w:val="en-GB"/>
        </w:rPr>
        <w:t>To generate genome-wide predictions</w:t>
      </w:r>
      <w:r w:rsidR="001700C0">
        <w:rPr>
          <w:lang w:val="en-GB"/>
        </w:rPr>
        <w:t>,</w:t>
      </w:r>
      <w:r w:rsidRPr="00943110">
        <w:rPr>
          <w:lang w:val="en-GB"/>
        </w:rPr>
        <w:t xml:space="preserve"> we used the best</w:t>
      </w:r>
      <w:r w:rsidR="00D45726">
        <w:rPr>
          <w:lang w:val="en-GB"/>
        </w:rPr>
        <w:t>-</w:t>
      </w:r>
      <w:r w:rsidRPr="00943110">
        <w:rPr>
          <w:lang w:val="en-GB"/>
        </w:rPr>
        <w:t>performing model from the first pipeline described above. The stringent threshold for identifying high and low diversified pairs with the logistic regression formula (</w:t>
      </w:r>
      <w:commentRangeStart w:id="30"/>
      <w:r w:rsidRPr="00943110">
        <w:rPr>
          <w:lang w:val="en-GB"/>
        </w:rPr>
        <w:t>DFD</w:t>
      </w:r>
      <w:r w:rsidR="00E91842">
        <w:rPr>
          <w:lang w:val="en-GB"/>
        </w:rPr>
        <w:t xml:space="preserve"> </w:t>
      </w:r>
      <w:r w:rsidRPr="00943110">
        <w:rPr>
          <w:lang w:val="en-GB"/>
        </w:rPr>
        <w:t>=</w:t>
      </w:r>
      <w:r w:rsidR="00E91842">
        <w:rPr>
          <w:lang w:val="en-GB"/>
        </w:rPr>
        <w:t xml:space="preserve"> </w:t>
      </w:r>
      <w:r w:rsidRPr="00943110">
        <w:rPr>
          <w:lang w:val="en-GB"/>
        </w:rPr>
        <w:t>degree of functional divergence</w:t>
      </w:r>
      <w:commentRangeEnd w:id="30"/>
      <w:r w:rsidR="00E91842">
        <w:rPr>
          <w:rStyle w:val="CommentReference"/>
        </w:rPr>
        <w:commentReference w:id="30"/>
      </w:r>
      <w:r w:rsidRPr="00943110">
        <w:rPr>
          <w:lang w:val="en-GB"/>
        </w:rPr>
        <w:t>) was defined by</w:t>
      </w:r>
      <w:r w:rsidR="001700C0">
        <w:rPr>
          <w:lang w:val="en-GB"/>
        </w:rPr>
        <w:t xml:space="preserve"> a</w:t>
      </w:r>
      <w:r w:rsidRPr="00943110">
        <w:rPr>
          <w:lang w:val="en-GB"/>
        </w:rPr>
        <w:t xml:space="preserve"> 100 cross-validation test where the FDR was under 5%. As a result, high/low divergent pairs have &gt;0.5/&lt;0.5 and &gt;0.93/&lt;0.46 DFD values with relaxed and stringent thresholds, respectively. </w:t>
      </w:r>
      <w:commentRangeStart w:id="31"/>
      <w:r w:rsidRPr="00943110">
        <w:rPr>
          <w:i/>
          <w:lang w:val="en-GB"/>
        </w:rPr>
        <w:t>A</w:t>
      </w:r>
      <w:r w:rsidR="00E91842">
        <w:rPr>
          <w:i/>
          <w:lang w:val="en-GB"/>
        </w:rPr>
        <w:t>rabidopsis</w:t>
      </w:r>
      <w:r w:rsidRPr="00943110">
        <w:rPr>
          <w:i/>
          <w:lang w:val="en-GB"/>
        </w:rPr>
        <w:t xml:space="preserve"> </w:t>
      </w:r>
      <w:commentRangeEnd w:id="31"/>
      <w:r w:rsidR="00E91842">
        <w:rPr>
          <w:rStyle w:val="CommentReference"/>
        </w:rPr>
        <w:commentReference w:id="31"/>
      </w:r>
      <w:r w:rsidRPr="00943110">
        <w:rPr>
          <w:i/>
          <w:lang w:val="en-GB"/>
        </w:rPr>
        <w:t xml:space="preserve">thaliana </w:t>
      </w:r>
      <w:r w:rsidRPr="00943110">
        <w:rPr>
          <w:lang w:val="en-GB"/>
        </w:rPr>
        <w:t>genes (longest sequence) were used as queries to search for self-match homologu</w:t>
      </w:r>
      <w:r w:rsidR="00E91842">
        <w:rPr>
          <w:lang w:val="en-GB"/>
        </w:rPr>
        <w:t>e</w:t>
      </w:r>
      <w:r w:rsidRPr="00943110">
        <w:rPr>
          <w:lang w:val="en-GB"/>
        </w:rPr>
        <w:t xml:space="preserve">s with DIAMOND v2 (E-value=1e-04) </w:t>
      </w:r>
      <w:r w:rsidRPr="00943110">
        <w:rPr>
          <w:lang w:val="en-GB"/>
        </w:rPr>
        <w:fldChar w:fldCharType="begin" w:fldLock="1"/>
      </w:r>
      <w:r w:rsidRPr="00943110">
        <w:rPr>
          <w:lang w:val="en-GB"/>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Pr="00943110">
        <w:rPr>
          <w:lang w:val="en-GB"/>
        </w:rPr>
        <w:fldChar w:fldCharType="separate"/>
      </w:r>
      <w:r w:rsidRPr="00943110">
        <w:rPr>
          <w:noProof/>
          <w:lang w:val="en-GB"/>
        </w:rPr>
        <w:t>(Buchfink, Reuter, and Drost, 2021)</w:t>
      </w:r>
      <w:r w:rsidRPr="00943110">
        <w:rPr>
          <w:lang w:val="en-GB"/>
        </w:rPr>
        <w:fldChar w:fldCharType="end"/>
      </w:r>
      <w:r w:rsidRPr="00943110">
        <w:rPr>
          <w:lang w:val="en-GB"/>
        </w:rPr>
        <w:t xml:space="preserve">. We only focused on pairs with the best hits, &gt;30% identity and &gt;50% coverage. We identified 7852 pairs, of which 1444/6898 were predicted as high and 723/954 as low diversified duplicates with strict/relaxed thresholds, respectively. Ka/Ks (number of nonsynonymous/synonymous substitutions per nonsynonymous/synonymous site) and the similarity of expression patterns (Re) were calculated as described by Ezoe, Shirai and Hanada </w:t>
      </w:r>
      <w:r w:rsidR="001700C0">
        <w:rPr>
          <w:lang w:val="en-GB"/>
        </w:rPr>
        <w:t>(</w:t>
      </w:r>
      <w:r w:rsidRPr="00943110">
        <w:rPr>
          <w:lang w:val="en-GB"/>
        </w:rPr>
        <w:t>2021</w:t>
      </w:r>
      <w:r w:rsidR="001700C0">
        <w:rPr>
          <w:lang w:val="en-GB"/>
        </w:rPr>
        <w:t>)</w:t>
      </w:r>
      <w:r w:rsidRPr="00943110">
        <w:rPr>
          <w:lang w:val="en-GB"/>
        </w:rPr>
        <w:t>. An additional table is provided with filters</w:t>
      </w:r>
      <w:r w:rsidR="00E91842">
        <w:rPr>
          <w:lang w:val="en-GB"/>
        </w:rPr>
        <w:t>,</w:t>
      </w:r>
      <w:r w:rsidRPr="00943110">
        <w:rPr>
          <w:lang w:val="en-GB"/>
        </w:rPr>
        <w:t xml:space="preserve"> such as</w:t>
      </w:r>
      <w:r w:rsidR="001700C0">
        <w:rPr>
          <w:lang w:val="en-GB"/>
        </w:rPr>
        <w:t xml:space="preserve"> the</w:t>
      </w:r>
      <w:r w:rsidRPr="00943110">
        <w:rPr>
          <w:lang w:val="en-GB"/>
        </w:rPr>
        <w:t xml:space="preserve"> same second closest paralog and expression </w:t>
      </w:r>
      <w:r w:rsidR="00D45726">
        <w:rPr>
          <w:lang w:val="en-GB"/>
        </w:rPr>
        <w:t>under</w:t>
      </w:r>
      <w:r w:rsidR="00D45726" w:rsidRPr="00943110">
        <w:rPr>
          <w:lang w:val="en-GB"/>
        </w:rPr>
        <w:t xml:space="preserve"> </w:t>
      </w:r>
      <w:r w:rsidRPr="00943110">
        <w:rPr>
          <w:lang w:val="en-GB"/>
        </w:rPr>
        <w:t>stress and</w:t>
      </w:r>
      <w:r w:rsidR="00D45726">
        <w:rPr>
          <w:lang w:val="en-GB"/>
        </w:rPr>
        <w:t xml:space="preserve"> in the</w:t>
      </w:r>
      <w:r w:rsidRPr="00943110">
        <w:rPr>
          <w:lang w:val="en-GB"/>
        </w:rPr>
        <w:t xml:space="preserve"> seedling stages</w:t>
      </w:r>
      <w:r w:rsidR="00E91842">
        <w:rPr>
          <w:lang w:val="en-GB"/>
        </w:rPr>
        <w:t>,</w:t>
      </w:r>
      <w:r w:rsidRPr="00943110">
        <w:rPr>
          <w:lang w:val="en-GB"/>
        </w:rPr>
        <w:t xml:space="preserve"> to assist experimental validation in future studies (</w:t>
      </w:r>
      <w:r w:rsidR="00D45726" w:rsidRPr="00943110">
        <w:rPr>
          <w:b/>
          <w:lang w:val="en-GB"/>
        </w:rPr>
        <w:t xml:space="preserve">Supplementary Table </w:t>
      </w:r>
      <w:r w:rsidRPr="00943110">
        <w:rPr>
          <w:b/>
          <w:lang w:val="en-GB"/>
        </w:rPr>
        <w:t>S3</w:t>
      </w:r>
      <w:r w:rsidRPr="00943110">
        <w:rPr>
          <w:lang w:val="en-GB"/>
        </w:rPr>
        <w:t>).</w:t>
      </w:r>
    </w:p>
    <w:p w14:paraId="2FD7D04B" w14:textId="77777777" w:rsidR="00FA6A90" w:rsidRPr="00943110" w:rsidRDefault="00FA6A90" w:rsidP="00FA6A90">
      <w:pPr>
        <w:pStyle w:val="Heading2"/>
        <w:rPr>
          <w:lang w:val="en-GB"/>
        </w:rPr>
      </w:pPr>
      <w:r w:rsidRPr="00943110">
        <w:rPr>
          <w:lang w:val="en-GB"/>
        </w:rPr>
        <w:t>Experimental validation of potential divergent paralogs</w:t>
      </w:r>
    </w:p>
    <w:p w14:paraId="055E99FA" w14:textId="6C3DC2A1" w:rsidR="00FA6A90" w:rsidRPr="00943110" w:rsidRDefault="00FA6A90" w:rsidP="00FA6A90">
      <w:pPr>
        <w:rPr>
          <w:lang w:val="en-GB"/>
        </w:rPr>
      </w:pPr>
      <w:r w:rsidRPr="00943110">
        <w:rPr>
          <w:lang w:val="en-GB"/>
        </w:rPr>
        <w:t xml:space="preserve">The </w:t>
      </w:r>
      <w:r w:rsidRPr="00943110">
        <w:rPr>
          <w:i/>
          <w:lang w:val="en-GB"/>
        </w:rPr>
        <w:t>A. thaliana</w:t>
      </w:r>
      <w:r w:rsidRPr="00943110">
        <w:rPr>
          <w:lang w:val="en-GB"/>
        </w:rPr>
        <w:t xml:space="preserve"> T-DNA insertion line </w:t>
      </w:r>
      <w:r w:rsidRPr="00943110">
        <w:rPr>
          <w:i/>
          <w:lang w:val="en-GB"/>
        </w:rPr>
        <w:t xml:space="preserve">aox1a </w:t>
      </w:r>
      <w:r w:rsidRPr="00943110">
        <w:rPr>
          <w:lang w:val="en-GB"/>
        </w:rPr>
        <w:t>(SALK_084897) was previously described as</w:t>
      </w:r>
      <w:r w:rsidR="00E91842">
        <w:rPr>
          <w:lang w:val="en-GB"/>
        </w:rPr>
        <w:t xml:space="preserve"> a</w:t>
      </w:r>
      <w:r w:rsidRPr="00943110">
        <w:rPr>
          <w:lang w:val="en-GB"/>
        </w:rPr>
        <w:t xml:space="preserve"> knockout and validated by genotyping before us</w:t>
      </w:r>
      <w:r w:rsidR="00E91842">
        <w:rPr>
          <w:lang w:val="en-GB"/>
        </w:rPr>
        <w:t>e</w:t>
      </w:r>
      <w:r w:rsidRPr="00943110">
        <w:rPr>
          <w:lang w:val="en-GB"/>
        </w:rPr>
        <w:t xml:space="preserve"> </w:t>
      </w:r>
      <w:r w:rsidRPr="00943110">
        <w:rPr>
          <w:lang w:val="en-GB"/>
        </w:rPr>
        <w:fldChar w:fldCharType="begin" w:fldLock="1"/>
      </w:r>
      <w:r w:rsidRPr="00943110">
        <w:rPr>
          <w:lang w:val="en-GB"/>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Pr="00943110">
        <w:rPr>
          <w:lang w:val="en-GB"/>
        </w:rPr>
        <w:fldChar w:fldCharType="separate"/>
      </w:r>
      <w:r w:rsidRPr="00943110">
        <w:rPr>
          <w:noProof/>
          <w:lang w:val="en-GB"/>
        </w:rPr>
        <w:t>(Fuchs et al., 2022)</w:t>
      </w:r>
      <w:r w:rsidRPr="00943110">
        <w:rPr>
          <w:lang w:val="en-GB"/>
        </w:rPr>
        <w:fldChar w:fldCharType="end"/>
      </w:r>
      <w:r w:rsidRPr="00943110">
        <w:rPr>
          <w:lang w:val="en-GB"/>
        </w:rPr>
        <w:t>. We characteri</w:t>
      </w:r>
      <w:r w:rsidR="001700C0">
        <w:rPr>
          <w:lang w:val="en-GB"/>
        </w:rPr>
        <w:t>s</w:t>
      </w:r>
      <w:r w:rsidRPr="00943110">
        <w:rPr>
          <w:lang w:val="en-GB"/>
        </w:rPr>
        <w:t>ed</w:t>
      </w:r>
      <w:r w:rsidR="001700C0">
        <w:rPr>
          <w:lang w:val="en-GB"/>
        </w:rPr>
        <w:t xml:space="preserve"> the</w:t>
      </w:r>
      <w:r w:rsidRPr="00943110">
        <w:rPr>
          <w:lang w:val="en-GB"/>
        </w:rPr>
        <w:t xml:space="preserve"> </w:t>
      </w:r>
      <w:r w:rsidRPr="00943110">
        <w:rPr>
          <w:i/>
          <w:lang w:val="en-GB"/>
        </w:rPr>
        <w:t xml:space="preserve">aox1c </w:t>
      </w:r>
      <w:r w:rsidRPr="00943110">
        <w:rPr>
          <w:lang w:val="en-GB"/>
        </w:rPr>
        <w:t xml:space="preserve">(Sail_420_A04) and </w:t>
      </w:r>
      <w:r w:rsidRPr="00943110">
        <w:rPr>
          <w:i/>
          <w:lang w:val="en-GB"/>
        </w:rPr>
        <w:t xml:space="preserve">aox1d </w:t>
      </w:r>
      <w:r w:rsidRPr="00943110">
        <w:rPr>
          <w:lang w:val="en-GB"/>
        </w:rPr>
        <w:t>(SM_3_24421) insertion lines as homozygous and knockout by genotyping and RT-PCR analysis, respectively. Briefly, RNA was extracted as described by Valledor et al</w:t>
      </w:r>
      <w:r w:rsidR="001700C0">
        <w:rPr>
          <w:lang w:val="en-GB"/>
        </w:rPr>
        <w:t>.</w:t>
      </w:r>
      <w:r w:rsidRPr="00943110">
        <w:rPr>
          <w:lang w:val="en-GB"/>
        </w:rPr>
        <w:t xml:space="preserve"> </w:t>
      </w:r>
      <w:r w:rsidR="001700C0">
        <w:rPr>
          <w:lang w:val="en-GB"/>
        </w:rPr>
        <w:t>(</w:t>
      </w:r>
      <w:r w:rsidRPr="00943110">
        <w:rPr>
          <w:lang w:val="en-GB"/>
        </w:rPr>
        <w:t>2014</w:t>
      </w:r>
      <w:r w:rsidR="001700C0">
        <w:rPr>
          <w:lang w:val="en-GB"/>
        </w:rPr>
        <w:t>)</w:t>
      </w:r>
      <w:r w:rsidRPr="00943110">
        <w:rPr>
          <w:lang w:val="en-GB"/>
        </w:rPr>
        <w:t xml:space="preserve"> and quantified by a </w:t>
      </w:r>
      <w:commentRangeStart w:id="32"/>
      <w:r w:rsidRPr="00943110">
        <w:rPr>
          <w:lang w:val="en-GB"/>
        </w:rPr>
        <w:t>Navi UV/Vis Nano Spectrophotometer</w:t>
      </w:r>
      <w:commentRangeEnd w:id="32"/>
      <w:r w:rsidR="00E91842">
        <w:rPr>
          <w:rStyle w:val="CommentReference"/>
        </w:rPr>
        <w:commentReference w:id="32"/>
      </w:r>
      <w:r w:rsidR="001700C0">
        <w:rPr>
          <w:lang w:val="en-GB"/>
        </w:rPr>
        <w:t>;</w:t>
      </w:r>
      <w:r w:rsidRPr="00943110">
        <w:rPr>
          <w:lang w:val="en-GB"/>
        </w:rPr>
        <w:t xml:space="preserve"> integrity was evaluated by agarose gel electrophoresis. cDNA was obtained from 500 ng of RNA using the RevertAid kit (</w:t>
      </w:r>
      <w:commentRangeStart w:id="33"/>
      <w:r w:rsidRPr="00943110">
        <w:rPr>
          <w:lang w:val="en-GB"/>
        </w:rPr>
        <w:t>ThermoFisher</w:t>
      </w:r>
      <w:r w:rsidR="001700C0">
        <w:rPr>
          <w:lang w:val="en-GB"/>
        </w:rPr>
        <w:t xml:space="preserve"> </w:t>
      </w:r>
      <w:r w:rsidRPr="00943110">
        <w:rPr>
          <w:lang w:val="en-GB"/>
        </w:rPr>
        <w:t>Scientific</w:t>
      </w:r>
      <w:commentRangeEnd w:id="33"/>
      <w:r w:rsidR="00D45726">
        <w:rPr>
          <w:rStyle w:val="CommentReference"/>
        </w:rPr>
        <w:commentReference w:id="33"/>
      </w:r>
      <w:r w:rsidRPr="00943110">
        <w:rPr>
          <w:lang w:val="en-GB"/>
        </w:rPr>
        <w:t xml:space="preserve">), where random hexamers were used as primers following the </w:t>
      </w:r>
      <w:r w:rsidRPr="00943110">
        <w:rPr>
          <w:lang w:val="en-GB"/>
        </w:rPr>
        <w:lastRenderedPageBreak/>
        <w:t>manufacturer's instructions. RT-PCR analysis reported these lines as knockouts because no amplification was detected in the mutants (all primers</w:t>
      </w:r>
      <w:r w:rsidR="00D45726">
        <w:rPr>
          <w:lang w:val="en-GB"/>
        </w:rPr>
        <w:t xml:space="preserve"> are</w:t>
      </w:r>
      <w:r w:rsidRPr="00943110">
        <w:rPr>
          <w:lang w:val="en-GB"/>
        </w:rPr>
        <w:t xml:space="preserve"> available in </w:t>
      </w:r>
      <w:r w:rsidR="001700C0">
        <w:rPr>
          <w:b/>
          <w:lang w:val="en-GB"/>
        </w:rPr>
        <w:t>S</w:t>
      </w:r>
      <w:r w:rsidRPr="00943110">
        <w:rPr>
          <w:b/>
          <w:lang w:val="en-GB"/>
        </w:rPr>
        <w:t xml:space="preserve">upplementary </w:t>
      </w:r>
      <w:r w:rsidR="001700C0">
        <w:rPr>
          <w:b/>
          <w:lang w:val="en-GB"/>
        </w:rPr>
        <w:t>T</w:t>
      </w:r>
      <w:r w:rsidRPr="00943110">
        <w:rPr>
          <w:b/>
          <w:lang w:val="en-GB"/>
        </w:rPr>
        <w:t>able S3</w:t>
      </w:r>
      <w:r w:rsidRPr="00943110">
        <w:rPr>
          <w:lang w:val="en-GB"/>
        </w:rPr>
        <w:t>).</w:t>
      </w:r>
    </w:p>
    <w:p w14:paraId="1945BF4C" w14:textId="5911E5CC" w:rsidR="00FA6A90" w:rsidRPr="00943110" w:rsidRDefault="00FA6A90" w:rsidP="00FA6A90">
      <w:pPr>
        <w:rPr>
          <w:lang w:val="en-GB"/>
        </w:rPr>
      </w:pPr>
      <w:r w:rsidRPr="00943110">
        <w:rPr>
          <w:lang w:val="en-GB"/>
        </w:rPr>
        <w:t xml:space="preserve">For stress evaluation, </w:t>
      </w:r>
      <w:r w:rsidRPr="00943110">
        <w:rPr>
          <w:i/>
          <w:lang w:val="en-GB"/>
        </w:rPr>
        <w:t>aox1a</w:t>
      </w:r>
      <w:r w:rsidRPr="00943110">
        <w:rPr>
          <w:lang w:val="en-GB"/>
        </w:rPr>
        <w:t xml:space="preserve">, </w:t>
      </w:r>
      <w:r w:rsidRPr="00943110">
        <w:rPr>
          <w:i/>
          <w:lang w:val="en-GB"/>
        </w:rPr>
        <w:t>aox1c</w:t>
      </w:r>
      <w:r w:rsidRPr="00943110">
        <w:rPr>
          <w:lang w:val="en-GB"/>
        </w:rPr>
        <w:t xml:space="preserve"> and </w:t>
      </w:r>
      <w:r w:rsidRPr="00943110">
        <w:rPr>
          <w:i/>
          <w:lang w:val="en-GB"/>
        </w:rPr>
        <w:t>aox1d</w:t>
      </w:r>
      <w:r w:rsidRPr="00943110">
        <w:rPr>
          <w:lang w:val="en-GB"/>
        </w:rPr>
        <w:t xml:space="preserve"> seeds were surface</w:t>
      </w:r>
      <w:r w:rsidR="00D45726">
        <w:rPr>
          <w:lang w:val="en-GB"/>
        </w:rPr>
        <w:t xml:space="preserve"> </w:t>
      </w:r>
      <w:r w:rsidRPr="00943110">
        <w:rPr>
          <w:lang w:val="en-GB"/>
        </w:rPr>
        <w:t>sterili</w:t>
      </w:r>
      <w:r w:rsidR="001700C0">
        <w:rPr>
          <w:lang w:val="en-GB"/>
        </w:rPr>
        <w:t>s</w:t>
      </w:r>
      <w:r w:rsidRPr="00943110">
        <w:rPr>
          <w:lang w:val="en-GB"/>
        </w:rPr>
        <w:t xml:space="preserve">ed in </w:t>
      </w:r>
      <w:commentRangeStart w:id="34"/>
      <w:r w:rsidRPr="00943110">
        <w:rPr>
          <w:lang w:val="en-GB"/>
        </w:rPr>
        <w:t xml:space="preserve">2.8% </w:t>
      </w:r>
      <w:commentRangeEnd w:id="34"/>
      <w:r w:rsidR="001700C0">
        <w:rPr>
          <w:rStyle w:val="CommentReference"/>
        </w:rPr>
        <w:commentReference w:id="34"/>
      </w:r>
      <w:r w:rsidRPr="00943110">
        <w:rPr>
          <w:lang w:val="en-GB"/>
        </w:rPr>
        <w:t xml:space="preserve">hypochlorite solution and washed several times with sterile water; they were stratified for 3 days at </w:t>
      </w:r>
      <w:commentRangeStart w:id="35"/>
      <w:r w:rsidRPr="00943110">
        <w:rPr>
          <w:lang w:val="en-GB"/>
        </w:rPr>
        <w:t>4</w:t>
      </w:r>
      <w:r w:rsidR="001700C0">
        <w:rPr>
          <w:lang w:val="en-GB"/>
        </w:rPr>
        <w:t>°</w:t>
      </w:r>
      <w:r w:rsidRPr="00943110">
        <w:rPr>
          <w:lang w:val="en-GB"/>
        </w:rPr>
        <w:t xml:space="preserve">C </w:t>
      </w:r>
      <w:commentRangeEnd w:id="35"/>
      <w:r w:rsidR="001700C0">
        <w:rPr>
          <w:rStyle w:val="CommentReference"/>
        </w:rPr>
        <w:commentReference w:id="35"/>
      </w:r>
      <w:r w:rsidRPr="00943110">
        <w:rPr>
          <w:lang w:val="en-GB"/>
        </w:rPr>
        <w:t xml:space="preserve">in darkness. The in vitro culture of seeds was carried out in </w:t>
      </w:r>
      <w:commentRangeStart w:id="36"/>
      <w:r w:rsidRPr="00943110">
        <w:rPr>
          <w:lang w:val="en-GB"/>
        </w:rPr>
        <w:t>12</w:t>
      </w:r>
      <w:r w:rsidR="001700C0">
        <w:rPr>
          <w:lang w:val="en-GB"/>
        </w:rPr>
        <w:t xml:space="preserve"> × </w:t>
      </w:r>
      <w:r w:rsidRPr="00943110">
        <w:rPr>
          <w:lang w:val="en-GB"/>
        </w:rPr>
        <w:t xml:space="preserve">12 </w:t>
      </w:r>
      <w:commentRangeEnd w:id="36"/>
      <w:r w:rsidR="00D45726">
        <w:rPr>
          <w:rStyle w:val="CommentReference"/>
        </w:rPr>
        <w:commentReference w:id="36"/>
      </w:r>
      <w:r w:rsidRPr="00943110">
        <w:rPr>
          <w:lang w:val="en-GB"/>
        </w:rPr>
        <w:t>plates (Greiner) containing 50 m</w:t>
      </w:r>
      <w:r w:rsidR="00D45726">
        <w:rPr>
          <w:lang w:val="en-GB"/>
        </w:rPr>
        <w:t>L</w:t>
      </w:r>
      <w:r w:rsidRPr="00943110">
        <w:rPr>
          <w:lang w:val="en-GB"/>
        </w:rPr>
        <w:t xml:space="preserve"> of </w:t>
      </w:r>
      <w:commentRangeStart w:id="37"/>
      <w:r w:rsidRPr="00943110">
        <w:rPr>
          <w:lang w:val="en-GB"/>
        </w:rPr>
        <w:t xml:space="preserve">MS </w:t>
      </w:r>
      <w:commentRangeEnd w:id="37"/>
      <w:r w:rsidR="00D45726">
        <w:rPr>
          <w:rStyle w:val="CommentReference"/>
        </w:rPr>
        <w:commentReference w:id="37"/>
      </w:r>
      <w:r w:rsidRPr="00943110">
        <w:rPr>
          <w:lang w:val="en-GB"/>
        </w:rPr>
        <w:t xml:space="preserve">medium, </w:t>
      </w:r>
      <w:r w:rsidR="00D45726" w:rsidRPr="00943110">
        <w:rPr>
          <w:lang w:val="en-GB"/>
        </w:rPr>
        <w:t>pH</w:t>
      </w:r>
      <w:r w:rsidR="00D45726" w:rsidRPr="00943110">
        <w:rPr>
          <w:lang w:val="en-GB"/>
        </w:rPr>
        <w:t xml:space="preserve"> </w:t>
      </w:r>
      <w:r w:rsidRPr="00943110">
        <w:rPr>
          <w:lang w:val="en-GB"/>
        </w:rPr>
        <w:t>5.8, 1% (w/v) sucrose and 0.8% (w/v) agar</w:t>
      </w:r>
      <w:r w:rsidR="00D45726">
        <w:rPr>
          <w:lang w:val="en-GB"/>
        </w:rPr>
        <w:t>,</w:t>
      </w:r>
      <w:r w:rsidRPr="00943110">
        <w:rPr>
          <w:lang w:val="en-GB"/>
        </w:rPr>
        <w:t xml:space="preserve"> and they were vertically placed under</w:t>
      </w:r>
      <w:r w:rsidR="001700C0">
        <w:rPr>
          <w:lang w:val="en-GB"/>
        </w:rPr>
        <w:t xml:space="preserve"> a</w:t>
      </w:r>
      <w:r w:rsidRPr="00943110">
        <w:rPr>
          <w:lang w:val="en-GB"/>
        </w:rPr>
        <w:t xml:space="preserve"> long-day photoperiod (16 h light 21</w:t>
      </w:r>
      <w:r w:rsidR="001700C0">
        <w:rPr>
          <w:lang w:val="en-GB"/>
        </w:rPr>
        <w:t>°</w:t>
      </w:r>
      <w:r w:rsidRPr="00943110">
        <w:rPr>
          <w:lang w:val="en-GB"/>
        </w:rPr>
        <w:t>C, 8 h dark 18</w:t>
      </w:r>
      <w:r w:rsidR="001700C0">
        <w:rPr>
          <w:lang w:val="en-GB"/>
        </w:rPr>
        <w:t>°</w:t>
      </w:r>
      <w:r w:rsidRPr="00943110">
        <w:rPr>
          <w:lang w:val="en-GB"/>
        </w:rPr>
        <w:t xml:space="preserve">C) for control conditions. To avoid a position effect, the four genotypes (Col-0 as </w:t>
      </w:r>
      <w:r w:rsidR="00D45726">
        <w:rPr>
          <w:lang w:val="en-GB"/>
        </w:rPr>
        <w:t>WT</w:t>
      </w:r>
      <w:r w:rsidRPr="00943110">
        <w:rPr>
          <w:lang w:val="en-GB"/>
        </w:rPr>
        <w:t xml:space="preserve">, </w:t>
      </w:r>
      <w:r w:rsidRPr="00943110">
        <w:rPr>
          <w:i/>
          <w:lang w:val="en-GB"/>
        </w:rPr>
        <w:t>aox1a</w:t>
      </w:r>
      <w:r w:rsidRPr="00943110">
        <w:rPr>
          <w:lang w:val="en-GB"/>
        </w:rPr>
        <w:t>,</w:t>
      </w:r>
      <w:r w:rsidRPr="00943110">
        <w:rPr>
          <w:i/>
          <w:lang w:val="en-GB"/>
        </w:rPr>
        <w:t xml:space="preserve"> aox1c</w:t>
      </w:r>
      <w:r w:rsidRPr="00943110">
        <w:rPr>
          <w:lang w:val="en-GB"/>
        </w:rPr>
        <w:t xml:space="preserve"> and </w:t>
      </w:r>
      <w:r w:rsidRPr="00943110">
        <w:rPr>
          <w:i/>
          <w:lang w:val="en-GB"/>
        </w:rPr>
        <w:t>aox1d</w:t>
      </w:r>
      <w:r w:rsidRPr="00943110">
        <w:rPr>
          <w:lang w:val="en-GB"/>
        </w:rPr>
        <w:t>) were located in every plate position by rotating sectors in different plates. For the combined drought-heat stress, 2.5% PEG8000 (ThermoFisher</w:t>
      </w:r>
      <w:r w:rsidR="001700C0">
        <w:rPr>
          <w:lang w:val="en-GB"/>
        </w:rPr>
        <w:t xml:space="preserve"> </w:t>
      </w:r>
      <w:r w:rsidRPr="00943110">
        <w:rPr>
          <w:lang w:val="en-GB"/>
        </w:rPr>
        <w:t>Scientific) was added to the initial plates and seedlings were subjected to 37</w:t>
      </w:r>
      <w:r w:rsidR="001700C0">
        <w:rPr>
          <w:lang w:val="en-GB"/>
        </w:rPr>
        <w:t>°</w:t>
      </w:r>
      <w:r w:rsidRPr="00943110">
        <w:rPr>
          <w:lang w:val="en-GB"/>
        </w:rPr>
        <w:t>C stress</w:t>
      </w:r>
      <w:r w:rsidR="00D45726">
        <w:rPr>
          <w:lang w:val="en-GB"/>
        </w:rPr>
        <w:t xml:space="preserve"> for </w:t>
      </w:r>
      <w:r w:rsidR="00D45726" w:rsidRPr="00943110">
        <w:rPr>
          <w:lang w:val="en-GB"/>
        </w:rPr>
        <w:t>1 h</w:t>
      </w:r>
      <w:r w:rsidRPr="00943110">
        <w:rPr>
          <w:lang w:val="en-GB"/>
        </w:rPr>
        <w:t xml:space="preserve"> every day at the same hour, gradually increasing and decreasing </w:t>
      </w:r>
      <w:r w:rsidR="00D45726">
        <w:rPr>
          <w:lang w:val="en-GB"/>
        </w:rPr>
        <w:t xml:space="preserve">the </w:t>
      </w:r>
      <w:r w:rsidRPr="00943110">
        <w:rPr>
          <w:lang w:val="en-GB"/>
        </w:rPr>
        <w:t xml:space="preserve">temperature. For the antimycin A (AA) treatment, 50 μM AA (Sigma-Aldrich) was added to the initial plates; control conditions were set as a mock due to AA being dissolved in ethanol. Phenotypic monitoring was conducted 5 days after germination by scanning culture plates with high-resolution scans (EpsonPerfectionV600); hypocotyl and root lengths were measured with ImageJ software </w:t>
      </w:r>
      <w:r w:rsidRPr="00943110">
        <w:rPr>
          <w:lang w:val="en-GB"/>
        </w:rPr>
        <w:fldChar w:fldCharType="begin" w:fldLock="1"/>
      </w:r>
      <w:r w:rsidRPr="00943110">
        <w:rPr>
          <w:lang w:val="en-GB"/>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Pr="00943110">
        <w:rPr>
          <w:lang w:val="en-GB"/>
        </w:rPr>
        <w:fldChar w:fldCharType="separate"/>
      </w:r>
      <w:r w:rsidRPr="00943110">
        <w:rPr>
          <w:noProof/>
          <w:lang w:val="en-GB"/>
        </w:rPr>
        <w:t>(Schneider, Rasband, and Eliceiri, 2012)</w:t>
      </w:r>
      <w:r w:rsidRPr="00943110">
        <w:rPr>
          <w:lang w:val="en-GB"/>
        </w:rPr>
        <w:fldChar w:fldCharType="end"/>
      </w:r>
      <w:r w:rsidRPr="00943110">
        <w:rPr>
          <w:lang w:val="en-GB"/>
        </w:rPr>
        <w:t xml:space="preserve"> </w:t>
      </w:r>
      <w:r w:rsidR="00D45726">
        <w:rPr>
          <w:lang w:val="en-GB"/>
        </w:rPr>
        <w:t>in</w:t>
      </w:r>
      <w:r w:rsidR="00D45726" w:rsidRPr="00943110">
        <w:rPr>
          <w:lang w:val="en-GB"/>
        </w:rPr>
        <w:t xml:space="preserve"> </w:t>
      </w:r>
      <w:r w:rsidRPr="00943110">
        <w:rPr>
          <w:lang w:val="en-GB"/>
        </w:rPr>
        <w:t xml:space="preserve">at least </w:t>
      </w:r>
      <w:r w:rsidR="00D45726">
        <w:rPr>
          <w:lang w:val="en-GB"/>
        </w:rPr>
        <w:t>12</w:t>
      </w:r>
      <w:r w:rsidR="00D45726" w:rsidRPr="00943110">
        <w:rPr>
          <w:lang w:val="en-GB"/>
        </w:rPr>
        <w:t xml:space="preserve"> </w:t>
      </w:r>
      <w:r w:rsidRPr="00943110">
        <w:rPr>
          <w:lang w:val="en-GB"/>
        </w:rPr>
        <w:t>biological replicates. Furthermore</w:t>
      </w:r>
      <w:r w:rsidR="001700C0">
        <w:rPr>
          <w:lang w:val="en-GB"/>
        </w:rPr>
        <w:t>,</w:t>
      </w:r>
      <w:r w:rsidRPr="00943110">
        <w:rPr>
          <w:lang w:val="en-GB"/>
        </w:rPr>
        <w:t xml:space="preserve"> 3,3-Diaminobenzidine (DAB) staining (Sigma-Aldrich) was performed 5 days after germination for at least 3 biological replicates per treatment, following the protocol described by </w:t>
      </w:r>
      <w:r w:rsidRPr="00943110">
        <w:rPr>
          <w:lang w:val="en-GB"/>
        </w:rPr>
        <w:fldChar w:fldCharType="begin" w:fldLock="1"/>
      </w:r>
      <w:r w:rsidRPr="00943110">
        <w:rPr>
          <w:lang w:val="en-GB"/>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sidRPr="00943110">
        <w:rPr>
          <w:lang w:val="en-GB"/>
        </w:rPr>
        <w:fldChar w:fldCharType="separate"/>
      </w:r>
      <w:r w:rsidRPr="00943110">
        <w:rPr>
          <w:noProof/>
          <w:lang w:val="en-GB"/>
        </w:rPr>
        <w:t>Daudi and</w:t>
      </w:r>
      <w:r w:rsidR="00D45726">
        <w:rPr>
          <w:noProof/>
          <w:lang w:val="en-GB"/>
        </w:rPr>
        <w:t xml:space="preserve"> </w:t>
      </w:r>
      <w:r w:rsidRPr="00943110">
        <w:rPr>
          <w:noProof/>
          <w:lang w:val="en-GB"/>
        </w:rPr>
        <w:t xml:space="preserve">O’Brien </w:t>
      </w:r>
      <w:r w:rsidR="00D45726">
        <w:rPr>
          <w:noProof/>
          <w:lang w:val="en-GB"/>
        </w:rPr>
        <w:t>(</w:t>
      </w:r>
      <w:r w:rsidRPr="00943110">
        <w:rPr>
          <w:noProof/>
          <w:lang w:val="en-GB"/>
        </w:rPr>
        <w:t>2012</w:t>
      </w:r>
      <w:r w:rsidRPr="00943110">
        <w:rPr>
          <w:lang w:val="en-GB"/>
        </w:rPr>
        <w:fldChar w:fldCharType="end"/>
      </w:r>
      <w:r w:rsidR="00D45726">
        <w:rPr>
          <w:lang w:val="en-GB"/>
        </w:rPr>
        <w:t>)</w:t>
      </w:r>
      <w:r w:rsidRPr="00943110">
        <w:rPr>
          <w:lang w:val="en-GB"/>
        </w:rPr>
        <w:t xml:space="preserve">; DAB quantification was carried out </w:t>
      </w:r>
      <w:r w:rsidR="00D45726">
        <w:rPr>
          <w:lang w:val="en-GB"/>
        </w:rPr>
        <w:t>using</w:t>
      </w:r>
      <w:r w:rsidR="00D45726" w:rsidRPr="00943110">
        <w:rPr>
          <w:lang w:val="en-GB"/>
        </w:rPr>
        <w:t xml:space="preserve"> </w:t>
      </w:r>
      <w:r w:rsidRPr="00943110">
        <w:rPr>
          <w:lang w:val="en-GB"/>
        </w:rPr>
        <w:t>ImageJ.</w:t>
      </w:r>
    </w:p>
    <w:p w14:paraId="23C89849" w14:textId="77777777" w:rsidR="00FA6A90" w:rsidRPr="00943110" w:rsidRDefault="00FA6A90" w:rsidP="00FA6A90">
      <w:pPr>
        <w:pStyle w:val="Heading2"/>
        <w:rPr>
          <w:lang w:val="en-GB"/>
        </w:rPr>
      </w:pPr>
      <w:r w:rsidRPr="00943110">
        <w:rPr>
          <w:lang w:val="en-GB"/>
        </w:rPr>
        <w:t>RNA-seq data processing</w:t>
      </w:r>
    </w:p>
    <w:p w14:paraId="6186DB8B" w14:textId="6DB473E7" w:rsidR="00FA6A90" w:rsidRPr="00943110" w:rsidRDefault="001700C0" w:rsidP="00FA6A90">
      <w:pPr>
        <w:rPr>
          <w:lang w:val="en-GB"/>
        </w:rPr>
      </w:pPr>
      <w:r>
        <w:rPr>
          <w:lang w:val="en-GB"/>
        </w:rPr>
        <w:t>The s</w:t>
      </w:r>
      <w:r w:rsidR="00FA6A90" w:rsidRPr="00943110">
        <w:rPr>
          <w:lang w:val="en-GB"/>
        </w:rPr>
        <w:t xml:space="preserve">equence quality of RNA-seq libraries was evaluated by FastQC and multiQC </w:t>
      </w:r>
      <w:r w:rsidR="00FA6A90" w:rsidRPr="00943110">
        <w:rPr>
          <w:lang w:val="en-GB"/>
        </w:rPr>
        <w:fldChar w:fldCharType="begin" w:fldLock="1"/>
      </w:r>
      <w:r w:rsidR="00FA6A90" w:rsidRPr="00943110">
        <w:rPr>
          <w:lang w:val="en-GB"/>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sidR="00FA6A90" w:rsidRPr="00943110">
        <w:rPr>
          <w:lang w:val="en-GB"/>
        </w:rPr>
        <w:fldChar w:fldCharType="separate"/>
      </w:r>
      <w:r w:rsidR="00FA6A90" w:rsidRPr="00943110">
        <w:rPr>
          <w:noProof/>
          <w:lang w:val="en-GB"/>
        </w:rPr>
        <w:t>(Andrews, 2013; Ewels, Lundin, and Max, 2016)</w:t>
      </w:r>
      <w:r w:rsidR="00FA6A90" w:rsidRPr="00943110">
        <w:rPr>
          <w:lang w:val="en-GB"/>
        </w:rPr>
        <w:fldChar w:fldCharType="end"/>
      </w:r>
      <w:r w:rsidR="00FA6A90" w:rsidRPr="00943110">
        <w:rPr>
          <w:lang w:val="en-GB"/>
        </w:rPr>
        <w:t>. Raw reads were trimmed</w:t>
      </w:r>
      <w:r w:rsidR="00D45726">
        <w:rPr>
          <w:lang w:val="en-GB"/>
        </w:rPr>
        <w:t>,</w:t>
      </w:r>
      <w:r w:rsidR="00FA6A90" w:rsidRPr="00943110">
        <w:rPr>
          <w:lang w:val="en-GB"/>
        </w:rPr>
        <w:t xml:space="preserve"> and adapters were removed using trim_galore v.0.6.6. Cleaned reads were mapped using STAR v.2.7.10 </w:t>
      </w:r>
      <w:r w:rsidR="00FA6A90" w:rsidRPr="00943110">
        <w:rPr>
          <w:lang w:val="en-GB"/>
        </w:rPr>
        <w:fldChar w:fldCharType="begin" w:fldLock="1"/>
      </w:r>
      <w:r w:rsidR="00FA6A90" w:rsidRPr="00943110">
        <w:rPr>
          <w:lang w:val="en-GB"/>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sidR="00FA6A90" w:rsidRPr="00943110">
        <w:rPr>
          <w:lang w:val="en-GB"/>
        </w:rPr>
        <w:fldChar w:fldCharType="separate"/>
      </w:r>
      <w:r w:rsidR="00FA6A90" w:rsidRPr="00943110">
        <w:rPr>
          <w:noProof/>
          <w:lang w:val="en-GB"/>
        </w:rPr>
        <w:t>(Dobin et al., 2013)</w:t>
      </w:r>
      <w:r w:rsidR="00FA6A90" w:rsidRPr="00943110">
        <w:rPr>
          <w:lang w:val="en-GB"/>
        </w:rPr>
        <w:fldChar w:fldCharType="end"/>
      </w:r>
      <w:r w:rsidR="00D45726">
        <w:rPr>
          <w:lang w:val="en-GB"/>
        </w:rPr>
        <w:t>,</w:t>
      </w:r>
      <w:r w:rsidR="00FA6A90" w:rsidRPr="00943110">
        <w:rPr>
          <w:lang w:val="en-GB"/>
        </w:rPr>
        <w:t xml:space="preserve"> changing</w:t>
      </w:r>
      <w:r w:rsidR="00D45726">
        <w:rPr>
          <w:lang w:val="en-GB"/>
        </w:rPr>
        <w:t xml:space="preserve"> the</w:t>
      </w:r>
      <w:r w:rsidR="00FA6A90" w:rsidRPr="00943110">
        <w:rPr>
          <w:lang w:val="en-GB"/>
        </w:rPr>
        <w:t xml:space="preserve"> reference genome and minimum/maximum intron size according to species. Bigwig files were obtained using</w:t>
      </w:r>
      <w:r>
        <w:rPr>
          <w:lang w:val="en-GB"/>
        </w:rPr>
        <w:t xml:space="preserve"> the</w:t>
      </w:r>
      <w:r w:rsidR="00FA6A90" w:rsidRPr="00943110">
        <w:rPr>
          <w:lang w:val="en-GB"/>
        </w:rPr>
        <w:t xml:space="preserve"> </w:t>
      </w:r>
      <w:r w:rsidR="00FA6A90" w:rsidRPr="00943110">
        <w:rPr>
          <w:i/>
          <w:lang w:val="en-GB"/>
        </w:rPr>
        <w:t xml:space="preserve">bamCoverage </w:t>
      </w:r>
      <w:r w:rsidR="00FA6A90" w:rsidRPr="00943110">
        <w:rPr>
          <w:lang w:val="en-GB"/>
        </w:rPr>
        <w:t xml:space="preserve">command from deepTools </w:t>
      </w:r>
      <w:r w:rsidR="00FA6A90" w:rsidRPr="00943110">
        <w:rPr>
          <w:lang w:val="en-GB"/>
        </w:rPr>
        <w:fldChar w:fldCharType="begin" w:fldLock="1"/>
      </w:r>
      <w:r w:rsidR="00FA6A90" w:rsidRPr="00943110">
        <w:rPr>
          <w:lang w:val="en-GB"/>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sidR="00FA6A90" w:rsidRPr="00943110">
        <w:rPr>
          <w:lang w:val="en-GB"/>
        </w:rPr>
        <w:fldChar w:fldCharType="separate"/>
      </w:r>
      <w:r w:rsidR="00FA6A90" w:rsidRPr="00943110">
        <w:rPr>
          <w:noProof/>
          <w:lang w:val="en-GB"/>
        </w:rPr>
        <w:t>(Ram et al., 2016)</w:t>
      </w:r>
      <w:r w:rsidR="00FA6A90" w:rsidRPr="00943110">
        <w:rPr>
          <w:lang w:val="en-GB"/>
        </w:rPr>
        <w:fldChar w:fldCharType="end"/>
      </w:r>
      <w:r w:rsidR="00FA6A90" w:rsidRPr="00943110">
        <w:rPr>
          <w:lang w:val="en-GB"/>
        </w:rPr>
        <w:t>.</w:t>
      </w:r>
    </w:p>
    <w:p w14:paraId="0DA15817" w14:textId="77777777" w:rsidR="00FA6A90" w:rsidRPr="00943110" w:rsidRDefault="00FA6A90" w:rsidP="00FA6A90">
      <w:pPr>
        <w:pStyle w:val="Heading2"/>
        <w:rPr>
          <w:lang w:val="en-GB"/>
        </w:rPr>
      </w:pPr>
      <w:r w:rsidRPr="00943110">
        <w:rPr>
          <w:lang w:val="en-GB"/>
        </w:rPr>
        <w:t>Whole genome alignments and identification of conserved non-coding elements</w:t>
      </w:r>
    </w:p>
    <w:p w14:paraId="01BD0FC0" w14:textId="47195478" w:rsidR="00FA6A90" w:rsidRPr="00943110" w:rsidRDefault="00FA6A90" w:rsidP="00FA6A90">
      <w:pPr>
        <w:rPr>
          <w:lang w:val="en-GB"/>
        </w:rPr>
      </w:pPr>
      <w:r w:rsidRPr="00943110">
        <w:rPr>
          <w:lang w:val="en-GB"/>
        </w:rPr>
        <w:t xml:space="preserve">Whole genome alignments (WGA) were computed for each pairwise comparison. In summary, </w:t>
      </w:r>
      <w:r w:rsidRPr="00943110">
        <w:rPr>
          <w:i/>
          <w:lang w:val="en-GB"/>
        </w:rPr>
        <w:t xml:space="preserve">lastz </w:t>
      </w:r>
      <w:r w:rsidRPr="00943110">
        <w:rPr>
          <w:lang w:val="en-GB"/>
        </w:rPr>
        <w:t>alignments with far</w:t>
      </w:r>
      <w:r w:rsidRPr="00943110">
        <w:rPr>
          <w:i/>
          <w:lang w:val="en-GB"/>
        </w:rPr>
        <w:t xml:space="preserve"> </w:t>
      </w:r>
      <w:r w:rsidRPr="00943110">
        <w:rPr>
          <w:lang w:val="en-GB"/>
        </w:rPr>
        <w:t xml:space="preserve">(vs </w:t>
      </w:r>
      <w:r w:rsidRPr="00943110">
        <w:rPr>
          <w:i/>
          <w:lang w:val="en-GB"/>
        </w:rPr>
        <w:t>A. thaliana</w:t>
      </w:r>
      <w:r w:rsidRPr="00943110">
        <w:rPr>
          <w:lang w:val="en-GB"/>
        </w:rPr>
        <w:t xml:space="preserve">; &gt;100 MYA according to TimeTree </w:t>
      </w:r>
      <w:r w:rsidRPr="00943110">
        <w:rPr>
          <w:lang w:val="en-GB"/>
        </w:rPr>
        <w:fldChar w:fldCharType="begin" w:fldLock="1"/>
      </w:r>
      <w:r w:rsidRPr="00943110">
        <w:rPr>
          <w:lang w:val="en-GB"/>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sidRPr="00943110">
        <w:rPr>
          <w:lang w:val="en-GB"/>
        </w:rPr>
        <w:fldChar w:fldCharType="separate"/>
      </w:r>
      <w:r w:rsidRPr="00943110">
        <w:rPr>
          <w:noProof/>
          <w:lang w:val="en-GB"/>
        </w:rPr>
        <w:t>(Kumar et al., 2022)</w:t>
      </w:r>
      <w:r w:rsidRPr="00943110">
        <w:rPr>
          <w:lang w:val="en-GB"/>
        </w:rPr>
        <w:fldChar w:fldCharType="end"/>
      </w:r>
      <w:r w:rsidRPr="00943110">
        <w:rPr>
          <w:lang w:val="en-GB"/>
        </w:rPr>
        <w:t>) and medium</w:t>
      </w:r>
      <w:r w:rsidRPr="00943110">
        <w:rPr>
          <w:i/>
          <w:lang w:val="en-GB"/>
        </w:rPr>
        <w:t xml:space="preserve"> </w:t>
      </w:r>
      <w:r w:rsidRPr="00943110">
        <w:rPr>
          <w:lang w:val="en-GB"/>
        </w:rPr>
        <w:t>(</w:t>
      </w:r>
      <w:r w:rsidRPr="00943110">
        <w:rPr>
          <w:i/>
          <w:lang w:val="en-GB"/>
        </w:rPr>
        <w:t xml:space="preserve">O. sativa </w:t>
      </w:r>
      <w:r w:rsidRPr="00943110">
        <w:rPr>
          <w:lang w:val="en-GB"/>
        </w:rPr>
        <w:t xml:space="preserve">vs </w:t>
      </w:r>
      <w:r w:rsidRPr="00943110">
        <w:rPr>
          <w:i/>
          <w:lang w:val="en-GB"/>
        </w:rPr>
        <w:t>Z. mays</w:t>
      </w:r>
      <w:r w:rsidRPr="00943110">
        <w:rPr>
          <w:lang w:val="en-GB"/>
        </w:rPr>
        <w:t xml:space="preserve">; &gt;15 and &lt;100 MYA) </w:t>
      </w:r>
      <w:r w:rsidRPr="00943110">
        <w:rPr>
          <w:i/>
          <w:lang w:val="en-GB"/>
        </w:rPr>
        <w:t xml:space="preserve">distance </w:t>
      </w:r>
      <w:r w:rsidRPr="00943110">
        <w:rPr>
          <w:lang w:val="en-GB"/>
        </w:rPr>
        <w:t>arguments were performed using</w:t>
      </w:r>
      <w:r w:rsidR="001700C0">
        <w:rPr>
          <w:lang w:val="en-GB"/>
        </w:rPr>
        <w:t xml:space="preserve"> the</w:t>
      </w:r>
      <w:r w:rsidRPr="00943110">
        <w:rPr>
          <w:lang w:val="en-GB"/>
        </w:rPr>
        <w:t xml:space="preserve"> CNEr package interface </w:t>
      </w:r>
      <w:r w:rsidRPr="00943110">
        <w:rPr>
          <w:lang w:val="en-GB"/>
        </w:rPr>
        <w:fldChar w:fldCharType="begin" w:fldLock="1"/>
      </w:r>
      <w:r w:rsidRPr="00943110">
        <w:rPr>
          <w:lang w:val="en-GB"/>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sidRPr="00943110">
        <w:rPr>
          <w:lang w:val="en-GB"/>
        </w:rPr>
        <w:fldChar w:fldCharType="separate"/>
      </w:r>
      <w:r w:rsidRPr="00943110">
        <w:rPr>
          <w:noProof/>
          <w:lang w:val="en-GB"/>
        </w:rPr>
        <w:t xml:space="preserve">(Tan, Polychronopoulos, </w:t>
      </w:r>
      <w:r w:rsidRPr="00943110">
        <w:rPr>
          <w:noProof/>
          <w:lang w:val="en-GB"/>
        </w:rPr>
        <w:lastRenderedPageBreak/>
        <w:t>and Lenhard, 2019)</w:t>
      </w:r>
      <w:r w:rsidRPr="00943110">
        <w:rPr>
          <w:lang w:val="en-GB"/>
        </w:rPr>
        <w:fldChar w:fldCharType="end"/>
      </w:r>
      <w:r w:rsidRPr="00943110">
        <w:rPr>
          <w:lang w:val="en-GB"/>
        </w:rPr>
        <w:t>. This was followed by format conversion, chain building</w:t>
      </w:r>
      <w:r w:rsidR="001700C0">
        <w:rPr>
          <w:lang w:val="en-GB"/>
        </w:rPr>
        <w:t>,</w:t>
      </w:r>
      <w:r w:rsidRPr="00943110">
        <w:rPr>
          <w:lang w:val="en-GB"/>
        </w:rPr>
        <w:t xml:space="preserve"> and processing using lavToPsl, maf-convert, axtChain and chainMergeSort. RepeatFiller </w:t>
      </w:r>
      <w:r w:rsidRPr="00943110">
        <w:rPr>
          <w:lang w:val="en-GB"/>
        </w:rPr>
        <w:fldChar w:fldCharType="begin" w:fldLock="1"/>
      </w:r>
      <w:r w:rsidRPr="00943110">
        <w:rPr>
          <w:lang w:val="en-GB"/>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sidRPr="00943110">
        <w:rPr>
          <w:lang w:val="en-GB"/>
        </w:rPr>
        <w:fldChar w:fldCharType="separate"/>
      </w:r>
      <w:r w:rsidRPr="00943110">
        <w:rPr>
          <w:noProof/>
          <w:lang w:val="en-GB"/>
        </w:rPr>
        <w:t>(Osipova, Hecker, and Hiller, 2019)</w:t>
      </w:r>
      <w:r w:rsidRPr="00943110">
        <w:rPr>
          <w:lang w:val="en-GB"/>
        </w:rPr>
        <w:fldChar w:fldCharType="end"/>
      </w:r>
      <w:r w:rsidRPr="00943110">
        <w:rPr>
          <w:lang w:val="en-GB"/>
        </w:rPr>
        <w:t xml:space="preserve"> was applied to the chains to improve the identification of conserved non-coding elements (CNEs). After RepeatFiller, we executed ChainCleaner </w:t>
      </w:r>
      <w:r w:rsidRPr="00943110">
        <w:rPr>
          <w:lang w:val="en-GB"/>
        </w:rPr>
        <w:fldChar w:fldCharType="begin" w:fldLock="1"/>
      </w:r>
      <w:r w:rsidRPr="00943110">
        <w:rPr>
          <w:lang w:val="en-GB"/>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sidRPr="00943110">
        <w:rPr>
          <w:lang w:val="en-GB"/>
        </w:rPr>
        <w:fldChar w:fldCharType="separate"/>
      </w:r>
      <w:r w:rsidRPr="00943110">
        <w:rPr>
          <w:noProof/>
          <w:lang w:val="en-GB"/>
        </w:rPr>
        <w:t>(Suarez, Langer, Ladde, and Hiller, 2017)</w:t>
      </w:r>
      <w:r w:rsidRPr="00943110">
        <w:rPr>
          <w:lang w:val="en-GB"/>
        </w:rPr>
        <w:fldChar w:fldCharType="end"/>
      </w:r>
      <w:r w:rsidRPr="00943110">
        <w:rPr>
          <w:lang w:val="en-GB"/>
        </w:rPr>
        <w:t xml:space="preserve"> to improve alignment specificity and chains were then converted into </w:t>
      </w:r>
      <w:r w:rsidR="00D45726" w:rsidRPr="00943110">
        <w:rPr>
          <w:lang w:val="en-GB"/>
        </w:rPr>
        <w:t>alignment</w:t>
      </w:r>
      <w:r w:rsidRPr="00943110">
        <w:rPr>
          <w:lang w:val="en-GB"/>
        </w:rPr>
        <w:t xml:space="preserve"> nets using Hillerlab chainNet and netToAxt. Finally, Axt files were used as input </w:t>
      </w:r>
      <w:r w:rsidR="00D45726">
        <w:rPr>
          <w:lang w:val="en-GB"/>
        </w:rPr>
        <w:t>for</w:t>
      </w:r>
      <w:r w:rsidR="00D45726" w:rsidRPr="00943110">
        <w:rPr>
          <w:lang w:val="en-GB"/>
        </w:rPr>
        <w:t xml:space="preserve"> </w:t>
      </w:r>
      <w:r w:rsidRPr="00943110">
        <w:rPr>
          <w:lang w:val="en-GB"/>
        </w:rPr>
        <w:t>the pairwise identification of CNEs using the CNEr package with 45</w:t>
      </w:r>
      <w:r w:rsidR="00D45726">
        <w:rPr>
          <w:lang w:val="en-GB"/>
        </w:rPr>
        <w:t xml:space="preserve"> </w:t>
      </w:r>
      <w:r w:rsidRPr="00943110">
        <w:rPr>
          <w:lang w:val="en-GB"/>
        </w:rPr>
        <w:t>identit</w:t>
      </w:r>
      <w:r w:rsidR="00D45726">
        <w:rPr>
          <w:lang w:val="en-GB"/>
        </w:rPr>
        <w:t>y</w:t>
      </w:r>
      <w:r w:rsidRPr="00943110">
        <w:rPr>
          <w:lang w:val="en-GB"/>
        </w:rPr>
        <w:t>/50</w:t>
      </w:r>
      <w:r w:rsidR="00D45726">
        <w:rPr>
          <w:lang w:val="en-GB"/>
        </w:rPr>
        <w:t xml:space="preserve"> </w:t>
      </w:r>
      <w:r w:rsidRPr="00943110">
        <w:rPr>
          <w:lang w:val="en-GB"/>
        </w:rPr>
        <w:t xml:space="preserve">length windows while </w:t>
      </w:r>
      <w:r w:rsidR="00D45726">
        <w:rPr>
          <w:lang w:val="en-GB"/>
        </w:rPr>
        <w:t>considering</w:t>
      </w:r>
      <w:r w:rsidRPr="00943110">
        <w:rPr>
          <w:lang w:val="en-GB"/>
        </w:rPr>
        <w:t xml:space="preserve"> the difference in whole genome duplication history between these species</w:t>
      </w:r>
      <w:r w:rsidR="001700C0">
        <w:rPr>
          <w:lang w:val="en-GB"/>
        </w:rPr>
        <w:t>,</w:t>
      </w:r>
      <w:r w:rsidRPr="00943110">
        <w:rPr>
          <w:lang w:val="en-GB"/>
        </w:rPr>
        <w:t xml:space="preserve"> as de</w:t>
      </w:r>
      <w:r w:rsidR="001700C0">
        <w:rPr>
          <w:lang w:val="en-GB"/>
        </w:rPr>
        <w:t>s</w:t>
      </w:r>
      <w:r w:rsidRPr="00943110">
        <w:rPr>
          <w:lang w:val="en-GB"/>
        </w:rPr>
        <w:t xml:space="preserve">cribed </w:t>
      </w:r>
      <w:r w:rsidR="00D45726">
        <w:rPr>
          <w:lang w:val="en-GB"/>
        </w:rPr>
        <w:t>by</w:t>
      </w:r>
      <w:r w:rsidRPr="00943110">
        <w:rPr>
          <w:lang w:val="en-GB"/>
        </w:rPr>
        <w:t xml:space="preserve"> </w:t>
      </w:r>
      <w:r w:rsidRPr="00943110">
        <w:rPr>
          <w:lang w:val="en-GB"/>
        </w:rPr>
        <w:fldChar w:fldCharType="begin" w:fldLock="1"/>
      </w:r>
      <w:r w:rsidRPr="00943110">
        <w:rPr>
          <w:lang w:val="en-GB"/>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sidRPr="00943110">
        <w:rPr>
          <w:lang w:val="en-GB"/>
        </w:rPr>
        <w:fldChar w:fldCharType="separate"/>
      </w:r>
      <w:r w:rsidRPr="00943110">
        <w:rPr>
          <w:noProof/>
          <w:lang w:val="en-GB"/>
        </w:rPr>
        <w:t xml:space="preserve">Ren et al. </w:t>
      </w:r>
      <w:r w:rsidR="00D45726">
        <w:rPr>
          <w:noProof/>
          <w:lang w:val="en-GB"/>
        </w:rPr>
        <w:t>(</w:t>
      </w:r>
      <w:r w:rsidRPr="00943110">
        <w:rPr>
          <w:noProof/>
          <w:lang w:val="en-GB"/>
        </w:rPr>
        <w:t>2018</w:t>
      </w:r>
      <w:r w:rsidRPr="00943110">
        <w:rPr>
          <w:lang w:val="en-GB"/>
        </w:rPr>
        <w:fldChar w:fldCharType="end"/>
      </w:r>
      <w:r w:rsidR="00D45726">
        <w:rPr>
          <w:lang w:val="en-GB"/>
        </w:rPr>
        <w:t>)</w:t>
      </w:r>
      <w:r w:rsidRPr="00943110">
        <w:rPr>
          <w:lang w:val="en-GB"/>
        </w:rPr>
        <w:t>.</w:t>
      </w:r>
    </w:p>
    <w:p w14:paraId="4D11DE5D" w14:textId="02E49A1B" w:rsidR="00FA6A90" w:rsidRPr="00943110" w:rsidRDefault="00D45726" w:rsidP="00FA6A90">
      <w:pPr>
        <w:rPr>
          <w:lang w:val="en-GB"/>
        </w:rPr>
      </w:pPr>
      <w:r w:rsidRPr="00943110">
        <w:rPr>
          <w:lang w:val="en-GB"/>
        </w:rPr>
        <w:t>To</w:t>
      </w:r>
      <w:r w:rsidR="00FA6A90" w:rsidRPr="00943110">
        <w:rPr>
          <w:lang w:val="en-GB"/>
        </w:rPr>
        <w:t xml:space="preserve"> take advantage of previously processed epigenetic tracks in PCSD that are not included in our initial collection (not common for all species), we executed another WGA pipeline to lift</w:t>
      </w:r>
      <w:r w:rsidR="001700C0">
        <w:rPr>
          <w:lang w:val="en-GB"/>
        </w:rPr>
        <w:t xml:space="preserve"> </w:t>
      </w:r>
      <w:r w:rsidR="00FA6A90" w:rsidRPr="00943110">
        <w:rPr>
          <w:lang w:val="en-GB"/>
        </w:rPr>
        <w:t>over these files to the new reference assemblies. In summary, we used near as</w:t>
      </w:r>
      <w:r>
        <w:rPr>
          <w:lang w:val="en-GB"/>
        </w:rPr>
        <w:t xml:space="preserve"> a</w:t>
      </w:r>
      <w:r w:rsidR="00FA6A90" w:rsidRPr="00943110">
        <w:rPr>
          <w:lang w:val="en-GB"/>
        </w:rPr>
        <w:t xml:space="preserve"> </w:t>
      </w:r>
      <w:r w:rsidR="00FA6A90" w:rsidRPr="00943110">
        <w:rPr>
          <w:i/>
          <w:lang w:val="en-GB"/>
        </w:rPr>
        <w:t xml:space="preserve">distance </w:t>
      </w:r>
      <w:r w:rsidR="00FA6A90" w:rsidRPr="00943110">
        <w:rPr>
          <w:lang w:val="en-GB"/>
        </w:rPr>
        <w:t>argument</w:t>
      </w:r>
      <w:r w:rsidR="001700C0">
        <w:rPr>
          <w:lang w:val="en-GB"/>
        </w:rPr>
        <w:t xml:space="preserve"> and</w:t>
      </w:r>
      <w:r w:rsidR="00FA6A90" w:rsidRPr="00943110">
        <w:rPr>
          <w:lang w:val="en-GB"/>
        </w:rPr>
        <w:t xml:space="preserve"> skipped the RepeatFiller-ChainCleaner step because we aligned the same species, and liftover was carried out using CrossMap v.0.6.2 </w:t>
      </w:r>
      <w:r w:rsidR="00FA6A90" w:rsidRPr="00943110">
        <w:rPr>
          <w:lang w:val="en-GB"/>
        </w:rPr>
        <w:fldChar w:fldCharType="begin" w:fldLock="1"/>
      </w:r>
      <w:r w:rsidR="00FA6A90" w:rsidRPr="00943110">
        <w:rPr>
          <w:lang w:val="en-GB"/>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sidR="00FA6A90" w:rsidRPr="00943110">
        <w:rPr>
          <w:lang w:val="en-GB"/>
        </w:rPr>
        <w:fldChar w:fldCharType="separate"/>
      </w:r>
      <w:r w:rsidR="00FA6A90" w:rsidRPr="00943110">
        <w:rPr>
          <w:noProof/>
          <w:lang w:val="en-GB"/>
        </w:rPr>
        <w:t>(Hao Zhao et al., 2014)</w:t>
      </w:r>
      <w:r w:rsidR="00FA6A90" w:rsidRPr="00943110">
        <w:rPr>
          <w:lang w:val="en-GB"/>
        </w:rPr>
        <w:fldChar w:fldCharType="end"/>
      </w:r>
      <w:r w:rsidR="00FA6A90" w:rsidRPr="00943110">
        <w:rPr>
          <w:lang w:val="en-GB"/>
        </w:rPr>
        <w:t>. To guarantee the reproducibility of the analysis</w:t>
      </w:r>
      <w:r w:rsidR="001700C0">
        <w:rPr>
          <w:lang w:val="en-GB"/>
        </w:rPr>
        <w:t>,</w:t>
      </w:r>
      <w:r w:rsidR="00FA6A90" w:rsidRPr="00943110">
        <w:rPr>
          <w:lang w:val="en-GB"/>
        </w:rPr>
        <w:t xml:space="preserve"> a docker was created</w:t>
      </w:r>
      <w:r>
        <w:rPr>
          <w:lang w:val="en-GB"/>
        </w:rPr>
        <w:t>;</w:t>
      </w:r>
      <w:r w:rsidR="00FA6A90" w:rsidRPr="00943110">
        <w:rPr>
          <w:lang w:val="en-GB"/>
        </w:rPr>
        <w:t xml:space="preserve"> it is available at </w:t>
      </w:r>
      <w:hyperlink r:id="rId17" w:history="1">
        <w:r w:rsidR="00FA6A90" w:rsidRPr="00943110">
          <w:rPr>
            <w:rStyle w:val="Hyperlink"/>
            <w:lang w:val="en-GB"/>
          </w:rPr>
          <w:t>https://hub.docker.com/r/rocesv/compcnes</w:t>
        </w:r>
      </w:hyperlink>
      <w:r w:rsidR="00FA6A90" w:rsidRPr="00943110">
        <w:rPr>
          <w:lang w:val="en-GB"/>
        </w:rPr>
        <w:t>.</w:t>
      </w:r>
    </w:p>
    <w:p w14:paraId="418C76AC" w14:textId="77777777" w:rsidR="00FA6A90" w:rsidRPr="00943110" w:rsidRDefault="00FA6A90" w:rsidP="00FA6A90">
      <w:pPr>
        <w:pStyle w:val="Heading2"/>
        <w:rPr>
          <w:lang w:val="en-GB"/>
        </w:rPr>
      </w:pPr>
      <w:r w:rsidRPr="00943110">
        <w:rPr>
          <w:lang w:val="en-GB"/>
        </w:rPr>
        <w:t>Functional genomics conservation score</w:t>
      </w:r>
    </w:p>
    <w:p w14:paraId="44B169A5" w14:textId="28724882" w:rsidR="00FA6A90" w:rsidRPr="00943110" w:rsidRDefault="001700C0" w:rsidP="00FA6A90">
      <w:pPr>
        <w:rPr>
          <w:lang w:val="en-GB"/>
        </w:rPr>
      </w:pPr>
      <w:r>
        <w:rPr>
          <w:lang w:val="en-GB"/>
        </w:rPr>
        <w:t xml:space="preserve">The </w:t>
      </w:r>
      <w:r w:rsidR="00FA6A90" w:rsidRPr="00943110">
        <w:rPr>
          <w:lang w:val="en-GB"/>
        </w:rPr>
        <w:t xml:space="preserve">LECIF algorithm </w:t>
      </w:r>
      <w:r w:rsidR="00FA6A90" w:rsidRPr="00943110">
        <w:rPr>
          <w:lang w:val="en-GB"/>
        </w:rPr>
        <w:fldChar w:fldCharType="begin" w:fldLock="1"/>
      </w:r>
      <w:r w:rsidR="00FA6A90" w:rsidRPr="00943110">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FA6A90" w:rsidRPr="00943110">
        <w:rPr>
          <w:lang w:val="en-GB"/>
        </w:rPr>
        <w:fldChar w:fldCharType="separate"/>
      </w:r>
      <w:r w:rsidR="00FA6A90" w:rsidRPr="00943110">
        <w:rPr>
          <w:noProof/>
          <w:lang w:val="en-GB"/>
        </w:rPr>
        <w:t>(Kwon and Ernst, 2021)</w:t>
      </w:r>
      <w:r w:rsidR="00FA6A90" w:rsidRPr="00943110">
        <w:rPr>
          <w:lang w:val="en-GB"/>
        </w:rPr>
        <w:fldChar w:fldCharType="end"/>
      </w:r>
      <w:r w:rsidR="00FA6A90" w:rsidRPr="00943110">
        <w:rPr>
          <w:lang w:val="en-GB"/>
        </w:rPr>
        <w:t xml:space="preserve"> was applied to obtain</w:t>
      </w:r>
      <w:r>
        <w:rPr>
          <w:lang w:val="en-GB"/>
        </w:rPr>
        <w:t xml:space="preserve"> a</w:t>
      </w:r>
      <w:r w:rsidR="00FA6A90" w:rsidRPr="00943110">
        <w:rPr>
          <w:lang w:val="en-GB"/>
        </w:rPr>
        <w:t xml:space="preserve"> functional genomics conservation score between all possible pairwise comparisons</w:t>
      </w:r>
      <w:r w:rsidR="00D45726">
        <w:rPr>
          <w:lang w:val="en-GB"/>
        </w:rPr>
        <w:t>,</w:t>
      </w:r>
      <w:r w:rsidR="00FA6A90" w:rsidRPr="00943110">
        <w:rPr>
          <w:lang w:val="en-GB"/>
        </w:rPr>
        <w:t xml:space="preserve"> integrating whole genome alignments, epigenomic</w:t>
      </w:r>
      <w:r w:rsidR="00D45726">
        <w:rPr>
          <w:lang w:val="en-GB"/>
        </w:rPr>
        <w:t>s</w:t>
      </w:r>
      <w:r w:rsidR="00FA6A90" w:rsidRPr="00943110">
        <w:rPr>
          <w:lang w:val="en-GB"/>
        </w:rPr>
        <w:t xml:space="preserve">, </w:t>
      </w:r>
      <w:r w:rsidR="00D45726">
        <w:rPr>
          <w:lang w:val="en-GB"/>
        </w:rPr>
        <w:t>CS</w:t>
      </w:r>
      <w:r w:rsidR="00FA6A90" w:rsidRPr="00943110">
        <w:rPr>
          <w:lang w:val="en-GB"/>
        </w:rPr>
        <w:t>s and transcriptomic information. The negative to positive sample weight ratio was set to 10 becaus</w:t>
      </w:r>
      <w:r>
        <w:rPr>
          <w:lang w:val="en-GB"/>
        </w:rPr>
        <w:t>e th</w:t>
      </w:r>
      <w:r w:rsidR="00FA6A90" w:rsidRPr="00943110">
        <w:rPr>
          <w:lang w:val="en-GB"/>
        </w:rPr>
        <w:t>e species under study are distantly related, with</w:t>
      </w:r>
      <w:r>
        <w:rPr>
          <w:lang w:val="en-GB"/>
        </w:rPr>
        <w:t xml:space="preserve"> a</w:t>
      </w:r>
      <w:r w:rsidR="00FA6A90" w:rsidRPr="00943110">
        <w:rPr>
          <w:lang w:val="en-GB"/>
        </w:rPr>
        <w:t xml:space="preserve"> lower number of samples aligning but more likely to be functiona</w:t>
      </w:r>
      <w:r>
        <w:rPr>
          <w:lang w:val="en-GB"/>
        </w:rPr>
        <w:t>l</w:t>
      </w:r>
      <w:r w:rsidR="00FA6A90" w:rsidRPr="00943110">
        <w:rPr>
          <w:lang w:val="en-GB"/>
        </w:rPr>
        <w:t>l</w:t>
      </w:r>
      <w:r>
        <w:rPr>
          <w:lang w:val="en-GB"/>
        </w:rPr>
        <w:t>y</w:t>
      </w:r>
      <w:r w:rsidR="00FA6A90" w:rsidRPr="00943110">
        <w:rPr>
          <w:lang w:val="en-GB"/>
        </w:rPr>
        <w:t xml:space="preserve"> conserved. For the training and evaluation</w:t>
      </w:r>
      <w:r>
        <w:rPr>
          <w:lang w:val="en-GB"/>
        </w:rPr>
        <w:t>,</w:t>
      </w:r>
      <w:r w:rsidR="00FA6A90" w:rsidRPr="00943110">
        <w:rPr>
          <w:lang w:val="en-GB"/>
        </w:rPr>
        <w:t xml:space="preserve"> we adopted the same approach as the authors based </w:t>
      </w:r>
      <w:r>
        <w:rPr>
          <w:lang w:val="en-GB"/>
        </w:rPr>
        <w:t>o</w:t>
      </w:r>
      <w:r w:rsidR="00FA6A90" w:rsidRPr="00943110">
        <w:rPr>
          <w:lang w:val="en-GB"/>
        </w:rPr>
        <w:t>n odd and even chromosomes (</w:t>
      </w:r>
      <w:r w:rsidR="00D45726" w:rsidRPr="00943110">
        <w:rPr>
          <w:b/>
          <w:lang w:val="en-GB"/>
        </w:rPr>
        <w:t xml:space="preserve">Supplementary </w:t>
      </w:r>
      <w:r w:rsidR="00D45726">
        <w:rPr>
          <w:b/>
          <w:lang w:val="en-GB"/>
        </w:rPr>
        <w:t>T</w:t>
      </w:r>
      <w:r w:rsidR="00D45726" w:rsidRPr="00943110">
        <w:rPr>
          <w:b/>
          <w:lang w:val="en-GB"/>
        </w:rPr>
        <w:t>able</w:t>
      </w:r>
      <w:r w:rsidR="00FA6A90" w:rsidRPr="00943110">
        <w:rPr>
          <w:b/>
          <w:lang w:val="en-GB"/>
        </w:rPr>
        <w:t xml:space="preserve"> S4</w:t>
      </w:r>
      <w:r w:rsidR="00FA6A90" w:rsidRPr="00943110">
        <w:rPr>
          <w:lang w:val="en-GB"/>
        </w:rPr>
        <w:t>). LECIF downstream analyses were performed in</w:t>
      </w:r>
      <w:r>
        <w:rPr>
          <w:lang w:val="en-GB"/>
        </w:rPr>
        <w:t xml:space="preserve"> the</w:t>
      </w:r>
      <w:r w:rsidR="00FA6A90" w:rsidRPr="00943110">
        <w:rPr>
          <w:lang w:val="en-GB"/>
        </w:rPr>
        <w:t xml:space="preserve"> R software environment (</w:t>
      </w:r>
      <w:hyperlink r:id="rId18" w:history="1">
        <w:r w:rsidR="00FA6A90" w:rsidRPr="00943110">
          <w:rPr>
            <w:rStyle w:val="Hyperlink"/>
            <w:lang w:val="en-GB"/>
          </w:rPr>
          <w:t>Team R Development Core</w:t>
        </w:r>
        <w:r w:rsidR="00D45726">
          <w:rPr>
            <w:rStyle w:val="Hyperlink"/>
            <w:lang w:val="en-GB"/>
          </w:rPr>
          <w:t>,</w:t>
        </w:r>
        <w:r w:rsidR="00FA6A90" w:rsidRPr="00943110">
          <w:rPr>
            <w:rStyle w:val="Hyperlink"/>
            <w:lang w:val="en-GB"/>
          </w:rPr>
          <w:t xml:space="preserve"> 2013</w:t>
        </w:r>
      </w:hyperlink>
      <w:r w:rsidR="00FA6A90" w:rsidRPr="00943110">
        <w:rPr>
          <w:lang w:val="en-GB"/>
        </w:rPr>
        <w:t>).</w:t>
      </w:r>
    </w:p>
    <w:p w14:paraId="652EAB84" w14:textId="77777777" w:rsidR="00FA6A90" w:rsidRPr="00943110" w:rsidRDefault="00FA6A90" w:rsidP="00FA6A90">
      <w:pPr>
        <w:pStyle w:val="Heading2"/>
        <w:rPr>
          <w:lang w:val="en-GB"/>
        </w:rPr>
      </w:pPr>
      <w:r w:rsidRPr="00943110">
        <w:rPr>
          <w:lang w:val="en-GB"/>
        </w:rPr>
        <w:t>Database resource</w:t>
      </w:r>
    </w:p>
    <w:p w14:paraId="4A76D938" w14:textId="694F9516" w:rsidR="00FA6A90" w:rsidRPr="00943110" w:rsidRDefault="00FA6A90" w:rsidP="00FA6A90">
      <w:pPr>
        <w:rPr>
          <w:lang w:val="en-GB"/>
        </w:rPr>
      </w:pPr>
      <w:r w:rsidRPr="00943110">
        <w:rPr>
          <w:lang w:val="en-GB"/>
        </w:rPr>
        <w:t>We developed</w:t>
      </w:r>
      <w:r w:rsidR="001700C0">
        <w:rPr>
          <w:lang w:val="en-GB"/>
        </w:rPr>
        <w:t xml:space="preserve"> a</w:t>
      </w:r>
      <w:r w:rsidRPr="00943110">
        <w:rPr>
          <w:lang w:val="en-GB"/>
        </w:rPr>
        <w:t xml:space="preserve"> PlantFUN(ctional)CO(nservation) database to provide public availability of the functional integrative tracks generated in this work and to facilitate future research in evolutionary functional genomics. PlantFUNCO contains three main tools: 1) </w:t>
      </w:r>
      <w:r w:rsidR="00D45726">
        <w:rPr>
          <w:lang w:val="en-GB"/>
        </w:rPr>
        <w:t>a s</w:t>
      </w:r>
      <w:r w:rsidRPr="00943110">
        <w:rPr>
          <w:lang w:val="en-GB"/>
        </w:rPr>
        <w:t xml:space="preserve">earch section with interactive tables to retrieve gene- or superenhancer-level </w:t>
      </w:r>
      <w:r w:rsidRPr="00943110">
        <w:rPr>
          <w:lang w:val="en-GB"/>
        </w:rPr>
        <w:fldChar w:fldCharType="begin" w:fldLock="1"/>
      </w:r>
      <w:r w:rsidRPr="00943110">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rsidRPr="00943110">
        <w:rPr>
          <w:lang w:val="en-GB"/>
        </w:rPr>
        <w:fldChar w:fldCharType="separate"/>
      </w:r>
      <w:r w:rsidRPr="00943110">
        <w:rPr>
          <w:noProof/>
          <w:lang w:val="en-GB"/>
        </w:rPr>
        <w:t>(Zhao et al., 2022)</w:t>
      </w:r>
      <w:r w:rsidRPr="00943110">
        <w:rPr>
          <w:lang w:val="en-GB"/>
        </w:rPr>
        <w:fldChar w:fldCharType="end"/>
      </w:r>
      <w:r w:rsidRPr="00943110">
        <w:rPr>
          <w:lang w:val="en-GB"/>
        </w:rPr>
        <w:t xml:space="preserve"> functional and comparative genomics information</w:t>
      </w:r>
      <w:r w:rsidR="00D45726">
        <w:rPr>
          <w:lang w:val="en-GB"/>
        </w:rPr>
        <w:t>;</w:t>
      </w:r>
      <w:r w:rsidRPr="00943110">
        <w:rPr>
          <w:lang w:val="en-GB"/>
        </w:rPr>
        <w:t xml:space="preserve"> 2)</w:t>
      </w:r>
      <w:r w:rsidR="00D45726">
        <w:rPr>
          <w:lang w:val="en-GB"/>
        </w:rPr>
        <w:t xml:space="preserve"> a</w:t>
      </w:r>
      <w:r w:rsidRPr="00943110">
        <w:rPr>
          <w:lang w:val="en-GB"/>
        </w:rPr>
        <w:t xml:space="preserve"> Shiny</w:t>
      </w:r>
      <w:r w:rsidR="001700C0">
        <w:rPr>
          <w:lang w:val="en-GB"/>
        </w:rPr>
        <w:t xml:space="preserve"> </w:t>
      </w:r>
      <w:r w:rsidRPr="00943110">
        <w:rPr>
          <w:lang w:val="en-GB"/>
        </w:rPr>
        <w:t xml:space="preserve">application to compute LOLA genomic overlap enrichments of user query bed files over </w:t>
      </w:r>
      <w:r w:rsidR="00D45726">
        <w:rPr>
          <w:lang w:val="en-GB"/>
        </w:rPr>
        <w:t>CS</w:t>
      </w:r>
      <w:r w:rsidRPr="00943110">
        <w:rPr>
          <w:lang w:val="en-GB"/>
        </w:rPr>
        <w:t xml:space="preserve">s and </w:t>
      </w:r>
      <w:r w:rsidRPr="00943110">
        <w:rPr>
          <w:lang w:val="en-GB"/>
        </w:rPr>
        <w:lastRenderedPageBreak/>
        <w:t>LECIF/PhyloP binned scores</w:t>
      </w:r>
      <w:r w:rsidR="00D45726">
        <w:rPr>
          <w:lang w:val="en-GB"/>
        </w:rPr>
        <w:t>; and</w:t>
      </w:r>
      <w:r w:rsidRPr="00943110">
        <w:rPr>
          <w:lang w:val="en-GB"/>
        </w:rPr>
        <w:t xml:space="preserve"> 3)</w:t>
      </w:r>
      <w:r w:rsidR="00D45726">
        <w:rPr>
          <w:lang w:val="en-GB"/>
        </w:rPr>
        <w:t xml:space="preserve"> a</w:t>
      </w:r>
      <w:r w:rsidRPr="00943110">
        <w:rPr>
          <w:lang w:val="en-GB"/>
        </w:rPr>
        <w:t xml:space="preserve"> JBrowse2 genome browser </w:t>
      </w:r>
      <w:r w:rsidRPr="00943110">
        <w:rPr>
          <w:lang w:val="en-GB"/>
        </w:rPr>
        <w:fldChar w:fldCharType="begin" w:fldLock="1"/>
      </w:r>
      <w:r w:rsidRPr="00943110">
        <w:rPr>
          <w:lang w:val="en-GB"/>
        </w:rP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Pr="00943110">
        <w:rPr>
          <w:lang w:val="en-GB"/>
        </w:rPr>
        <w:fldChar w:fldCharType="separate"/>
      </w:r>
      <w:r w:rsidRPr="00943110">
        <w:rPr>
          <w:noProof/>
          <w:lang w:val="en-GB"/>
        </w:rPr>
        <w:t>(Diesh et al., 2023)</w:t>
      </w:r>
      <w:r w:rsidRPr="00943110">
        <w:rPr>
          <w:lang w:val="en-GB"/>
        </w:rPr>
        <w:fldChar w:fldCharType="end"/>
      </w:r>
      <w:r w:rsidRPr="00943110">
        <w:rPr>
          <w:lang w:val="en-GB"/>
        </w:rPr>
        <w:t xml:space="preserve">. PlantFUNCO is available at </w:t>
      </w:r>
      <w:hyperlink r:id="rId19" w:history="1">
        <w:r w:rsidRPr="00943110">
          <w:rPr>
            <w:rStyle w:val="Hyperlink"/>
            <w:lang w:val="en-GB"/>
          </w:rPr>
          <w:t>https://rocesv.github.io/PlantFUNCO</w:t>
        </w:r>
      </w:hyperlink>
      <w:r w:rsidRPr="00943110">
        <w:rPr>
          <w:lang w:val="en-GB"/>
        </w:rPr>
        <w:t>.</w:t>
      </w:r>
    </w:p>
    <w:p w14:paraId="4C781342" w14:textId="77777777" w:rsidR="00FA6A90" w:rsidRPr="00943110" w:rsidRDefault="00FA6A90" w:rsidP="00FA6A90">
      <w:pPr>
        <w:pStyle w:val="Heading1"/>
        <w:rPr>
          <w:lang w:val="en-GB"/>
        </w:rPr>
      </w:pPr>
      <w:r w:rsidRPr="00943110">
        <w:rPr>
          <w:lang w:val="en-GB"/>
        </w:rPr>
        <w:t>Data availability</w:t>
      </w:r>
    </w:p>
    <w:p w14:paraId="3587A39E" w14:textId="211AD4F3" w:rsidR="00FA6A90" w:rsidRPr="00943110" w:rsidRDefault="00FA6A90" w:rsidP="00FA6A90">
      <w:pPr>
        <w:rPr>
          <w:lang w:val="en-GB"/>
        </w:rPr>
      </w:pPr>
      <w:r w:rsidRPr="00943110">
        <w:rPr>
          <w:lang w:val="en-GB"/>
        </w:rPr>
        <w:t xml:space="preserve">All data generated in this study </w:t>
      </w:r>
      <w:r w:rsidR="001700C0">
        <w:rPr>
          <w:lang w:val="en-GB"/>
        </w:rPr>
        <w:t>are</w:t>
      </w:r>
      <w:r w:rsidRPr="00943110">
        <w:rPr>
          <w:lang w:val="en-GB"/>
        </w:rPr>
        <w:t xml:space="preserve"> available a</w:t>
      </w:r>
      <w:r w:rsidR="001700C0">
        <w:rPr>
          <w:lang w:val="en-GB"/>
        </w:rPr>
        <w:t xml:space="preserve">t </w:t>
      </w:r>
      <w:r w:rsidRPr="00943110">
        <w:rPr>
          <w:lang w:val="en-GB"/>
        </w:rPr>
        <w:t>t</w:t>
      </w:r>
      <w:r w:rsidR="001700C0">
        <w:rPr>
          <w:lang w:val="en-GB"/>
        </w:rPr>
        <w:t>he</w:t>
      </w:r>
      <w:r w:rsidRPr="00943110">
        <w:rPr>
          <w:lang w:val="en-GB"/>
        </w:rPr>
        <w:t xml:space="preserve"> PlantFUNCO database </w:t>
      </w:r>
      <w:hyperlink r:id="rId20" w:history="1">
        <w:r w:rsidRPr="00943110">
          <w:rPr>
            <w:rStyle w:val="Hyperlink"/>
            <w:lang w:val="en-GB"/>
          </w:rPr>
          <w:t>https://rocesv.github.io/PlantFUNCO</w:t>
        </w:r>
      </w:hyperlink>
      <w:r w:rsidRPr="00943110">
        <w:rPr>
          <w:lang w:val="en-GB"/>
        </w:rPr>
        <w:t xml:space="preserve"> and </w:t>
      </w:r>
      <w:hyperlink r:id="rId21" w:history="1">
        <w:r w:rsidRPr="00943110">
          <w:rPr>
            <w:rStyle w:val="Hyperlink"/>
            <w:lang w:val="en-GB"/>
          </w:rPr>
          <w:t>https://zenodo.org/record/7852329</w:t>
        </w:r>
      </w:hyperlink>
      <w:r w:rsidRPr="00943110">
        <w:rPr>
          <w:lang w:val="en-GB"/>
        </w:rPr>
        <w:t xml:space="preserve">. </w:t>
      </w:r>
      <w:r w:rsidR="00D45726">
        <w:rPr>
          <w:lang w:val="en-GB"/>
        </w:rPr>
        <w:t>T</w:t>
      </w:r>
      <w:r w:rsidRPr="00943110">
        <w:rPr>
          <w:lang w:val="en-GB"/>
        </w:rPr>
        <w:t xml:space="preserve">he code used in this work is available at </w:t>
      </w:r>
      <w:hyperlink r:id="rId22" w:history="1">
        <w:r w:rsidRPr="00943110">
          <w:rPr>
            <w:rStyle w:val="Hyperlink"/>
            <w:lang w:val="en-GB"/>
          </w:rPr>
          <w:t>https://github.com/RocesV/PlantFUNCO_manuscript</w:t>
        </w:r>
      </w:hyperlink>
      <w:r w:rsidRPr="00943110">
        <w:rPr>
          <w:lang w:val="en-GB"/>
        </w:rPr>
        <w:t>.</w:t>
      </w:r>
    </w:p>
    <w:p w14:paraId="2F9CB9AB" w14:textId="0E31097F" w:rsidR="00FA6A90" w:rsidRPr="00943110" w:rsidRDefault="00FA6A90" w:rsidP="00FA6A90">
      <w:pPr>
        <w:pStyle w:val="Heading1"/>
        <w:rPr>
          <w:lang w:val="en-GB"/>
        </w:rPr>
      </w:pPr>
      <w:r w:rsidRPr="00943110">
        <w:rPr>
          <w:lang w:val="en-GB"/>
        </w:rPr>
        <w:t>Acknowledg</w:t>
      </w:r>
      <w:r w:rsidR="001700C0">
        <w:rPr>
          <w:lang w:val="en-GB"/>
        </w:rPr>
        <w:t>e</w:t>
      </w:r>
      <w:r w:rsidRPr="00943110">
        <w:rPr>
          <w:lang w:val="en-GB"/>
        </w:rPr>
        <w:t>ments</w:t>
      </w:r>
    </w:p>
    <w:p w14:paraId="2A8BA3B9" w14:textId="4CD18596" w:rsidR="00FA6A90" w:rsidRPr="00943110" w:rsidRDefault="00FA6A90" w:rsidP="00FA6A90">
      <w:pPr>
        <w:rPr>
          <w:lang w:val="en-GB"/>
        </w:rPr>
      </w:pPr>
      <w:r w:rsidRPr="00943110">
        <w:rPr>
          <w:lang w:val="en-GB"/>
        </w:rPr>
        <w:t xml:space="preserve">This work </w:t>
      </w:r>
      <w:r w:rsidR="00D45726">
        <w:rPr>
          <w:lang w:val="en-GB"/>
        </w:rPr>
        <w:t>was</w:t>
      </w:r>
      <w:r w:rsidR="00D45726" w:rsidRPr="00943110">
        <w:rPr>
          <w:lang w:val="en-GB"/>
        </w:rPr>
        <w:t xml:space="preserve"> </w:t>
      </w:r>
      <w:r w:rsidRPr="00943110">
        <w:rPr>
          <w:lang w:val="en-GB"/>
        </w:rPr>
        <w:t xml:space="preserve">generously financed by </w:t>
      </w:r>
      <w:r w:rsidRPr="00943110">
        <w:rPr>
          <w:rFonts w:cs="Arial"/>
          <w:lang w:val="en-GB"/>
        </w:rPr>
        <w:t xml:space="preserve">the Spanish Ministry of Science, Innovation and Universities (PID2020-113896GB-I00). VR and AA </w:t>
      </w:r>
      <w:r w:rsidR="00D45726">
        <w:rPr>
          <w:rFonts w:cs="Arial"/>
          <w:lang w:val="en-GB"/>
        </w:rPr>
        <w:t>were</w:t>
      </w:r>
      <w:r w:rsidR="00D45726" w:rsidRPr="00943110">
        <w:rPr>
          <w:rFonts w:cs="Arial"/>
          <w:lang w:val="en-GB"/>
        </w:rPr>
        <w:t xml:space="preserve"> </w:t>
      </w:r>
      <w:r w:rsidRPr="00943110">
        <w:rPr>
          <w:rFonts w:cs="Arial"/>
          <w:lang w:val="en-GB"/>
        </w:rPr>
        <w:t>supported by a fellowship from</w:t>
      </w:r>
      <w:r w:rsidR="001700C0">
        <w:rPr>
          <w:rFonts w:cs="Arial"/>
          <w:lang w:val="en-GB"/>
        </w:rPr>
        <w:t xml:space="preserve"> the</w:t>
      </w:r>
      <w:r w:rsidRPr="00943110">
        <w:rPr>
          <w:rFonts w:cs="Arial"/>
          <w:lang w:val="en-GB"/>
        </w:rPr>
        <w:t xml:space="preserve"> Spanish Ministry of Universities (FPU18/02953 and FPU19/01142, respectively). SG </w:t>
      </w:r>
      <w:r w:rsidR="00D45726">
        <w:rPr>
          <w:rFonts w:cs="Arial"/>
          <w:lang w:val="en-GB"/>
        </w:rPr>
        <w:t>was</w:t>
      </w:r>
      <w:r w:rsidR="00D45726" w:rsidRPr="00943110">
        <w:rPr>
          <w:rFonts w:cs="Arial"/>
          <w:lang w:val="en-GB"/>
        </w:rPr>
        <w:t xml:space="preserve"> </w:t>
      </w:r>
      <w:r w:rsidRPr="00943110">
        <w:rPr>
          <w:rFonts w:cs="Arial"/>
          <w:lang w:val="en-GB"/>
        </w:rPr>
        <w:t>supported by</w:t>
      </w:r>
      <w:r w:rsidR="001700C0">
        <w:rPr>
          <w:rFonts w:cs="Arial"/>
          <w:lang w:val="en-GB"/>
        </w:rPr>
        <w:t xml:space="preserve"> the</w:t>
      </w:r>
      <w:r w:rsidRPr="00943110">
        <w:rPr>
          <w:rFonts w:cs="Arial"/>
          <w:lang w:val="en-GB"/>
        </w:rPr>
        <w:t xml:space="preserve"> Severo Ochoa Predoctoral Program (BP19-145). JP </w:t>
      </w:r>
      <w:r w:rsidR="00D45726">
        <w:rPr>
          <w:rFonts w:cs="Arial"/>
          <w:lang w:val="en-GB"/>
        </w:rPr>
        <w:t>was</w:t>
      </w:r>
      <w:r w:rsidR="00D45726" w:rsidRPr="00943110">
        <w:rPr>
          <w:rFonts w:cs="Arial"/>
          <w:lang w:val="en-GB"/>
        </w:rPr>
        <w:t xml:space="preserve"> </w:t>
      </w:r>
      <w:r w:rsidRPr="00943110">
        <w:rPr>
          <w:rFonts w:cs="Arial"/>
          <w:lang w:val="en-GB"/>
        </w:rPr>
        <w:t>supported by</w:t>
      </w:r>
      <w:r w:rsidR="001700C0">
        <w:rPr>
          <w:rFonts w:cs="Arial"/>
          <w:lang w:val="en-GB"/>
        </w:rPr>
        <w:t xml:space="preserve"> the</w:t>
      </w:r>
      <w:r w:rsidRPr="00943110">
        <w:rPr>
          <w:rFonts w:cs="Arial"/>
          <w:lang w:val="en-GB"/>
        </w:rPr>
        <w:t xml:space="preserve"> Juan de la Cierva Incoporación Programme (</w:t>
      </w:r>
      <w:r w:rsidRPr="00943110">
        <w:rPr>
          <w:lang w:val="en-GB"/>
        </w:rPr>
        <w:t>IJC-2019-040330-I).</w:t>
      </w:r>
    </w:p>
    <w:p w14:paraId="4A14B870" w14:textId="77777777" w:rsidR="00FA6A90" w:rsidRPr="00943110" w:rsidRDefault="00FA6A90" w:rsidP="00FA6A90">
      <w:pPr>
        <w:pStyle w:val="Heading1"/>
        <w:rPr>
          <w:lang w:val="en-GB"/>
        </w:rPr>
      </w:pPr>
      <w:r w:rsidRPr="00943110">
        <w:rPr>
          <w:lang w:val="en-GB"/>
        </w:rPr>
        <w:t>Conflict of interest</w:t>
      </w:r>
    </w:p>
    <w:p w14:paraId="17F47E6D" w14:textId="1CFEAEA0" w:rsidR="00FA6A90" w:rsidRPr="00943110" w:rsidRDefault="00FA6A90" w:rsidP="00FA6A90">
      <w:pPr>
        <w:rPr>
          <w:lang w:val="en-GB"/>
        </w:rPr>
      </w:pPr>
      <w:r w:rsidRPr="00943110">
        <w:rPr>
          <w:lang w:val="en-GB"/>
        </w:rPr>
        <w:t>The authors declare</w:t>
      </w:r>
      <w:r w:rsidR="001700C0">
        <w:rPr>
          <w:lang w:val="en-GB"/>
        </w:rPr>
        <w:t xml:space="preserve"> that</w:t>
      </w:r>
      <w:r w:rsidRPr="00943110">
        <w:rPr>
          <w:lang w:val="en-GB"/>
        </w:rPr>
        <w:t xml:space="preserve"> there </w:t>
      </w:r>
      <w:r w:rsidR="00D45726">
        <w:rPr>
          <w:lang w:val="en-GB"/>
        </w:rPr>
        <w:t>are</w:t>
      </w:r>
      <w:r w:rsidR="00D45726" w:rsidRPr="00943110">
        <w:rPr>
          <w:lang w:val="en-GB"/>
        </w:rPr>
        <w:t xml:space="preserve"> </w:t>
      </w:r>
      <w:r w:rsidRPr="00943110">
        <w:rPr>
          <w:lang w:val="en-GB"/>
        </w:rPr>
        <w:t>no conflict</w:t>
      </w:r>
      <w:r w:rsidR="00D45726">
        <w:rPr>
          <w:lang w:val="en-GB"/>
        </w:rPr>
        <w:t>s</w:t>
      </w:r>
      <w:r w:rsidRPr="00943110">
        <w:rPr>
          <w:lang w:val="en-GB"/>
        </w:rPr>
        <w:t xml:space="preserve"> of interest.</w:t>
      </w:r>
    </w:p>
    <w:p w14:paraId="19A2D7FE" w14:textId="77777777" w:rsidR="00FA6A90" w:rsidRPr="00943110" w:rsidRDefault="00FA6A90" w:rsidP="00FA6A90">
      <w:pPr>
        <w:pStyle w:val="Heading1"/>
        <w:rPr>
          <w:lang w:val="en-GB"/>
        </w:rPr>
      </w:pPr>
      <w:r w:rsidRPr="00943110">
        <w:rPr>
          <w:lang w:val="en-GB"/>
        </w:rPr>
        <w:t>Author’s contributions</w:t>
      </w:r>
    </w:p>
    <w:p w14:paraId="1744EE30" w14:textId="3256B77B" w:rsidR="00FA6A90" w:rsidRPr="00943110" w:rsidRDefault="00FA6A90" w:rsidP="00FA6A90">
      <w:pPr>
        <w:rPr>
          <w:lang w:val="en-GB"/>
        </w:rPr>
      </w:pPr>
      <w:r w:rsidRPr="00943110">
        <w:rPr>
          <w:lang w:val="en-GB"/>
        </w:rPr>
        <w:t>VR and MM conceived</w:t>
      </w:r>
      <w:r w:rsidR="001700C0">
        <w:rPr>
          <w:lang w:val="en-GB"/>
        </w:rPr>
        <w:t xml:space="preserve"> of</w:t>
      </w:r>
      <w:r w:rsidRPr="00943110">
        <w:rPr>
          <w:lang w:val="en-GB"/>
        </w:rPr>
        <w:t xml:space="preserve"> the study. VR designed the research. VR and AA collected the data and built the figures. SG performed all mutant generation, validation and stress experiments. VR performed computational analyses, analy</w:t>
      </w:r>
      <w:r w:rsidR="001700C0">
        <w:rPr>
          <w:lang w:val="en-GB"/>
        </w:rPr>
        <w:t>s</w:t>
      </w:r>
      <w:r w:rsidRPr="00943110">
        <w:rPr>
          <w:lang w:val="en-GB"/>
        </w:rPr>
        <w:t>ed</w:t>
      </w:r>
      <w:r w:rsidR="00D45726">
        <w:rPr>
          <w:lang w:val="en-GB"/>
        </w:rPr>
        <w:t xml:space="preserve"> and </w:t>
      </w:r>
      <w:r w:rsidRPr="00943110">
        <w:rPr>
          <w:lang w:val="en-GB"/>
        </w:rPr>
        <w:t>interpreted the data</w:t>
      </w:r>
      <w:r w:rsidR="001700C0">
        <w:rPr>
          <w:lang w:val="en-GB"/>
        </w:rPr>
        <w:t>,</w:t>
      </w:r>
      <w:r w:rsidRPr="00943110">
        <w:rPr>
          <w:lang w:val="en-GB"/>
        </w:rPr>
        <w:t xml:space="preserve"> and wrote the manuscript. JP and MM supervised the study. All authors revised, read and approved the final manuscript.</w:t>
      </w:r>
    </w:p>
    <w:p w14:paraId="1B268002" w14:textId="77777777" w:rsidR="00FA6A90" w:rsidRPr="00943110" w:rsidRDefault="00FA6A90">
      <w:pPr>
        <w:rPr>
          <w:lang w:val="en-GB"/>
        </w:rPr>
      </w:pPr>
    </w:p>
    <w:sectPr w:rsidR="00FA6A90" w:rsidRPr="009431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w:date="2024-01-11T19:43:00Z" w:initials=".">
    <w:p w14:paraId="1C3C8830" w14:textId="77777777" w:rsidR="001700C0" w:rsidRDefault="001700C0" w:rsidP="001700C0">
      <w:pPr>
        <w:pStyle w:val="CommentText"/>
        <w:jc w:val="left"/>
      </w:pPr>
      <w:r>
        <w:rPr>
          <w:rStyle w:val="CommentReference"/>
        </w:rPr>
        <w:annotationRef/>
      </w:r>
      <w:r>
        <w:t>As requested, spelling in this document was checked using British English.</w:t>
      </w:r>
    </w:p>
  </w:comment>
  <w:comment w:id="1" w:author="." w:date="2024-01-11T19:28:00Z" w:initials=".">
    <w:p w14:paraId="18E06F1A" w14:textId="4FCAE68D" w:rsidR="00943110" w:rsidRDefault="00943110" w:rsidP="00943110">
      <w:pPr>
        <w:pStyle w:val="CommentText"/>
        <w:jc w:val="left"/>
      </w:pPr>
      <w:r>
        <w:rPr>
          <w:rStyle w:val="CommentReference"/>
        </w:rPr>
        <w:annotationRef/>
      </w:r>
      <w:r>
        <w:t>A comma should be used before ‘which’ when introducing a nonrestrictive phrase.</w:t>
      </w:r>
    </w:p>
  </w:comment>
  <w:comment w:id="2" w:author="." w:date="2024-01-11T19:37:00Z" w:initials=".">
    <w:p w14:paraId="4197C0CA" w14:textId="77777777" w:rsidR="001700C0" w:rsidRDefault="001700C0" w:rsidP="001700C0">
      <w:pPr>
        <w:pStyle w:val="CommentText"/>
        <w:jc w:val="left"/>
      </w:pPr>
      <w:r>
        <w:rPr>
          <w:rStyle w:val="CommentReference"/>
        </w:rPr>
        <w:annotationRef/>
      </w:r>
      <w:r>
        <w:t>For a sentence to be complete, it must contain both a subject and a verb.</w:t>
      </w:r>
    </w:p>
  </w:comment>
  <w:comment w:id="3" w:author="." w:date="2024-01-11T20:43:00Z" w:initials=".">
    <w:p w14:paraId="1BE79663" w14:textId="77777777" w:rsidR="001700C0" w:rsidRDefault="001700C0" w:rsidP="001700C0">
      <w:pPr>
        <w:pStyle w:val="CommentText"/>
        <w:jc w:val="left"/>
      </w:pPr>
      <w:r>
        <w:rPr>
          <w:rStyle w:val="CommentReference"/>
        </w:rPr>
        <w:annotationRef/>
      </w:r>
      <w:r>
        <w:t>Avoid using the phrase ‘in order to.’ Typically, this can be shortened to the word ‘to’ without changing the meaning of the sentence and will be more concise.</w:t>
      </w:r>
    </w:p>
  </w:comment>
  <w:comment w:id="4" w:author="." w:date="2024-01-11T20:45:00Z" w:initials=".">
    <w:p w14:paraId="7A48F415" w14:textId="77777777" w:rsidR="001700C0" w:rsidRDefault="001700C0" w:rsidP="001700C0">
      <w:pPr>
        <w:pStyle w:val="CommentText"/>
        <w:jc w:val="left"/>
      </w:pPr>
      <w:r>
        <w:rPr>
          <w:rStyle w:val="CommentReference"/>
        </w:rPr>
        <w:annotationRef/>
      </w:r>
      <w:r>
        <w:t>As no style guide was provided, in-text citations were checked for consistency and completeness.</w:t>
      </w:r>
    </w:p>
  </w:comment>
  <w:comment w:id="5" w:author="." w:date="2024-01-11T19:44:00Z" w:initials=".">
    <w:p w14:paraId="1056C73D" w14:textId="0E0B5438" w:rsidR="001700C0" w:rsidRDefault="001700C0" w:rsidP="001700C0">
      <w:pPr>
        <w:pStyle w:val="CommentText"/>
        <w:jc w:val="left"/>
      </w:pPr>
      <w:r>
        <w:rPr>
          <w:rStyle w:val="CommentReference"/>
        </w:rPr>
        <w:annotationRef/>
      </w:r>
      <w:r>
        <w:t>Here, there was a subject-verb disagreement. In this case, the subject ‘methylation’ is singular; therefore, the verb should be conjugated to the singular form ‘is.’</w:t>
      </w:r>
    </w:p>
  </w:comment>
  <w:comment w:id="6" w:author="." w:date="2024-01-11T19:45:00Z" w:initials=".">
    <w:p w14:paraId="62A9C4EC" w14:textId="77777777" w:rsidR="001700C0" w:rsidRDefault="001700C0" w:rsidP="001700C0">
      <w:pPr>
        <w:pStyle w:val="CommentText"/>
        <w:jc w:val="left"/>
      </w:pPr>
      <w:r>
        <w:rPr>
          <w:rStyle w:val="CommentReference"/>
        </w:rPr>
        <w:annotationRef/>
      </w:r>
      <w:r>
        <w:t>Avoid using a comma splice, which occurs when two complete sentences (independent clauses) are joined by a comma. This can be fixed by using a semi-colon between the sentences, connecting them with a conjunction, or simply separating the sentences.</w:t>
      </w:r>
    </w:p>
  </w:comment>
  <w:comment w:id="7" w:author="." w:date="2024-01-12T08:11:00Z" w:initials=".">
    <w:p w14:paraId="36DF046F" w14:textId="77777777" w:rsidR="00E91842" w:rsidRDefault="00E91842" w:rsidP="00E91842">
      <w:pPr>
        <w:pStyle w:val="CommentText"/>
        <w:jc w:val="left"/>
      </w:pPr>
      <w:r>
        <w:rPr>
          <w:rStyle w:val="CommentReference"/>
        </w:rPr>
        <w:annotationRef/>
      </w:r>
      <w:r>
        <w:t>Please confirm this change.</w:t>
      </w:r>
    </w:p>
  </w:comment>
  <w:comment w:id="8" w:author="." w:date="2024-01-12T08:23:00Z" w:initials=".">
    <w:p w14:paraId="504EC523" w14:textId="77777777" w:rsidR="00E91842" w:rsidRDefault="00E91842" w:rsidP="00E91842">
      <w:pPr>
        <w:pStyle w:val="CommentText"/>
        <w:jc w:val="left"/>
      </w:pPr>
      <w:r>
        <w:rPr>
          <w:rStyle w:val="CommentReference"/>
        </w:rPr>
        <w:annotationRef/>
      </w:r>
      <w:r>
        <w:t>Numbers 10 and higher should be written as Arabic numerals.</w:t>
      </w:r>
    </w:p>
  </w:comment>
  <w:comment w:id="9" w:author="." w:date="2024-01-12T08:24:00Z" w:initials=".">
    <w:p w14:paraId="46199BAC" w14:textId="77777777" w:rsidR="00E91842" w:rsidRDefault="00E91842" w:rsidP="00E91842">
      <w:pPr>
        <w:pStyle w:val="CommentText"/>
        <w:jc w:val="left"/>
      </w:pPr>
      <w:r>
        <w:rPr>
          <w:rStyle w:val="CommentReference"/>
        </w:rPr>
        <w:annotationRef/>
      </w:r>
      <w:r>
        <w:t>Use a lowercase ‘s’ after an abbreviation to indicate the plural form.</w:t>
      </w:r>
    </w:p>
  </w:comment>
  <w:comment w:id="10" w:author="." w:date="2024-01-12T08:25:00Z" w:initials=".">
    <w:p w14:paraId="189F5E9E" w14:textId="77777777" w:rsidR="00E91842" w:rsidRDefault="00E91842" w:rsidP="00E91842">
      <w:pPr>
        <w:pStyle w:val="CommentText"/>
        <w:jc w:val="left"/>
      </w:pPr>
      <w:r>
        <w:rPr>
          <w:rStyle w:val="CommentReference"/>
        </w:rPr>
        <w:annotationRef/>
      </w:r>
      <w:r>
        <w:t xml:space="preserve">All abbreviations should be defined the first time they appear in the main text of the manuscript. </w:t>
      </w:r>
    </w:p>
  </w:comment>
  <w:comment w:id="11" w:author="." w:date="2024-01-12T08:26:00Z" w:initials=".">
    <w:p w14:paraId="19C47B7B" w14:textId="77777777" w:rsidR="00E91842" w:rsidRDefault="00E91842" w:rsidP="00E91842">
      <w:pPr>
        <w:pStyle w:val="CommentText"/>
        <w:jc w:val="left"/>
      </w:pPr>
      <w:r>
        <w:rPr>
          <w:rStyle w:val="CommentReference"/>
        </w:rPr>
        <w:annotationRef/>
      </w:r>
      <w:r>
        <w:t>Avoid using the word ‘like’ to introduce an example, as it is considered informal.</w:t>
      </w:r>
    </w:p>
  </w:comment>
  <w:comment w:id="12" w:author="." w:date="2024-01-12T08:27:00Z" w:initials=".">
    <w:p w14:paraId="1ADB6B7C" w14:textId="77777777" w:rsidR="00E91842" w:rsidRDefault="00E91842" w:rsidP="00E91842">
      <w:pPr>
        <w:pStyle w:val="CommentText"/>
        <w:jc w:val="left"/>
      </w:pPr>
      <w:r>
        <w:rPr>
          <w:rStyle w:val="CommentReference"/>
        </w:rPr>
        <w:annotationRef/>
      </w:r>
      <w:r>
        <w:t>Please confirm. If you are only referring to the three model species, please be more specific.</w:t>
      </w:r>
    </w:p>
  </w:comment>
  <w:comment w:id="13" w:author="." w:date="2024-01-12T08:28:00Z" w:initials=".">
    <w:p w14:paraId="17A88D9F" w14:textId="77777777" w:rsidR="00E91842" w:rsidRDefault="00E91842" w:rsidP="00E91842">
      <w:pPr>
        <w:pStyle w:val="CommentText"/>
        <w:jc w:val="left"/>
      </w:pPr>
      <w:r>
        <w:rPr>
          <w:rStyle w:val="CommentReference"/>
        </w:rPr>
        <w:annotationRef/>
      </w:r>
      <w:r>
        <w:t>When using the phrase ‘on the other hand,’ there must be a first hand. For example, one statement would say ‘On the one hand, I like muenster cheese’ and the second can say ‘on the other hand, it has a rather pungent smell.’ It is necessary to use both of these phrases for this expression to make sense.</w:t>
      </w:r>
    </w:p>
  </w:comment>
  <w:comment w:id="14" w:author="." w:date="2024-01-12T08:30:00Z" w:initials=".">
    <w:p w14:paraId="1207431C" w14:textId="77777777" w:rsidR="00E91842" w:rsidRDefault="00E91842" w:rsidP="00E91842">
      <w:pPr>
        <w:pStyle w:val="CommentText"/>
        <w:jc w:val="left"/>
      </w:pPr>
      <w:r>
        <w:rPr>
          <w:rStyle w:val="CommentReference"/>
        </w:rPr>
        <w:annotationRef/>
      </w:r>
      <w:r>
        <w:t>For a sentence to be complete, it must contain both a subject and a verb. This sentence lacked a verb. Please confirm this change.</w:t>
      </w:r>
    </w:p>
  </w:comment>
  <w:comment w:id="15" w:author="." w:date="2024-01-12T08:31:00Z" w:initials=".">
    <w:p w14:paraId="2AF7E440" w14:textId="1089ABF4" w:rsidR="00E91842" w:rsidRDefault="00E91842" w:rsidP="00E91842">
      <w:pPr>
        <w:pStyle w:val="CommentText"/>
        <w:jc w:val="left"/>
      </w:pPr>
      <w:r>
        <w:rPr>
          <w:rStyle w:val="CommentReference"/>
        </w:rPr>
        <w:annotationRef/>
      </w:r>
      <w:r>
        <w:t>Please define these abbreviations.</w:t>
      </w:r>
    </w:p>
  </w:comment>
  <w:comment w:id="16" w:author="." w:date="2024-01-12T08:32:00Z" w:initials=".">
    <w:p w14:paraId="44EE4823" w14:textId="77777777" w:rsidR="00E91842" w:rsidRDefault="00E91842" w:rsidP="00E91842">
      <w:pPr>
        <w:pStyle w:val="CommentText"/>
        <w:jc w:val="left"/>
      </w:pPr>
      <w:r>
        <w:rPr>
          <w:rStyle w:val="CommentReference"/>
        </w:rPr>
        <w:annotationRef/>
      </w:r>
      <w:r>
        <w:t>This sentence lacked a verb. Please confirm this change.</w:t>
      </w:r>
    </w:p>
  </w:comment>
  <w:comment w:id="17" w:author="." w:date="2024-01-11T19:59:00Z" w:initials=".">
    <w:p w14:paraId="59174A42" w14:textId="431C2DAB" w:rsidR="001700C0" w:rsidRDefault="001700C0" w:rsidP="001700C0">
      <w:pPr>
        <w:pStyle w:val="CommentText"/>
        <w:jc w:val="left"/>
      </w:pPr>
      <w:r>
        <w:rPr>
          <w:rStyle w:val="CommentReference"/>
        </w:rPr>
        <w:annotationRef/>
      </w:r>
      <w:r>
        <w:t>In scientific writing, the word ‘data’ is considered plural; therefore, the verb should be conjugated to the plural form.</w:t>
      </w:r>
    </w:p>
  </w:comment>
  <w:comment w:id="18" w:author="." w:date="2024-01-12T08:49:00Z" w:initials=".">
    <w:p w14:paraId="5AA03CE0" w14:textId="77777777" w:rsidR="00E91842" w:rsidRDefault="00E91842" w:rsidP="00E91842">
      <w:pPr>
        <w:pStyle w:val="CommentText"/>
        <w:jc w:val="left"/>
      </w:pPr>
      <w:r>
        <w:rPr>
          <w:rStyle w:val="CommentReference"/>
        </w:rPr>
        <w:annotationRef/>
      </w:r>
      <w:r>
        <w:t>Avoid using the phrase ‘in order to.’ Typically, this can be shortened to the word ‘to’ without changing the meaning of the sentence and will be more concise.</w:t>
      </w:r>
    </w:p>
  </w:comment>
  <w:comment w:id="19" w:author="." w:date="2024-01-12T08:52:00Z" w:initials=".">
    <w:p w14:paraId="4DA7F30A" w14:textId="77777777" w:rsidR="00E91842" w:rsidRDefault="00E91842" w:rsidP="00E91842">
      <w:pPr>
        <w:pStyle w:val="CommentText"/>
        <w:jc w:val="left"/>
      </w:pPr>
      <w:r>
        <w:rPr>
          <w:rStyle w:val="CommentReference"/>
        </w:rPr>
        <w:annotationRef/>
      </w:r>
      <w:r>
        <w:t>Please define this abbreviation.</w:t>
      </w:r>
    </w:p>
  </w:comment>
  <w:comment w:id="20" w:author="." w:date="2024-01-12T08:55:00Z" w:initials=".">
    <w:p w14:paraId="57BF3ED1" w14:textId="77777777" w:rsidR="00E91842" w:rsidRDefault="00E91842" w:rsidP="00E91842">
      <w:pPr>
        <w:pStyle w:val="CommentText"/>
        <w:jc w:val="left"/>
      </w:pPr>
      <w:r>
        <w:rPr>
          <w:rStyle w:val="CommentReference"/>
        </w:rPr>
        <w:annotationRef/>
      </w:r>
      <w:r>
        <w:t>Please define this abbreviation.</w:t>
      </w:r>
    </w:p>
  </w:comment>
  <w:comment w:id="21" w:author="." w:date="2024-01-12T08:58:00Z" w:initials=".">
    <w:p w14:paraId="7EAA3531" w14:textId="77777777" w:rsidR="00E91842" w:rsidRDefault="00E91842" w:rsidP="00E91842">
      <w:pPr>
        <w:pStyle w:val="CommentText"/>
        <w:jc w:val="left"/>
      </w:pPr>
      <w:r>
        <w:rPr>
          <w:rStyle w:val="CommentReference"/>
        </w:rPr>
        <w:annotationRef/>
      </w:r>
      <w:r>
        <w:t>Please confirm the added definitions.</w:t>
      </w:r>
    </w:p>
  </w:comment>
  <w:comment w:id="22" w:author="." w:date="2024-01-12T09:05:00Z" w:initials=".">
    <w:p w14:paraId="07D2A96D" w14:textId="77777777" w:rsidR="00E91842" w:rsidRDefault="00E91842" w:rsidP="00E91842">
      <w:pPr>
        <w:pStyle w:val="CommentText"/>
        <w:jc w:val="left"/>
      </w:pPr>
      <w:r>
        <w:rPr>
          <w:rStyle w:val="CommentReference"/>
        </w:rPr>
        <w:annotationRef/>
      </w:r>
      <w:r>
        <w:t>Use an en dash, in lieu of a hyphen, in a range of numbers.</w:t>
      </w:r>
    </w:p>
  </w:comment>
  <w:comment w:id="23" w:author="." w:date="2024-01-11T20:33:00Z" w:initials=".">
    <w:p w14:paraId="0ABF8493" w14:textId="78C6EBBB" w:rsidR="001700C0" w:rsidRDefault="001700C0" w:rsidP="001700C0">
      <w:pPr>
        <w:pStyle w:val="CommentText"/>
        <w:jc w:val="left"/>
      </w:pPr>
      <w:r>
        <w:rPr>
          <w:rStyle w:val="CommentReference"/>
        </w:rPr>
        <w:annotationRef/>
      </w:r>
      <w:r>
        <w:t>Use the article ‘the’ when being specific and ‘a’ or ‘an’ when being non-specific.</w:t>
      </w:r>
    </w:p>
  </w:comment>
  <w:comment w:id="24" w:author="." w:date="2024-01-12T09:19:00Z" w:initials=".">
    <w:p w14:paraId="108DFEEE" w14:textId="77777777" w:rsidR="00E91842" w:rsidRDefault="00E91842" w:rsidP="00E91842">
      <w:pPr>
        <w:pStyle w:val="CommentText"/>
        <w:jc w:val="left"/>
      </w:pPr>
      <w:r>
        <w:rPr>
          <w:rStyle w:val="CommentReference"/>
        </w:rPr>
        <w:annotationRef/>
      </w:r>
      <w:r>
        <w:t>Taking into account can be more concisely written as considering.</w:t>
      </w:r>
    </w:p>
  </w:comment>
  <w:comment w:id="25" w:author="." w:date="2024-01-12T09:21:00Z" w:initials=".">
    <w:p w14:paraId="6BAFF81D" w14:textId="77777777" w:rsidR="00E91842" w:rsidRDefault="00E91842" w:rsidP="00E91842">
      <w:pPr>
        <w:pStyle w:val="CommentText"/>
        <w:jc w:val="left"/>
      </w:pPr>
      <w:r>
        <w:rPr>
          <w:rStyle w:val="CommentReference"/>
        </w:rPr>
        <w:annotationRef/>
      </w:r>
      <w:r>
        <w:t>Please confirm.</w:t>
      </w:r>
    </w:p>
  </w:comment>
  <w:comment w:id="26" w:author="." w:date="2024-01-12T09:25:00Z" w:initials=".">
    <w:p w14:paraId="363F7846" w14:textId="77777777" w:rsidR="00E91842" w:rsidRDefault="00E91842" w:rsidP="00E91842">
      <w:pPr>
        <w:pStyle w:val="CommentText"/>
        <w:jc w:val="left"/>
      </w:pPr>
      <w:r>
        <w:rPr>
          <w:rStyle w:val="CommentReference"/>
        </w:rPr>
        <w:annotationRef/>
      </w:r>
      <w:r>
        <w:t>Please confirm.</w:t>
      </w:r>
    </w:p>
  </w:comment>
  <w:comment w:id="27" w:author="." w:date="2024-01-12T09:27:00Z" w:initials=".">
    <w:p w14:paraId="0D915FCE" w14:textId="77777777" w:rsidR="00E91842" w:rsidRDefault="00E91842" w:rsidP="00E91842">
      <w:pPr>
        <w:pStyle w:val="CommentText"/>
        <w:jc w:val="left"/>
      </w:pPr>
      <w:r>
        <w:rPr>
          <w:rStyle w:val="CommentReference"/>
        </w:rPr>
        <w:annotationRef/>
      </w:r>
      <w:r>
        <w:t>Please define these abbreviations.</w:t>
      </w:r>
    </w:p>
  </w:comment>
  <w:comment w:id="28" w:author="." w:date="2024-01-12T09:27:00Z" w:initials=".">
    <w:p w14:paraId="1CFB75B6" w14:textId="77777777" w:rsidR="00E91842" w:rsidRDefault="00E91842" w:rsidP="00E91842">
      <w:pPr>
        <w:pStyle w:val="CommentText"/>
        <w:jc w:val="left"/>
      </w:pPr>
      <w:r>
        <w:rPr>
          <w:rStyle w:val="CommentReference"/>
        </w:rPr>
        <w:annotationRef/>
      </w:r>
      <w:r>
        <w:t>Please define this abbreviation.</w:t>
      </w:r>
    </w:p>
  </w:comment>
  <w:comment w:id="29" w:author="." w:date="2024-01-12T10:03:00Z" w:initials=".">
    <w:p w14:paraId="1F205136" w14:textId="77777777" w:rsidR="00D45726" w:rsidRDefault="00D45726" w:rsidP="00D45726">
      <w:pPr>
        <w:pStyle w:val="CommentText"/>
        <w:jc w:val="left"/>
      </w:pPr>
      <w:r>
        <w:rPr>
          <w:rStyle w:val="CommentReference"/>
        </w:rPr>
        <w:annotationRef/>
      </w:r>
      <w:r>
        <w:t>No guidelines were given for formatting. Typically, parenthetical citations are ordered either alphabetically and then chronologically or vice-versa. Therefore, in-text citations were ordered chronologically and then alphabetically for consistency.</w:t>
      </w:r>
    </w:p>
  </w:comment>
  <w:comment w:id="30" w:author="." w:date="2024-01-12T09:36:00Z" w:initials=".">
    <w:p w14:paraId="42368E2B" w14:textId="6630A584" w:rsidR="00E91842" w:rsidRDefault="00E91842" w:rsidP="00E91842">
      <w:pPr>
        <w:pStyle w:val="CommentText"/>
        <w:jc w:val="left"/>
      </w:pPr>
      <w:r>
        <w:rPr>
          <w:rStyle w:val="CommentReference"/>
        </w:rPr>
        <w:annotationRef/>
      </w:r>
      <w:r>
        <w:t>The abbreviation for this was previously given in the main text of the manuscript. Please move the definition to the first mention of this abbreviation.</w:t>
      </w:r>
    </w:p>
  </w:comment>
  <w:comment w:id="31" w:author="." w:date="2024-01-12T09:36:00Z" w:initials=".">
    <w:p w14:paraId="6CF9C2A7" w14:textId="77777777" w:rsidR="00E91842" w:rsidRDefault="00E91842" w:rsidP="00E91842">
      <w:pPr>
        <w:pStyle w:val="CommentText"/>
        <w:jc w:val="left"/>
      </w:pPr>
      <w:r>
        <w:rPr>
          <w:rStyle w:val="CommentReference"/>
        </w:rPr>
        <w:annotationRef/>
      </w:r>
      <w:r>
        <w:t>Genus names should be spelled out when they are used at the beginning of a sentence.</w:t>
      </w:r>
    </w:p>
  </w:comment>
  <w:comment w:id="32" w:author="." w:date="2024-01-12T09:38:00Z" w:initials=".">
    <w:p w14:paraId="19BEA629" w14:textId="77777777" w:rsidR="00E91842" w:rsidRDefault="00E91842" w:rsidP="00E91842">
      <w:pPr>
        <w:pStyle w:val="CommentText"/>
        <w:jc w:val="left"/>
      </w:pPr>
      <w:r>
        <w:rPr>
          <w:rStyle w:val="CommentReference"/>
        </w:rPr>
        <w:annotationRef/>
      </w:r>
      <w:r>
        <w:t>Typically, for equipment and reagents, the company and location of company headquarters (city, state, country) should be provided.</w:t>
      </w:r>
    </w:p>
  </w:comment>
  <w:comment w:id="33" w:author="." w:date="2024-01-12T09:39:00Z" w:initials=".">
    <w:p w14:paraId="107C8ED7" w14:textId="77777777" w:rsidR="00D45726" w:rsidRDefault="00D45726" w:rsidP="00D45726">
      <w:pPr>
        <w:pStyle w:val="CommentText"/>
        <w:jc w:val="left"/>
      </w:pPr>
      <w:r>
        <w:rPr>
          <w:rStyle w:val="CommentReference"/>
        </w:rPr>
        <w:annotationRef/>
      </w:r>
      <w:r>
        <w:t>Typically, when a company name is given in the materials and methods, the location (city, state, country) of company headquarters should be provided.</w:t>
      </w:r>
    </w:p>
  </w:comment>
  <w:comment w:id="34" w:author="." w:date="2024-01-11T20:38:00Z" w:initials=".">
    <w:p w14:paraId="7BD88C45" w14:textId="1FE1E852" w:rsidR="001700C0" w:rsidRDefault="001700C0" w:rsidP="001700C0">
      <w:pPr>
        <w:pStyle w:val="CommentText"/>
        <w:jc w:val="left"/>
      </w:pPr>
      <w:r>
        <w:rPr>
          <w:rStyle w:val="CommentReference"/>
        </w:rPr>
        <w:annotationRef/>
      </w:r>
      <w:r>
        <w:t>There should not be a space between a number and percentage symbol (%).</w:t>
      </w:r>
    </w:p>
  </w:comment>
  <w:comment w:id="35" w:author="." w:date="2024-01-11T20:38:00Z" w:initials=".">
    <w:p w14:paraId="069B524D" w14:textId="77777777" w:rsidR="001700C0" w:rsidRDefault="001700C0" w:rsidP="001700C0">
      <w:pPr>
        <w:pStyle w:val="CommentText"/>
        <w:jc w:val="left"/>
      </w:pPr>
      <w:r>
        <w:rPr>
          <w:rStyle w:val="CommentReference"/>
        </w:rPr>
        <w:annotationRef/>
      </w:r>
      <w:r>
        <w:t>Do not use a superscript ‘o’ or ‘0’ instead of a degree symbol. The degree symbol can be found in the insert tab, under symbols.</w:t>
      </w:r>
    </w:p>
  </w:comment>
  <w:comment w:id="36" w:author="." w:date="2024-01-12T09:39:00Z" w:initials=".">
    <w:p w14:paraId="2590FA7E" w14:textId="77777777" w:rsidR="00D45726" w:rsidRDefault="00D45726" w:rsidP="00D45726">
      <w:pPr>
        <w:pStyle w:val="CommentText"/>
        <w:jc w:val="left"/>
      </w:pPr>
      <w:r>
        <w:rPr>
          <w:rStyle w:val="CommentReference"/>
        </w:rPr>
        <w:annotationRef/>
      </w:r>
      <w:r>
        <w:t>The unit is missing.</w:t>
      </w:r>
    </w:p>
  </w:comment>
  <w:comment w:id="37" w:author="." w:date="2024-01-12T09:40:00Z" w:initials=".">
    <w:p w14:paraId="1739C871" w14:textId="77777777" w:rsidR="00D45726" w:rsidRDefault="00D45726" w:rsidP="00D45726">
      <w:pPr>
        <w:pStyle w:val="CommentText"/>
        <w:jc w:val="left"/>
      </w:pPr>
      <w:r>
        <w:rPr>
          <w:rStyle w:val="CommentReference"/>
        </w:rPr>
        <w:annotationRef/>
      </w:r>
      <w:r>
        <w:t>Please define this abbreviation.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3C8830" w15:done="0"/>
  <w15:commentEx w15:paraId="18E06F1A" w15:done="0"/>
  <w15:commentEx w15:paraId="4197C0CA" w15:done="0"/>
  <w15:commentEx w15:paraId="1BE79663" w15:done="0"/>
  <w15:commentEx w15:paraId="7A48F415" w15:done="0"/>
  <w15:commentEx w15:paraId="1056C73D" w15:done="0"/>
  <w15:commentEx w15:paraId="62A9C4EC" w15:done="0"/>
  <w15:commentEx w15:paraId="36DF046F" w15:done="0"/>
  <w15:commentEx w15:paraId="504EC523" w15:done="0"/>
  <w15:commentEx w15:paraId="46199BAC" w15:done="0"/>
  <w15:commentEx w15:paraId="189F5E9E" w15:done="0"/>
  <w15:commentEx w15:paraId="19C47B7B" w15:done="0"/>
  <w15:commentEx w15:paraId="1ADB6B7C" w15:done="0"/>
  <w15:commentEx w15:paraId="17A88D9F" w15:done="0"/>
  <w15:commentEx w15:paraId="1207431C" w15:done="0"/>
  <w15:commentEx w15:paraId="2AF7E440" w15:done="0"/>
  <w15:commentEx w15:paraId="44EE4823" w15:done="0"/>
  <w15:commentEx w15:paraId="59174A42" w15:done="0"/>
  <w15:commentEx w15:paraId="5AA03CE0" w15:done="0"/>
  <w15:commentEx w15:paraId="4DA7F30A" w15:done="0"/>
  <w15:commentEx w15:paraId="57BF3ED1" w15:done="0"/>
  <w15:commentEx w15:paraId="7EAA3531" w15:done="0"/>
  <w15:commentEx w15:paraId="07D2A96D" w15:done="0"/>
  <w15:commentEx w15:paraId="0ABF8493" w15:done="0"/>
  <w15:commentEx w15:paraId="108DFEEE" w15:done="0"/>
  <w15:commentEx w15:paraId="6BAFF81D" w15:done="0"/>
  <w15:commentEx w15:paraId="363F7846" w15:done="0"/>
  <w15:commentEx w15:paraId="0D915FCE" w15:done="0"/>
  <w15:commentEx w15:paraId="1CFB75B6" w15:done="0"/>
  <w15:commentEx w15:paraId="1F205136" w15:done="0"/>
  <w15:commentEx w15:paraId="42368E2B" w15:done="0"/>
  <w15:commentEx w15:paraId="6CF9C2A7" w15:done="0"/>
  <w15:commentEx w15:paraId="19BEA629" w15:done="0"/>
  <w15:commentEx w15:paraId="107C8ED7" w15:done="0"/>
  <w15:commentEx w15:paraId="7BD88C45" w15:done="0"/>
  <w15:commentEx w15:paraId="069B524D" w15:done="0"/>
  <w15:commentEx w15:paraId="2590FA7E" w15:done="0"/>
  <w15:commentEx w15:paraId="1739C8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FF4F6B" w16cex:dateUtc="2024-01-12T00:43:00Z"/>
  <w16cex:commentExtensible w16cex:durableId="1A8B1316" w16cex:dateUtc="2024-01-12T00:28:00Z"/>
  <w16cex:commentExtensible w16cex:durableId="2D7CEBFA" w16cex:dateUtc="2024-01-12T00:37:00Z"/>
  <w16cex:commentExtensible w16cex:durableId="14344727" w16cex:dateUtc="2024-01-12T01:43:00Z"/>
  <w16cex:commentExtensible w16cex:durableId="7738B8DD" w16cex:dateUtc="2024-01-12T01:45:00Z"/>
  <w16cex:commentExtensible w16cex:durableId="7982B508" w16cex:dateUtc="2024-01-12T00:44:00Z"/>
  <w16cex:commentExtensible w16cex:durableId="2C9C695C" w16cex:dateUtc="2024-01-12T00:45:00Z"/>
  <w16cex:commentExtensible w16cex:durableId="393749BD" w16cex:dateUtc="2024-01-12T13:11:00Z"/>
  <w16cex:commentExtensible w16cex:durableId="092F66FF" w16cex:dateUtc="2024-01-12T13:23:00Z"/>
  <w16cex:commentExtensible w16cex:durableId="7B89F5B9" w16cex:dateUtc="2024-01-12T13:24:00Z"/>
  <w16cex:commentExtensible w16cex:durableId="0C1E4DDE" w16cex:dateUtc="2024-01-12T13:25:00Z"/>
  <w16cex:commentExtensible w16cex:durableId="1BA336D6" w16cex:dateUtc="2024-01-12T13:26:00Z"/>
  <w16cex:commentExtensible w16cex:durableId="76C00F82" w16cex:dateUtc="2024-01-12T13:27:00Z"/>
  <w16cex:commentExtensible w16cex:durableId="440301CE" w16cex:dateUtc="2024-01-12T13:28:00Z"/>
  <w16cex:commentExtensible w16cex:durableId="75F0C84F" w16cex:dateUtc="2024-01-12T13:30:00Z"/>
  <w16cex:commentExtensible w16cex:durableId="5706B6C5" w16cex:dateUtc="2024-01-12T13:31:00Z"/>
  <w16cex:commentExtensible w16cex:durableId="7739E67A" w16cex:dateUtc="2024-01-12T13:32:00Z"/>
  <w16cex:commentExtensible w16cex:durableId="1703712F" w16cex:dateUtc="2024-01-12T00:59:00Z"/>
  <w16cex:commentExtensible w16cex:durableId="389F8891" w16cex:dateUtc="2024-01-12T13:49:00Z"/>
  <w16cex:commentExtensible w16cex:durableId="5BFCDEC2" w16cex:dateUtc="2024-01-12T13:52:00Z"/>
  <w16cex:commentExtensible w16cex:durableId="324AA376" w16cex:dateUtc="2024-01-12T13:55:00Z"/>
  <w16cex:commentExtensible w16cex:durableId="173BE879" w16cex:dateUtc="2024-01-12T13:58:00Z"/>
  <w16cex:commentExtensible w16cex:durableId="381C2E40" w16cex:dateUtc="2024-01-12T14:05:00Z"/>
  <w16cex:commentExtensible w16cex:durableId="4BE69E88" w16cex:dateUtc="2024-01-12T01:33:00Z"/>
  <w16cex:commentExtensible w16cex:durableId="543E267A" w16cex:dateUtc="2024-01-12T14:19:00Z"/>
  <w16cex:commentExtensible w16cex:durableId="620E9F0F" w16cex:dateUtc="2024-01-12T14:21:00Z"/>
  <w16cex:commentExtensible w16cex:durableId="1E4C03E5" w16cex:dateUtc="2024-01-12T14:25:00Z"/>
  <w16cex:commentExtensible w16cex:durableId="40F1D5B8" w16cex:dateUtc="2024-01-12T14:27:00Z"/>
  <w16cex:commentExtensible w16cex:durableId="303514FC" w16cex:dateUtc="2024-01-12T14:27:00Z"/>
  <w16cex:commentExtensible w16cex:durableId="6E816602" w16cex:dateUtc="2024-01-12T15:03:00Z"/>
  <w16cex:commentExtensible w16cex:durableId="6743CEBD" w16cex:dateUtc="2024-01-12T14:36:00Z"/>
  <w16cex:commentExtensible w16cex:durableId="5182EBE9" w16cex:dateUtc="2024-01-12T14:36:00Z"/>
  <w16cex:commentExtensible w16cex:durableId="2473A9BC" w16cex:dateUtc="2024-01-12T14:38:00Z"/>
  <w16cex:commentExtensible w16cex:durableId="2C1819A9" w16cex:dateUtc="2024-01-12T14:39:00Z"/>
  <w16cex:commentExtensible w16cex:durableId="446FB446" w16cex:dateUtc="2024-01-12T01:38:00Z"/>
  <w16cex:commentExtensible w16cex:durableId="639B2C12" w16cex:dateUtc="2024-01-12T01:38:00Z"/>
  <w16cex:commentExtensible w16cex:durableId="7C0255A1" w16cex:dateUtc="2024-01-12T14:39:00Z"/>
  <w16cex:commentExtensible w16cex:durableId="019A6B65" w16cex:dateUtc="2024-01-12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3C8830" w16cid:durableId="19FF4F6B"/>
  <w16cid:commentId w16cid:paraId="18E06F1A" w16cid:durableId="1A8B1316"/>
  <w16cid:commentId w16cid:paraId="4197C0CA" w16cid:durableId="2D7CEBFA"/>
  <w16cid:commentId w16cid:paraId="1BE79663" w16cid:durableId="14344727"/>
  <w16cid:commentId w16cid:paraId="7A48F415" w16cid:durableId="7738B8DD"/>
  <w16cid:commentId w16cid:paraId="1056C73D" w16cid:durableId="7982B508"/>
  <w16cid:commentId w16cid:paraId="62A9C4EC" w16cid:durableId="2C9C695C"/>
  <w16cid:commentId w16cid:paraId="36DF046F" w16cid:durableId="393749BD"/>
  <w16cid:commentId w16cid:paraId="504EC523" w16cid:durableId="092F66FF"/>
  <w16cid:commentId w16cid:paraId="46199BAC" w16cid:durableId="7B89F5B9"/>
  <w16cid:commentId w16cid:paraId="189F5E9E" w16cid:durableId="0C1E4DDE"/>
  <w16cid:commentId w16cid:paraId="19C47B7B" w16cid:durableId="1BA336D6"/>
  <w16cid:commentId w16cid:paraId="1ADB6B7C" w16cid:durableId="76C00F82"/>
  <w16cid:commentId w16cid:paraId="17A88D9F" w16cid:durableId="440301CE"/>
  <w16cid:commentId w16cid:paraId="1207431C" w16cid:durableId="75F0C84F"/>
  <w16cid:commentId w16cid:paraId="2AF7E440" w16cid:durableId="5706B6C5"/>
  <w16cid:commentId w16cid:paraId="44EE4823" w16cid:durableId="7739E67A"/>
  <w16cid:commentId w16cid:paraId="59174A42" w16cid:durableId="1703712F"/>
  <w16cid:commentId w16cid:paraId="5AA03CE0" w16cid:durableId="389F8891"/>
  <w16cid:commentId w16cid:paraId="4DA7F30A" w16cid:durableId="5BFCDEC2"/>
  <w16cid:commentId w16cid:paraId="57BF3ED1" w16cid:durableId="324AA376"/>
  <w16cid:commentId w16cid:paraId="7EAA3531" w16cid:durableId="173BE879"/>
  <w16cid:commentId w16cid:paraId="07D2A96D" w16cid:durableId="381C2E40"/>
  <w16cid:commentId w16cid:paraId="0ABF8493" w16cid:durableId="4BE69E88"/>
  <w16cid:commentId w16cid:paraId="108DFEEE" w16cid:durableId="543E267A"/>
  <w16cid:commentId w16cid:paraId="6BAFF81D" w16cid:durableId="620E9F0F"/>
  <w16cid:commentId w16cid:paraId="363F7846" w16cid:durableId="1E4C03E5"/>
  <w16cid:commentId w16cid:paraId="0D915FCE" w16cid:durableId="40F1D5B8"/>
  <w16cid:commentId w16cid:paraId="1CFB75B6" w16cid:durableId="303514FC"/>
  <w16cid:commentId w16cid:paraId="1F205136" w16cid:durableId="6E816602"/>
  <w16cid:commentId w16cid:paraId="42368E2B" w16cid:durableId="6743CEBD"/>
  <w16cid:commentId w16cid:paraId="6CF9C2A7" w16cid:durableId="5182EBE9"/>
  <w16cid:commentId w16cid:paraId="19BEA629" w16cid:durableId="2473A9BC"/>
  <w16cid:commentId w16cid:paraId="107C8ED7" w16cid:durableId="2C1819A9"/>
  <w16cid:commentId w16cid:paraId="7BD88C45" w16cid:durableId="446FB446"/>
  <w16cid:commentId w16cid:paraId="069B524D" w16cid:durableId="639B2C12"/>
  <w16cid:commentId w16cid:paraId="2590FA7E" w16cid:durableId="7C0255A1"/>
  <w16cid:commentId w16cid:paraId="1739C871" w16cid:durableId="019A6B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90"/>
    <w:rsid w:val="000B1EF7"/>
    <w:rsid w:val="00106F32"/>
    <w:rsid w:val="001700C0"/>
    <w:rsid w:val="00422A1F"/>
    <w:rsid w:val="00580943"/>
    <w:rsid w:val="00943110"/>
    <w:rsid w:val="009E55BB"/>
    <w:rsid w:val="00C1791C"/>
    <w:rsid w:val="00D45726"/>
    <w:rsid w:val="00E91842"/>
    <w:rsid w:val="00FA6A9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DBF3"/>
  <w15:chartTrackingRefBased/>
  <w15:docId w15:val="{55C20BD6-F8ED-3A45-A320-F2AB5A39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90"/>
    <w:pPr>
      <w:spacing w:after="160" w:line="360" w:lineRule="auto"/>
      <w:jc w:val="both"/>
    </w:pPr>
    <w:rPr>
      <w:rFonts w:ascii="Arial" w:hAnsi="Arial"/>
      <w:kern w:val="0"/>
      <w:sz w:val="22"/>
      <w:szCs w:val="22"/>
      <w14:ligatures w14:val="none"/>
    </w:rPr>
  </w:style>
  <w:style w:type="paragraph" w:styleId="Heading1">
    <w:name w:val="heading 1"/>
    <w:basedOn w:val="Normal"/>
    <w:next w:val="Normal"/>
    <w:link w:val="Heading1Char"/>
    <w:uiPriority w:val="9"/>
    <w:qFormat/>
    <w:rsid w:val="00FA6A9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A6A90"/>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FA6A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6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A90"/>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FA6A90"/>
    <w:rPr>
      <w:rFonts w:ascii="Arial" w:eastAsiaTheme="majorEastAsia" w:hAnsi="Arial" w:cstheme="majorBidi"/>
      <w:kern w:val="0"/>
      <w:sz w:val="26"/>
      <w:szCs w:val="26"/>
      <w14:ligatures w14:val="none"/>
    </w:rPr>
  </w:style>
  <w:style w:type="character" w:customStyle="1" w:styleId="Heading3Char">
    <w:name w:val="Heading 3 Char"/>
    <w:basedOn w:val="DefaultParagraphFont"/>
    <w:link w:val="Heading3"/>
    <w:uiPriority w:val="9"/>
    <w:semiHidden/>
    <w:rsid w:val="00FA6A90"/>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semiHidden/>
    <w:rsid w:val="00FA6A90"/>
    <w:rPr>
      <w:rFonts w:asciiTheme="majorHAnsi" w:eastAsiaTheme="majorEastAsia" w:hAnsiTheme="majorHAnsi" w:cstheme="majorBidi"/>
      <w:i/>
      <w:iCs/>
      <w:color w:val="2F5496" w:themeColor="accent1" w:themeShade="BF"/>
      <w:kern w:val="0"/>
      <w:sz w:val="22"/>
      <w:szCs w:val="22"/>
      <w14:ligatures w14:val="none"/>
    </w:rPr>
  </w:style>
  <w:style w:type="paragraph" w:styleId="ListParagraph">
    <w:name w:val="List Paragraph"/>
    <w:basedOn w:val="Normal"/>
    <w:uiPriority w:val="34"/>
    <w:qFormat/>
    <w:rsid w:val="00FA6A90"/>
    <w:pPr>
      <w:ind w:left="720"/>
      <w:contextualSpacing/>
    </w:pPr>
  </w:style>
  <w:style w:type="character" w:styleId="CommentReference">
    <w:name w:val="annotation reference"/>
    <w:basedOn w:val="DefaultParagraphFont"/>
    <w:uiPriority w:val="99"/>
    <w:semiHidden/>
    <w:unhideWhenUsed/>
    <w:rsid w:val="00FA6A90"/>
    <w:rPr>
      <w:sz w:val="16"/>
      <w:szCs w:val="16"/>
    </w:rPr>
  </w:style>
  <w:style w:type="paragraph" w:styleId="CommentText">
    <w:name w:val="annotation text"/>
    <w:basedOn w:val="Normal"/>
    <w:link w:val="CommentTextChar"/>
    <w:uiPriority w:val="99"/>
    <w:unhideWhenUsed/>
    <w:rsid w:val="00FA6A90"/>
    <w:pPr>
      <w:spacing w:line="240" w:lineRule="auto"/>
    </w:pPr>
    <w:rPr>
      <w:sz w:val="20"/>
      <w:szCs w:val="20"/>
    </w:rPr>
  </w:style>
  <w:style w:type="character" w:customStyle="1" w:styleId="CommentTextChar">
    <w:name w:val="Comment Text Char"/>
    <w:basedOn w:val="DefaultParagraphFont"/>
    <w:link w:val="CommentText"/>
    <w:uiPriority w:val="99"/>
    <w:rsid w:val="00FA6A90"/>
    <w:rPr>
      <w:rFonts w:ascii="Arial" w:hAnsi="Arial"/>
      <w:kern w:val="0"/>
      <w:sz w:val="20"/>
      <w:szCs w:val="20"/>
      <w14:ligatures w14:val="none"/>
    </w:rPr>
  </w:style>
  <w:style w:type="paragraph" w:styleId="BalloonText">
    <w:name w:val="Balloon Text"/>
    <w:basedOn w:val="Normal"/>
    <w:link w:val="BalloonTextChar"/>
    <w:uiPriority w:val="99"/>
    <w:semiHidden/>
    <w:unhideWhenUsed/>
    <w:rsid w:val="00FA6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A90"/>
    <w:rPr>
      <w:rFonts w:ascii="Segoe UI" w:hAnsi="Segoe UI" w:cs="Segoe UI"/>
      <w:kern w:val="0"/>
      <w:sz w:val="18"/>
      <w:szCs w:val="18"/>
      <w14:ligatures w14:val="none"/>
    </w:rPr>
  </w:style>
  <w:style w:type="paragraph" w:styleId="Revision">
    <w:name w:val="Revision"/>
    <w:hidden/>
    <w:uiPriority w:val="99"/>
    <w:semiHidden/>
    <w:rsid w:val="00FA6A90"/>
    <w:rPr>
      <w:rFonts w:ascii="Arial" w:hAnsi="Arial"/>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FA6A90"/>
    <w:rPr>
      <w:b/>
      <w:bCs/>
    </w:rPr>
  </w:style>
  <w:style w:type="character" w:customStyle="1" w:styleId="CommentSubjectChar">
    <w:name w:val="Comment Subject Char"/>
    <w:basedOn w:val="CommentTextChar"/>
    <w:link w:val="CommentSubject"/>
    <w:uiPriority w:val="99"/>
    <w:semiHidden/>
    <w:rsid w:val="00FA6A90"/>
    <w:rPr>
      <w:rFonts w:ascii="Arial" w:hAnsi="Arial"/>
      <w:b/>
      <w:bCs/>
      <w:kern w:val="0"/>
      <w:sz w:val="20"/>
      <w:szCs w:val="20"/>
      <w14:ligatures w14:val="none"/>
    </w:rPr>
  </w:style>
  <w:style w:type="paragraph" w:styleId="Header">
    <w:name w:val="header"/>
    <w:basedOn w:val="Normal"/>
    <w:link w:val="HeaderChar"/>
    <w:uiPriority w:val="99"/>
    <w:unhideWhenUsed/>
    <w:rsid w:val="00FA6A90"/>
    <w:pPr>
      <w:tabs>
        <w:tab w:val="center" w:pos="4252"/>
        <w:tab w:val="right" w:pos="8504"/>
      </w:tabs>
      <w:spacing w:after="0" w:line="240" w:lineRule="auto"/>
    </w:pPr>
  </w:style>
  <w:style w:type="character" w:customStyle="1" w:styleId="HeaderChar">
    <w:name w:val="Header Char"/>
    <w:basedOn w:val="DefaultParagraphFont"/>
    <w:link w:val="Header"/>
    <w:uiPriority w:val="99"/>
    <w:rsid w:val="00FA6A90"/>
    <w:rPr>
      <w:rFonts w:ascii="Arial" w:hAnsi="Arial"/>
      <w:kern w:val="0"/>
      <w:sz w:val="22"/>
      <w:szCs w:val="22"/>
      <w14:ligatures w14:val="none"/>
    </w:rPr>
  </w:style>
  <w:style w:type="paragraph" w:styleId="Footer">
    <w:name w:val="footer"/>
    <w:basedOn w:val="Normal"/>
    <w:link w:val="FooterChar"/>
    <w:uiPriority w:val="99"/>
    <w:unhideWhenUsed/>
    <w:rsid w:val="00FA6A90"/>
    <w:pPr>
      <w:tabs>
        <w:tab w:val="center" w:pos="4252"/>
        <w:tab w:val="right" w:pos="8504"/>
      </w:tabs>
      <w:spacing w:after="0" w:line="240" w:lineRule="auto"/>
    </w:pPr>
  </w:style>
  <w:style w:type="character" w:customStyle="1" w:styleId="FooterChar">
    <w:name w:val="Footer Char"/>
    <w:basedOn w:val="DefaultParagraphFont"/>
    <w:link w:val="Footer"/>
    <w:uiPriority w:val="99"/>
    <w:rsid w:val="00FA6A90"/>
    <w:rPr>
      <w:rFonts w:ascii="Arial" w:hAnsi="Arial"/>
      <w:kern w:val="0"/>
      <w:sz w:val="22"/>
      <w:szCs w:val="22"/>
      <w14:ligatures w14:val="none"/>
    </w:rPr>
  </w:style>
  <w:style w:type="character" w:styleId="LineNumber">
    <w:name w:val="line number"/>
    <w:basedOn w:val="DefaultParagraphFont"/>
    <w:uiPriority w:val="99"/>
    <w:semiHidden/>
    <w:unhideWhenUsed/>
    <w:rsid w:val="00FA6A90"/>
  </w:style>
  <w:style w:type="character" w:styleId="PlaceholderText">
    <w:name w:val="Placeholder Text"/>
    <w:basedOn w:val="DefaultParagraphFont"/>
    <w:uiPriority w:val="99"/>
    <w:semiHidden/>
    <w:rsid w:val="00FA6A90"/>
    <w:rPr>
      <w:color w:val="808080"/>
    </w:rPr>
  </w:style>
  <w:style w:type="character" w:styleId="Hyperlink">
    <w:name w:val="Hyperlink"/>
    <w:basedOn w:val="DefaultParagraphFont"/>
    <w:uiPriority w:val="99"/>
    <w:unhideWhenUsed/>
    <w:rsid w:val="00FA6A90"/>
    <w:rPr>
      <w:color w:val="0563C1" w:themeColor="hyperlink"/>
      <w:u w:val="single"/>
    </w:rPr>
  </w:style>
  <w:style w:type="paragraph" w:styleId="NormalWeb">
    <w:name w:val="Normal (Web)"/>
    <w:basedOn w:val="Normal"/>
    <w:uiPriority w:val="99"/>
    <w:semiHidden/>
    <w:unhideWhenUsed/>
    <w:rsid w:val="00FA6A9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tation">
    <w:name w:val="Salutation"/>
    <w:basedOn w:val="Normal"/>
    <w:next w:val="Normal"/>
    <w:link w:val="SalutationChar"/>
    <w:uiPriority w:val="99"/>
    <w:unhideWhenUsed/>
    <w:rsid w:val="00FA6A90"/>
  </w:style>
  <w:style w:type="character" w:customStyle="1" w:styleId="SalutationChar">
    <w:name w:val="Salutation Char"/>
    <w:basedOn w:val="DefaultParagraphFont"/>
    <w:link w:val="Salutation"/>
    <w:uiPriority w:val="99"/>
    <w:rsid w:val="00FA6A90"/>
    <w:rPr>
      <w:rFonts w:ascii="Arial" w:hAnsi="Arial"/>
      <w:kern w:val="0"/>
      <w:sz w:val="22"/>
      <w:szCs w:val="22"/>
      <w14:ligatures w14:val="none"/>
    </w:rPr>
  </w:style>
  <w:style w:type="paragraph" w:styleId="BodyText">
    <w:name w:val="Body Text"/>
    <w:basedOn w:val="Normal"/>
    <w:link w:val="BodyTextChar"/>
    <w:uiPriority w:val="99"/>
    <w:unhideWhenUsed/>
    <w:rsid w:val="00FA6A90"/>
    <w:pPr>
      <w:spacing w:after="120"/>
    </w:pPr>
  </w:style>
  <w:style w:type="character" w:customStyle="1" w:styleId="BodyTextChar">
    <w:name w:val="Body Text Char"/>
    <w:basedOn w:val="DefaultParagraphFont"/>
    <w:link w:val="BodyText"/>
    <w:uiPriority w:val="99"/>
    <w:rsid w:val="00FA6A90"/>
    <w:rPr>
      <w:rFonts w:ascii="Arial" w:hAnsi="Arial"/>
      <w:kern w:val="0"/>
      <w:sz w:val="22"/>
      <w:szCs w:val="22"/>
      <w14:ligatures w14:val="none"/>
    </w:rPr>
  </w:style>
  <w:style w:type="character" w:styleId="UnresolvedMention">
    <w:name w:val="Unresolved Mention"/>
    <w:basedOn w:val="DefaultParagraphFont"/>
    <w:uiPriority w:val="99"/>
    <w:semiHidden/>
    <w:unhideWhenUsed/>
    <w:rsid w:val="00FA6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broadinstitute/picard" TargetMode="External"/><Relationship Id="rId18"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hyperlink" Target="https://zenodo.org/record/7852329" TargetMode="External"/><Relationship Id="rId7" Type="http://schemas.openxmlformats.org/officeDocument/2006/relationships/comments" Target="comments.xml"/><Relationship Id="rId12" Type="http://schemas.openxmlformats.org/officeDocument/2006/relationships/hyperlink" Target="https://rocesv.github.io/PlantFUNCO/" TargetMode="External"/><Relationship Id="rId17" Type="http://schemas.openxmlformats.org/officeDocument/2006/relationships/hyperlink" Target="https://hub.docker.com/r/rocesv/compcn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hiuLab/ML-Pipeline" TargetMode="External"/><Relationship Id="rId20" Type="http://schemas.openxmlformats.org/officeDocument/2006/relationships/hyperlink" Target="https://rocesv.github.io/PlantFUNCO" TargetMode="External"/><Relationship Id="rId1" Type="http://schemas.openxmlformats.org/officeDocument/2006/relationships/numbering" Target="numbering.xml"/><Relationship Id="rId6" Type="http://schemas.openxmlformats.org/officeDocument/2006/relationships/hyperlink" Target="mailto:pascualjesus@uniovi.es" TargetMode="External"/><Relationship Id="rId11" Type="http://schemas.openxmlformats.org/officeDocument/2006/relationships/hyperlink" Target="https://rocesv.github.io/PlantFUNCO" TargetMode="External"/><Relationship Id="rId24" Type="http://schemas.microsoft.com/office/2011/relationships/people" Target="people.xml"/><Relationship Id="rId5" Type="http://schemas.openxmlformats.org/officeDocument/2006/relationships/hyperlink" Target="mailto:meijonmonica@uniovi.es" TargetMode="External"/><Relationship Id="rId15" Type="http://schemas.openxmlformats.org/officeDocument/2006/relationships/hyperlink" Target="javascript:;"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rocesv.github.io/PlantFUNCO"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hub.docker.com/r/rocesv/plantina-chiplike" TargetMode="External"/><Relationship Id="rId22" Type="http://schemas.openxmlformats.org/officeDocument/2006/relationships/hyperlink" Target="https://github.com/RocesV/PlantFUNCO_manu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29540</Words>
  <Characters>176655</Characters>
  <Application>Microsoft Office Word</Application>
  <DocSecurity>0</DocSecurity>
  <Lines>2636</Lines>
  <Paragraphs>351</Paragraphs>
  <ScaleCrop>false</ScaleCrop>
  <Company/>
  <LinksUpToDate>false</LinksUpToDate>
  <CharactersWithSpaces>205844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MEIJON VIDAL</dc:creator>
  <cp:keywords/>
  <dc:description/>
  <cp:lastModifiedBy>.</cp:lastModifiedBy>
  <cp:revision>3</cp:revision>
  <dcterms:created xsi:type="dcterms:W3CDTF">2024-01-12T15:13:00Z</dcterms:created>
  <dcterms:modified xsi:type="dcterms:W3CDTF">2024-01-12T15:13:00Z</dcterms:modified>
</cp:coreProperties>
</file>