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007" w:rsidRDefault="00E86D8A" w:rsidP="00492D63">
      <w:pPr>
        <w:jc w:val="both"/>
        <w:rPr>
          <w:b/>
          <w:sz w:val="28"/>
          <w:szCs w:val="28"/>
        </w:rPr>
      </w:pPr>
      <w:r w:rsidRPr="00E86D8A">
        <w:rPr>
          <w:b/>
          <w:sz w:val="28"/>
          <w:szCs w:val="28"/>
        </w:rPr>
        <w:t>Reviewer</w:t>
      </w:r>
      <w:r w:rsidR="00E66889">
        <w:rPr>
          <w:b/>
          <w:sz w:val="28"/>
          <w:szCs w:val="28"/>
        </w:rPr>
        <w:t>s</w:t>
      </w:r>
      <w:r w:rsidRPr="00E86D8A">
        <w:rPr>
          <w:b/>
          <w:sz w:val="28"/>
          <w:szCs w:val="28"/>
        </w:rPr>
        <w:t>’ comments:</w:t>
      </w:r>
    </w:p>
    <w:p w:rsidR="00E86D8A" w:rsidRDefault="00E86D8A" w:rsidP="00492D63">
      <w:pPr>
        <w:jc w:val="both"/>
        <w:rPr>
          <w:color w:val="385623" w:themeColor="accent6" w:themeShade="80"/>
        </w:rPr>
      </w:pPr>
      <w:r>
        <w:rPr>
          <w:color w:val="385623" w:themeColor="accent6" w:themeShade="80"/>
        </w:rPr>
        <w:t xml:space="preserve">Below, we address all of the issues raised by the reviewers in a point-by-point manner. These include the clarification and correction of mistakes, other inaccuracies pointed out and the </w:t>
      </w:r>
      <w:r w:rsidR="00E66889">
        <w:rPr>
          <w:color w:val="385623" w:themeColor="accent6" w:themeShade="80"/>
        </w:rPr>
        <w:t xml:space="preserve">generation of new figures and supplemental data in the manuscript. Taking together the responses to the requirements of both reviewers, the new material in the manuscript includes: </w:t>
      </w:r>
    </w:p>
    <w:p w:rsidR="00E66889" w:rsidRDefault="00E66889" w:rsidP="00492D63">
      <w:pPr>
        <w:pStyle w:val="Prrafodelista"/>
        <w:numPr>
          <w:ilvl w:val="0"/>
          <w:numId w:val="4"/>
        </w:numPr>
        <w:jc w:val="both"/>
        <w:rPr>
          <w:color w:val="385623" w:themeColor="accent6" w:themeShade="80"/>
        </w:rPr>
      </w:pPr>
      <w:r>
        <w:rPr>
          <w:color w:val="385623" w:themeColor="accent6" w:themeShade="80"/>
        </w:rPr>
        <w:t>Text formatting and grammatical corrections.</w:t>
      </w:r>
    </w:p>
    <w:p w:rsidR="00E66889" w:rsidRDefault="002B3764" w:rsidP="00492D63">
      <w:pPr>
        <w:pStyle w:val="Prrafodelista"/>
        <w:numPr>
          <w:ilvl w:val="0"/>
          <w:numId w:val="4"/>
        </w:numPr>
        <w:jc w:val="both"/>
        <w:rPr>
          <w:color w:val="385623" w:themeColor="accent6" w:themeShade="80"/>
        </w:rPr>
      </w:pPr>
      <w:r>
        <w:rPr>
          <w:color w:val="385623" w:themeColor="accent6" w:themeShade="80"/>
        </w:rPr>
        <w:t>Minor text changes across the main text: see comments below. T</w:t>
      </w:r>
      <w:r w:rsidR="00637594">
        <w:rPr>
          <w:color w:val="385623" w:themeColor="accent6" w:themeShade="80"/>
        </w:rPr>
        <w:t>hese changes are also included</w:t>
      </w:r>
      <w:r>
        <w:rPr>
          <w:color w:val="385623" w:themeColor="accent6" w:themeShade="80"/>
        </w:rPr>
        <w:t xml:space="preserve"> in the comments which are answered.</w:t>
      </w:r>
    </w:p>
    <w:p w:rsidR="002B3764" w:rsidRDefault="002B3764" w:rsidP="00492D63">
      <w:pPr>
        <w:pStyle w:val="Prrafodelista"/>
        <w:numPr>
          <w:ilvl w:val="0"/>
          <w:numId w:val="4"/>
        </w:numPr>
        <w:jc w:val="both"/>
        <w:rPr>
          <w:color w:val="385623" w:themeColor="accent6" w:themeShade="80"/>
        </w:rPr>
      </w:pPr>
      <w:r>
        <w:rPr>
          <w:color w:val="385623" w:themeColor="accent6" w:themeShade="80"/>
        </w:rPr>
        <w:t>Major text changes across the main text: see comments below. These cha</w:t>
      </w:r>
      <w:r w:rsidR="006C0EE0">
        <w:rPr>
          <w:color w:val="385623" w:themeColor="accent6" w:themeShade="80"/>
        </w:rPr>
        <w:t>nges mainly pertain to expand</w:t>
      </w:r>
      <w:r>
        <w:rPr>
          <w:color w:val="385623" w:themeColor="accent6" w:themeShade="80"/>
        </w:rPr>
        <w:t xml:space="preserve"> </w:t>
      </w:r>
      <w:r w:rsidR="00053738">
        <w:rPr>
          <w:color w:val="385623" w:themeColor="accent6" w:themeShade="80"/>
        </w:rPr>
        <w:t>method</w:t>
      </w:r>
      <w:r w:rsidR="00F73313">
        <w:rPr>
          <w:color w:val="385623" w:themeColor="accent6" w:themeShade="80"/>
        </w:rPr>
        <w:t>s</w:t>
      </w:r>
      <w:r w:rsidR="00053738">
        <w:rPr>
          <w:color w:val="385623" w:themeColor="accent6" w:themeShade="80"/>
        </w:rPr>
        <w:t xml:space="preserve"> description and specific isoform relevance in the context of heat stress.</w:t>
      </w:r>
    </w:p>
    <w:p w:rsidR="00053738" w:rsidRPr="00C54A21" w:rsidRDefault="006C0EE0" w:rsidP="00492D63">
      <w:pPr>
        <w:pStyle w:val="Prrafodelista"/>
        <w:numPr>
          <w:ilvl w:val="0"/>
          <w:numId w:val="4"/>
        </w:numPr>
        <w:jc w:val="both"/>
        <w:rPr>
          <w:color w:val="385623" w:themeColor="accent6" w:themeShade="80"/>
        </w:rPr>
      </w:pPr>
      <w:r w:rsidRPr="00C54A21">
        <w:rPr>
          <w:color w:val="385623" w:themeColor="accent6" w:themeShade="80"/>
        </w:rPr>
        <w:t>Modified (mod) -</w:t>
      </w:r>
      <w:r w:rsidR="00676A69" w:rsidRPr="00C54A21">
        <w:rPr>
          <w:color w:val="385623" w:themeColor="accent6" w:themeShade="80"/>
        </w:rPr>
        <w:t xml:space="preserve"> </w:t>
      </w:r>
      <w:r w:rsidR="00564C5A" w:rsidRPr="00C54A21">
        <w:rPr>
          <w:color w:val="385623" w:themeColor="accent6" w:themeShade="80"/>
        </w:rPr>
        <w:t xml:space="preserve">new </w:t>
      </w:r>
      <w:r w:rsidRPr="00C54A21">
        <w:rPr>
          <w:color w:val="385623" w:themeColor="accent6" w:themeShade="80"/>
        </w:rPr>
        <w:t xml:space="preserve">(new) </w:t>
      </w:r>
      <w:r w:rsidR="00564C5A" w:rsidRPr="00C54A21">
        <w:rPr>
          <w:color w:val="385623" w:themeColor="accent6" w:themeShade="80"/>
        </w:rPr>
        <w:t xml:space="preserve">figures and tables: </w:t>
      </w:r>
      <w:r w:rsidRPr="00C54A21">
        <w:rPr>
          <w:color w:val="385623" w:themeColor="accent6" w:themeShade="80"/>
        </w:rPr>
        <w:t>mod Figure 2d</w:t>
      </w:r>
      <w:r w:rsidR="007F1308" w:rsidRPr="00C54A21">
        <w:rPr>
          <w:color w:val="385623" w:themeColor="accent6" w:themeShade="80"/>
        </w:rPr>
        <w:t xml:space="preserve">; </w:t>
      </w:r>
      <w:r w:rsidR="00C54A21" w:rsidRPr="00C54A21">
        <w:rPr>
          <w:color w:val="385623" w:themeColor="accent6" w:themeShade="80"/>
        </w:rPr>
        <w:t xml:space="preserve">new supplemental table with cDNA Sanger sequencing data; </w:t>
      </w:r>
      <w:r w:rsidR="007F1308" w:rsidRPr="00C54A21">
        <w:rPr>
          <w:color w:val="385623" w:themeColor="accent6" w:themeShade="80"/>
        </w:rPr>
        <w:t xml:space="preserve">new supplemental table with Figure S3 data; </w:t>
      </w:r>
      <w:r w:rsidR="002400B5" w:rsidRPr="00C54A21">
        <w:rPr>
          <w:color w:val="385623" w:themeColor="accent6" w:themeShade="80"/>
        </w:rPr>
        <w:t xml:space="preserve">mod Figure 4; </w:t>
      </w:r>
      <w:r w:rsidR="007F1308" w:rsidRPr="00C54A21">
        <w:rPr>
          <w:color w:val="385623" w:themeColor="accent6" w:themeShade="80"/>
        </w:rPr>
        <w:t>new supplemental table with all isoforms sequences, event type, annotations, expression values and stats; mod Figure 5; new supplemental table with Figure 5 data</w:t>
      </w:r>
      <w:r w:rsidR="00676A69" w:rsidRPr="00C54A21">
        <w:rPr>
          <w:color w:val="385623" w:themeColor="accent6" w:themeShade="80"/>
        </w:rPr>
        <w:t>; mod Table S2 including the oligos used to verify the DNA con</w:t>
      </w:r>
      <w:r w:rsidR="00A51EFA" w:rsidRPr="00C54A21">
        <w:rPr>
          <w:color w:val="385623" w:themeColor="accent6" w:themeShade="80"/>
        </w:rPr>
        <w:t>tamination; new Figure 8 and mod</w:t>
      </w:r>
      <w:r w:rsidR="008F59CA" w:rsidRPr="00C54A21">
        <w:rPr>
          <w:color w:val="385623" w:themeColor="accent6" w:themeShade="80"/>
        </w:rPr>
        <w:t xml:space="preserve"> </w:t>
      </w:r>
      <w:r w:rsidR="00A51EFA" w:rsidRPr="00C54A21">
        <w:rPr>
          <w:color w:val="385623" w:themeColor="accent6" w:themeShade="80"/>
        </w:rPr>
        <w:t xml:space="preserve">Figure 1 </w:t>
      </w:r>
      <w:r w:rsidR="00676A69" w:rsidRPr="00C54A21">
        <w:rPr>
          <w:color w:val="385623" w:themeColor="accent6" w:themeShade="80"/>
        </w:rPr>
        <w:t>following Reviewer 1 suggestions</w:t>
      </w:r>
      <w:r w:rsidR="00613C39" w:rsidRPr="00C54A21">
        <w:rPr>
          <w:color w:val="385623" w:themeColor="accent6" w:themeShade="80"/>
        </w:rPr>
        <w:t>.</w:t>
      </w:r>
    </w:p>
    <w:p w:rsidR="00564C5A" w:rsidRDefault="006C0EE0" w:rsidP="00492D63">
      <w:pPr>
        <w:pStyle w:val="Prrafodelista"/>
        <w:numPr>
          <w:ilvl w:val="0"/>
          <w:numId w:val="4"/>
        </w:numPr>
        <w:jc w:val="both"/>
        <w:rPr>
          <w:color w:val="385623" w:themeColor="accent6" w:themeShade="80"/>
        </w:rPr>
      </w:pPr>
      <w:r>
        <w:rPr>
          <w:color w:val="385623" w:themeColor="accent6" w:themeShade="80"/>
        </w:rPr>
        <w:t>Omics data deposited to p</w:t>
      </w:r>
      <w:r w:rsidR="00564C5A">
        <w:rPr>
          <w:color w:val="385623" w:themeColor="accent6" w:themeShade="80"/>
        </w:rPr>
        <w:t>ublic databases and the accesion codes included in the ‘Data Statement’.</w:t>
      </w:r>
    </w:p>
    <w:p w:rsidR="00C02123" w:rsidRDefault="00C02123" w:rsidP="00C02123">
      <w:pPr>
        <w:rPr>
          <w:color w:val="385623" w:themeColor="accent6" w:themeShade="80"/>
        </w:rPr>
      </w:pPr>
    </w:p>
    <w:p w:rsidR="00C02123" w:rsidRDefault="00C02123" w:rsidP="00C02123">
      <w:pPr>
        <w:rPr>
          <w:color w:val="385623" w:themeColor="accent6" w:themeShade="80"/>
        </w:rPr>
      </w:pPr>
    </w:p>
    <w:p w:rsidR="00C02123" w:rsidRDefault="00C02123" w:rsidP="00C02123">
      <w:pPr>
        <w:rPr>
          <w:color w:val="385623" w:themeColor="accent6" w:themeShade="80"/>
        </w:rPr>
      </w:pPr>
    </w:p>
    <w:p w:rsidR="00C02123" w:rsidRDefault="00C02123" w:rsidP="00C02123">
      <w:pPr>
        <w:rPr>
          <w:color w:val="385623" w:themeColor="accent6" w:themeShade="80"/>
        </w:rPr>
      </w:pPr>
    </w:p>
    <w:p w:rsidR="00C02123" w:rsidRDefault="00C02123" w:rsidP="00C02123">
      <w:pPr>
        <w:rPr>
          <w:color w:val="385623" w:themeColor="accent6" w:themeShade="80"/>
        </w:rPr>
      </w:pPr>
    </w:p>
    <w:p w:rsidR="00C02123" w:rsidRDefault="00C02123" w:rsidP="00C02123">
      <w:pPr>
        <w:rPr>
          <w:color w:val="385623" w:themeColor="accent6" w:themeShade="80"/>
        </w:rPr>
      </w:pPr>
    </w:p>
    <w:p w:rsidR="00C02123" w:rsidRDefault="00C02123" w:rsidP="00C02123">
      <w:pPr>
        <w:rPr>
          <w:color w:val="385623" w:themeColor="accent6" w:themeShade="80"/>
        </w:rPr>
      </w:pPr>
    </w:p>
    <w:p w:rsidR="00C02123" w:rsidRDefault="00C02123" w:rsidP="00C02123">
      <w:pPr>
        <w:rPr>
          <w:color w:val="385623" w:themeColor="accent6" w:themeShade="80"/>
        </w:rPr>
      </w:pPr>
    </w:p>
    <w:p w:rsidR="00C02123" w:rsidRDefault="00C02123" w:rsidP="00C02123">
      <w:pPr>
        <w:rPr>
          <w:color w:val="385623" w:themeColor="accent6" w:themeShade="80"/>
        </w:rPr>
      </w:pPr>
    </w:p>
    <w:p w:rsidR="00C02123" w:rsidRPr="00C02123" w:rsidRDefault="00C02123" w:rsidP="00C02123">
      <w:pPr>
        <w:rPr>
          <w:color w:val="385623" w:themeColor="accent6" w:themeShade="80"/>
        </w:rPr>
      </w:pPr>
    </w:p>
    <w:p w:rsidR="00A13A67" w:rsidRDefault="00E270D8" w:rsidP="00A13A67">
      <w:pPr>
        <w:rPr>
          <w:b/>
        </w:rPr>
      </w:pPr>
      <w:r w:rsidRPr="00E270D8">
        <w:rPr>
          <w:b/>
        </w:rPr>
        <w:lastRenderedPageBreak/>
        <w:t>Reviewer: 1</w:t>
      </w:r>
    </w:p>
    <w:p w:rsidR="00E270D8" w:rsidRDefault="00E270D8" w:rsidP="00A13A67">
      <w:r>
        <w:t>Comments to the Author</w:t>
      </w:r>
    </w:p>
    <w:p w:rsidR="00C02123" w:rsidRDefault="00C02123" w:rsidP="00B86549">
      <w:pPr>
        <w:jc w:val="both"/>
      </w:pPr>
      <w:r>
        <w:t>In the manuscript by Roces et al, the authors study transcriptomic response to heat stress in Pinus. The authors identify large impact on alternative splicing (AS) during heat stress response. Next, they integrate previous publish data on metabolites and proteomics to globally address heat stress response components. Finally, they explore heat stress AS memory. The authors use a really nice experimental set up, they employ ramping temperatures that mimic day and night cycles. This represent a more natural situation that a constant high temperature often used in heat-stress experiments. The paper is well structured and the data are well presented, also the interactive figures helps to explore the dataset</w:t>
      </w:r>
      <w:r w:rsidR="00E16B91">
        <w:t>.</w:t>
      </w:r>
    </w:p>
    <w:p w:rsidR="00E16B91" w:rsidRDefault="00E16B91" w:rsidP="00B86549">
      <w:pPr>
        <w:jc w:val="both"/>
        <w:rPr>
          <w:color w:val="385623" w:themeColor="accent6" w:themeShade="80"/>
        </w:rPr>
      </w:pPr>
      <w:r>
        <w:rPr>
          <w:color w:val="385623" w:themeColor="accent6" w:themeShade="80"/>
        </w:rPr>
        <w:t>We thank the reviewer for the time taken into reviewing the manuscript. We appreciate that the reviewer recognized the value of the experimental design</w:t>
      </w:r>
      <w:r w:rsidR="00C02845">
        <w:rPr>
          <w:color w:val="385623" w:themeColor="accent6" w:themeShade="80"/>
        </w:rPr>
        <w:t xml:space="preserve"> and data visualization</w:t>
      </w:r>
      <w:r>
        <w:rPr>
          <w:color w:val="385623" w:themeColor="accent6" w:themeShade="80"/>
        </w:rPr>
        <w:t>.</w:t>
      </w:r>
    </w:p>
    <w:p w:rsidR="00E16B91" w:rsidRDefault="00C9678A" w:rsidP="00C9678A">
      <w:pPr>
        <w:jc w:val="both"/>
        <w:rPr>
          <w:b/>
        </w:rPr>
      </w:pPr>
      <w:r w:rsidRPr="008D3170">
        <w:rPr>
          <w:b/>
        </w:rPr>
        <w:t xml:space="preserve">1. I suggest to </w:t>
      </w:r>
      <w:r w:rsidRPr="00C9678A">
        <w:rPr>
          <w:b/>
        </w:rPr>
        <w:t xml:space="preserve">modify Figure 7, and divide the data over two separate figures: figure 7 with the confirmation of the RNA-seq data by RT-PCR and a new figure “Figure 8” with the RT-PCR gels of the memory experiment. Also, the experimental set up (Fig. </w:t>
      </w:r>
      <w:r w:rsidRPr="00C9678A">
        <w:rPr>
          <w:rStyle w:val="markwyf3t5tw4"/>
          <w:b/>
        </w:rPr>
        <w:t>1</w:t>
      </w:r>
      <w:r w:rsidRPr="00C9678A">
        <w:rPr>
          <w:b/>
        </w:rPr>
        <w:t xml:space="preserve">B) would fit best in the new Figure 8. </w:t>
      </w:r>
    </w:p>
    <w:p w:rsidR="00C9678A" w:rsidRPr="00C02845" w:rsidRDefault="00C02845" w:rsidP="00C9678A">
      <w:pPr>
        <w:jc w:val="both"/>
        <w:rPr>
          <w:color w:val="385623" w:themeColor="accent6" w:themeShade="80"/>
        </w:rPr>
      </w:pPr>
      <w:r>
        <w:rPr>
          <w:color w:val="385623" w:themeColor="accent6" w:themeShade="80"/>
        </w:rPr>
        <w:t>We agree with the observation of the reviewer. In the resubmitted manuscript</w:t>
      </w:r>
      <w:r w:rsidR="00ED17D4">
        <w:rPr>
          <w:color w:val="385623" w:themeColor="accent6" w:themeShade="80"/>
        </w:rPr>
        <w:t xml:space="preserve"> we have incorporated a new main figure (Figure </w:t>
      </w:r>
      <w:r w:rsidR="00085914">
        <w:rPr>
          <w:color w:val="385623" w:themeColor="accent6" w:themeShade="80"/>
        </w:rPr>
        <w:t>8) with the memory experimental set up (</w:t>
      </w:r>
      <w:r w:rsidR="00427CF2">
        <w:rPr>
          <w:color w:val="385623" w:themeColor="accent6" w:themeShade="80"/>
        </w:rPr>
        <w:t xml:space="preserve">previous </w:t>
      </w:r>
      <w:r w:rsidR="00085914">
        <w:rPr>
          <w:color w:val="385623" w:themeColor="accent6" w:themeShade="80"/>
        </w:rPr>
        <w:t>Fig. 1B) and RT-PCR gels (</w:t>
      </w:r>
      <w:r w:rsidR="00427CF2">
        <w:rPr>
          <w:color w:val="385623" w:themeColor="accent6" w:themeShade="80"/>
        </w:rPr>
        <w:t xml:space="preserve">previous </w:t>
      </w:r>
      <w:r w:rsidR="00085914">
        <w:rPr>
          <w:color w:val="385623" w:themeColor="accent6" w:themeShade="80"/>
        </w:rPr>
        <w:t>Figure 7).</w:t>
      </w:r>
    </w:p>
    <w:p w:rsidR="00C9678A" w:rsidRDefault="00C9678A" w:rsidP="00C9678A">
      <w:pPr>
        <w:jc w:val="both"/>
        <w:rPr>
          <w:b/>
        </w:rPr>
      </w:pPr>
      <w:r w:rsidRPr="008D3170">
        <w:rPr>
          <w:b/>
        </w:rPr>
        <w:t xml:space="preserve">2. </w:t>
      </w:r>
      <w:r w:rsidR="00115BED" w:rsidRPr="008D3170">
        <w:rPr>
          <w:b/>
        </w:rPr>
        <w:t>I</w:t>
      </w:r>
      <w:r w:rsidRPr="008D3170">
        <w:rPr>
          <w:b/>
        </w:rPr>
        <w:t xml:space="preserve">t would help to </w:t>
      </w:r>
      <w:r w:rsidRPr="00245075">
        <w:rPr>
          <w:b/>
        </w:rPr>
        <w:t>introduce a quantification of the isoform based on the intensity of the bands in the gel.</w:t>
      </w:r>
      <w:r w:rsidR="00115BED">
        <w:rPr>
          <w:b/>
        </w:rPr>
        <w:t xml:space="preserve"> </w:t>
      </w:r>
      <w:r w:rsidR="00115BED" w:rsidRPr="00115BED">
        <w:rPr>
          <w:b/>
        </w:rPr>
        <w:t>Why the authors use RT-PCR instead of qPCR to monitor AS memory?</w:t>
      </w:r>
    </w:p>
    <w:p w:rsidR="00CD2A01" w:rsidRDefault="001B2055" w:rsidP="00C9678A">
      <w:pPr>
        <w:jc w:val="both"/>
        <w:rPr>
          <w:color w:val="385623" w:themeColor="accent6" w:themeShade="80"/>
        </w:rPr>
      </w:pPr>
      <w:r>
        <w:rPr>
          <w:color w:val="385623" w:themeColor="accent6" w:themeShade="80"/>
        </w:rPr>
        <w:t xml:space="preserve">We appreciate the comment made by the reviewer. Although </w:t>
      </w:r>
      <w:r w:rsidRPr="00281BC0">
        <w:rPr>
          <w:color w:val="385623" w:themeColor="accent6" w:themeShade="80"/>
          <w:u w:val="single"/>
        </w:rPr>
        <w:t>quantitative</w:t>
      </w:r>
      <w:r>
        <w:rPr>
          <w:color w:val="385623" w:themeColor="accent6" w:themeShade="80"/>
        </w:rPr>
        <w:t xml:space="preserve"> information it is indeed interesting to explore </w:t>
      </w:r>
      <w:r w:rsidRPr="00C9655B">
        <w:rPr>
          <w:color w:val="385623" w:themeColor="accent6" w:themeShade="80"/>
          <w:u w:val="single"/>
        </w:rPr>
        <w:t>isoform-specific trends</w:t>
      </w:r>
      <w:r>
        <w:rPr>
          <w:color w:val="385623" w:themeColor="accent6" w:themeShade="80"/>
        </w:rPr>
        <w:t xml:space="preserve">, </w:t>
      </w:r>
      <w:r w:rsidR="00C9655B">
        <w:rPr>
          <w:color w:val="385623" w:themeColor="accent6" w:themeShade="80"/>
        </w:rPr>
        <w:t>the main focus</w:t>
      </w:r>
      <w:r w:rsidR="00291113">
        <w:rPr>
          <w:color w:val="385623" w:themeColor="accent6" w:themeShade="80"/>
        </w:rPr>
        <w:t xml:space="preserve"> of our experimental validation was the </w:t>
      </w:r>
      <w:r w:rsidR="00291113" w:rsidRPr="00281BC0">
        <w:rPr>
          <w:color w:val="385623" w:themeColor="accent6" w:themeShade="80"/>
          <w:u w:val="single"/>
        </w:rPr>
        <w:t>qualitative</w:t>
      </w:r>
      <w:r w:rsidR="00291113">
        <w:rPr>
          <w:color w:val="385623" w:themeColor="accent6" w:themeShade="80"/>
        </w:rPr>
        <w:t xml:space="preserve"> association between isoforms from the same splicing event (</w:t>
      </w:r>
      <w:r w:rsidR="00291113" w:rsidRPr="00C9655B">
        <w:rPr>
          <w:color w:val="385623" w:themeColor="accent6" w:themeShade="80"/>
          <w:u w:val="single"/>
        </w:rPr>
        <w:t>event-specific trends</w:t>
      </w:r>
      <w:r w:rsidR="00291113">
        <w:rPr>
          <w:color w:val="385623" w:themeColor="accent6" w:themeShade="80"/>
        </w:rPr>
        <w:t xml:space="preserve">) to memory or different stress phases. </w:t>
      </w:r>
    </w:p>
    <w:p w:rsidR="00E13A16" w:rsidRDefault="008E2C8F" w:rsidP="00C9678A">
      <w:pPr>
        <w:jc w:val="both"/>
        <w:rPr>
          <w:color w:val="385623" w:themeColor="accent6" w:themeShade="80"/>
        </w:rPr>
      </w:pPr>
      <w:r>
        <w:rPr>
          <w:color w:val="385623" w:themeColor="accent6" w:themeShade="80"/>
        </w:rPr>
        <w:t>This was driven by two main reasons: 1) we considered that qualitative changes are stronger signals than quantitative ones in order to detect stres</w:t>
      </w:r>
      <w:r w:rsidR="0087134F">
        <w:rPr>
          <w:color w:val="385623" w:themeColor="accent6" w:themeShade="80"/>
        </w:rPr>
        <w:t>s</w:t>
      </w:r>
      <w:r>
        <w:rPr>
          <w:color w:val="385623" w:themeColor="accent6" w:themeShade="80"/>
        </w:rPr>
        <w:t xml:space="preserve"> and/or memory biomarkers. 2) </w:t>
      </w:r>
      <w:r w:rsidR="00291113">
        <w:rPr>
          <w:color w:val="385623" w:themeColor="accent6" w:themeShade="80"/>
        </w:rPr>
        <w:t xml:space="preserve">To perform RT-qPCR analysis we should design isoform-specific primers so we could not </w:t>
      </w:r>
      <w:r w:rsidR="005F3C7F">
        <w:rPr>
          <w:color w:val="385623" w:themeColor="accent6" w:themeShade="80"/>
        </w:rPr>
        <w:t xml:space="preserve">directly compare both isoforms from the same splicing event. On the other hand, </w:t>
      </w:r>
      <w:r w:rsidR="00613248">
        <w:rPr>
          <w:color w:val="385623" w:themeColor="accent6" w:themeShade="80"/>
        </w:rPr>
        <w:t xml:space="preserve">performing RT-PCR with primers </w:t>
      </w:r>
      <w:r w:rsidR="00281BC0">
        <w:rPr>
          <w:color w:val="385623" w:themeColor="accent6" w:themeShade="80"/>
        </w:rPr>
        <w:t>designed to</w:t>
      </w:r>
      <w:r w:rsidR="00613248">
        <w:rPr>
          <w:color w:val="385623" w:themeColor="accent6" w:themeShade="80"/>
        </w:rPr>
        <w:t xml:space="preserve"> </w:t>
      </w:r>
      <w:r w:rsidR="00281BC0">
        <w:rPr>
          <w:color w:val="385623" w:themeColor="accent6" w:themeShade="80"/>
        </w:rPr>
        <w:t xml:space="preserve">amplificate </w:t>
      </w:r>
      <w:r w:rsidR="00613248">
        <w:rPr>
          <w:color w:val="385623" w:themeColor="accent6" w:themeShade="80"/>
        </w:rPr>
        <w:t xml:space="preserve">both isoforms </w:t>
      </w:r>
      <w:r w:rsidR="00281BC0">
        <w:rPr>
          <w:color w:val="385623" w:themeColor="accent6" w:themeShade="80"/>
        </w:rPr>
        <w:t xml:space="preserve">allowed us to discuss the results </w:t>
      </w:r>
      <w:r w:rsidR="00CE5C84">
        <w:rPr>
          <w:color w:val="385623" w:themeColor="accent6" w:themeShade="80"/>
        </w:rPr>
        <w:t xml:space="preserve">at the event-level in all sampling points taking into </w:t>
      </w:r>
      <w:r w:rsidR="00CE5C84">
        <w:rPr>
          <w:color w:val="385623" w:themeColor="accent6" w:themeShade="80"/>
        </w:rPr>
        <w:lastRenderedPageBreak/>
        <w:t>account both isof</w:t>
      </w:r>
      <w:r w:rsidR="006B0A10">
        <w:rPr>
          <w:color w:val="385623" w:themeColor="accent6" w:themeShade="80"/>
        </w:rPr>
        <w:t>orms usage</w:t>
      </w:r>
      <w:r w:rsidR="00284ACD">
        <w:rPr>
          <w:color w:val="385623" w:themeColor="accent6" w:themeShade="80"/>
        </w:rPr>
        <w:t xml:space="preserve"> and switch</w:t>
      </w:r>
      <w:r w:rsidR="006B0A10">
        <w:rPr>
          <w:color w:val="385623" w:themeColor="accent6" w:themeShade="80"/>
        </w:rPr>
        <w:t>.</w:t>
      </w:r>
      <w:r w:rsidR="0087134F">
        <w:rPr>
          <w:color w:val="385623" w:themeColor="accent6" w:themeShade="80"/>
        </w:rPr>
        <w:t xml:space="preserve"> </w:t>
      </w:r>
      <w:r w:rsidR="00485EFB">
        <w:rPr>
          <w:color w:val="385623" w:themeColor="accent6" w:themeShade="80"/>
        </w:rPr>
        <w:t xml:space="preserve">This </w:t>
      </w:r>
      <w:r w:rsidR="00D2722B">
        <w:rPr>
          <w:color w:val="385623" w:themeColor="accent6" w:themeShade="80"/>
        </w:rPr>
        <w:t xml:space="preserve">trade-off decision between quantitative information and </w:t>
      </w:r>
      <w:r w:rsidR="0095158B">
        <w:rPr>
          <w:color w:val="385623" w:themeColor="accent6" w:themeShade="80"/>
        </w:rPr>
        <w:t xml:space="preserve">comparison clarity </w:t>
      </w:r>
      <w:r w:rsidR="00485EFB">
        <w:rPr>
          <w:color w:val="385623" w:themeColor="accent6" w:themeShade="80"/>
        </w:rPr>
        <w:t>was</w:t>
      </w:r>
      <w:r w:rsidR="00284ACD">
        <w:rPr>
          <w:color w:val="385623" w:themeColor="accent6" w:themeShade="80"/>
        </w:rPr>
        <w:t xml:space="preserve"> also influenced by the fact that in our </w:t>
      </w:r>
      <w:r w:rsidR="00284ACD">
        <w:rPr>
          <w:i/>
          <w:color w:val="385623" w:themeColor="accent6" w:themeShade="80"/>
        </w:rPr>
        <w:t>de-novo</w:t>
      </w:r>
      <w:r w:rsidR="00284ACD">
        <w:rPr>
          <w:color w:val="385623" w:themeColor="accent6" w:themeShade="80"/>
        </w:rPr>
        <w:t xml:space="preserve"> genome-free </w:t>
      </w:r>
      <w:r w:rsidR="005447B2">
        <w:rPr>
          <w:color w:val="385623" w:themeColor="accent6" w:themeShade="80"/>
        </w:rPr>
        <w:t xml:space="preserve">(no gene-level information) </w:t>
      </w:r>
      <w:r w:rsidR="00284ACD">
        <w:rPr>
          <w:color w:val="385623" w:themeColor="accent6" w:themeShade="80"/>
        </w:rPr>
        <w:t>splicing analysis</w:t>
      </w:r>
      <w:r w:rsidR="00E543B8">
        <w:rPr>
          <w:color w:val="385623" w:themeColor="accent6" w:themeShade="80"/>
        </w:rPr>
        <w:t>,</w:t>
      </w:r>
      <w:r w:rsidR="00284ACD">
        <w:rPr>
          <w:color w:val="385623" w:themeColor="accent6" w:themeShade="80"/>
        </w:rPr>
        <w:t xml:space="preserve"> each alternative splicing event is constituted only by two isoforms</w:t>
      </w:r>
      <w:r w:rsidR="00B702C2">
        <w:rPr>
          <w:color w:val="385623" w:themeColor="accent6" w:themeShade="80"/>
        </w:rPr>
        <w:t xml:space="preserve">. </w:t>
      </w:r>
    </w:p>
    <w:p w:rsidR="001B2055" w:rsidRDefault="00D0673F" w:rsidP="00C9678A">
      <w:pPr>
        <w:jc w:val="both"/>
        <w:rPr>
          <w:color w:val="385623" w:themeColor="accent6" w:themeShade="80"/>
        </w:rPr>
      </w:pPr>
      <w:r>
        <w:rPr>
          <w:color w:val="385623" w:themeColor="accent6" w:themeShade="80"/>
        </w:rPr>
        <w:t>In a splicing context, d</w:t>
      </w:r>
      <w:r w:rsidR="00B702C2">
        <w:rPr>
          <w:color w:val="385623" w:themeColor="accent6" w:themeShade="80"/>
        </w:rPr>
        <w:t>espite the loss of quantitative information,</w:t>
      </w:r>
      <w:r>
        <w:rPr>
          <w:color w:val="385623" w:themeColor="accent6" w:themeShade="80"/>
        </w:rPr>
        <w:t xml:space="preserve"> </w:t>
      </w:r>
      <w:r w:rsidR="00445CC5">
        <w:rPr>
          <w:color w:val="385623" w:themeColor="accent6" w:themeShade="80"/>
        </w:rPr>
        <w:t xml:space="preserve">we think that </w:t>
      </w:r>
      <w:r w:rsidR="00284ACD">
        <w:rPr>
          <w:color w:val="385623" w:themeColor="accent6" w:themeShade="80"/>
        </w:rPr>
        <w:t xml:space="preserve">RT-PCR </w:t>
      </w:r>
      <w:r w:rsidR="005024B7">
        <w:rPr>
          <w:color w:val="385623" w:themeColor="accent6" w:themeShade="80"/>
        </w:rPr>
        <w:t>seems to be</w:t>
      </w:r>
      <w:r w:rsidR="00F2046B">
        <w:rPr>
          <w:color w:val="385623" w:themeColor="accent6" w:themeShade="80"/>
        </w:rPr>
        <w:t xml:space="preserve"> more</w:t>
      </w:r>
      <w:r w:rsidR="002458AA">
        <w:rPr>
          <w:color w:val="385623" w:themeColor="accent6" w:themeShade="80"/>
        </w:rPr>
        <w:t xml:space="preserve"> straight forward than RT-qPCR</w:t>
      </w:r>
      <w:r w:rsidR="00445CC5">
        <w:rPr>
          <w:color w:val="385623" w:themeColor="accent6" w:themeShade="80"/>
        </w:rPr>
        <w:t xml:space="preserve"> when non</w:t>
      </w:r>
      <w:r w:rsidR="0064446C">
        <w:rPr>
          <w:color w:val="385623" w:themeColor="accent6" w:themeShade="80"/>
        </w:rPr>
        <w:t>-genic information is available.</w:t>
      </w:r>
    </w:p>
    <w:p w:rsidR="00C9678A" w:rsidRDefault="001649CA" w:rsidP="00C9678A">
      <w:pPr>
        <w:jc w:val="both"/>
        <w:rPr>
          <w:b/>
        </w:rPr>
      </w:pPr>
      <w:r w:rsidRPr="001649CA">
        <w:rPr>
          <w:b/>
        </w:rPr>
        <w:t>3. It is not clear why in the RNA-seq experiment the authors used a heat stress temperature of 40ºC while in the memory experiments they used 45ºC. It should be explained in the text the reason of changing the heat stress temperature.</w:t>
      </w:r>
    </w:p>
    <w:p w:rsidR="00315FBE" w:rsidRPr="005F6E68" w:rsidRDefault="006E6F13" w:rsidP="00C9678A">
      <w:pPr>
        <w:jc w:val="both"/>
        <w:rPr>
          <w:color w:val="385623" w:themeColor="accent6" w:themeShade="80"/>
        </w:rPr>
      </w:pPr>
      <w:r w:rsidRPr="005F6E68">
        <w:rPr>
          <w:color w:val="385623" w:themeColor="accent6" w:themeShade="80"/>
        </w:rPr>
        <w:t xml:space="preserve">The reviewer is absolutely right. </w:t>
      </w:r>
      <w:r w:rsidR="00CD7C3F" w:rsidRPr="005F6E68">
        <w:rPr>
          <w:color w:val="385623" w:themeColor="accent6" w:themeShade="80"/>
        </w:rPr>
        <w:t>We ch</w:t>
      </w:r>
      <w:r w:rsidR="00C2088D">
        <w:rPr>
          <w:color w:val="385623" w:themeColor="accent6" w:themeShade="80"/>
        </w:rPr>
        <w:t>anged</w:t>
      </w:r>
      <w:r w:rsidR="00CD7C3F" w:rsidRPr="005F6E68">
        <w:rPr>
          <w:color w:val="385623" w:themeColor="accent6" w:themeShade="80"/>
        </w:rPr>
        <w:t xml:space="preserve"> heat stress temperature from 40 ºC in the RNA-seq assay to 45 ºC in the memory-assay because we wanted to </w:t>
      </w:r>
      <w:r w:rsidR="00EB7D88" w:rsidRPr="005F6E68">
        <w:rPr>
          <w:color w:val="385623" w:themeColor="accent6" w:themeShade="80"/>
        </w:rPr>
        <w:t xml:space="preserve">further </w:t>
      </w:r>
      <w:r w:rsidR="00CD7C3F" w:rsidRPr="005F6E68">
        <w:rPr>
          <w:color w:val="385623" w:themeColor="accent6" w:themeShade="80"/>
        </w:rPr>
        <w:t>characterize our already validated at 40 ºC candidate</w:t>
      </w:r>
      <w:r w:rsidR="005F6E68" w:rsidRPr="005F6E68">
        <w:rPr>
          <w:color w:val="385623" w:themeColor="accent6" w:themeShade="80"/>
        </w:rPr>
        <w:t>s</w:t>
      </w:r>
      <w:r w:rsidR="00CD7C3F" w:rsidRPr="005F6E68">
        <w:rPr>
          <w:color w:val="385623" w:themeColor="accent6" w:themeShade="80"/>
        </w:rPr>
        <w:t xml:space="preserve"> splicing events</w:t>
      </w:r>
      <w:r w:rsidR="009C1B93">
        <w:rPr>
          <w:color w:val="385623" w:themeColor="accent6" w:themeShade="80"/>
        </w:rPr>
        <w:t xml:space="preserve"> in a more exploratory fashion</w:t>
      </w:r>
      <w:r w:rsidR="003D7BCD" w:rsidRPr="005F6E68">
        <w:rPr>
          <w:color w:val="385623" w:themeColor="accent6" w:themeShade="80"/>
        </w:rPr>
        <w:t xml:space="preserve">. </w:t>
      </w:r>
    </w:p>
    <w:p w:rsidR="005F6E68" w:rsidRPr="005F6E68" w:rsidRDefault="00C2088D" w:rsidP="00C9678A">
      <w:pPr>
        <w:jc w:val="both"/>
        <w:rPr>
          <w:color w:val="385623" w:themeColor="accent6" w:themeShade="80"/>
        </w:rPr>
      </w:pPr>
      <w:r>
        <w:rPr>
          <w:color w:val="385623" w:themeColor="accent6" w:themeShade="80"/>
        </w:rPr>
        <w:t>Increasing</w:t>
      </w:r>
      <w:r w:rsidR="003D7BCD" w:rsidRPr="005F6E68">
        <w:rPr>
          <w:color w:val="385623" w:themeColor="accent6" w:themeShade="80"/>
        </w:rPr>
        <w:t xml:space="preserve"> temperature</w:t>
      </w:r>
      <w:r w:rsidR="00EB7D88" w:rsidRPr="005F6E68">
        <w:rPr>
          <w:color w:val="385623" w:themeColor="accent6" w:themeShade="80"/>
        </w:rPr>
        <w:t xml:space="preserve"> and changing </w:t>
      </w:r>
      <w:r w:rsidR="00277C53">
        <w:rPr>
          <w:color w:val="385623" w:themeColor="accent6" w:themeShade="80"/>
        </w:rPr>
        <w:t>our experimental design allowed</w:t>
      </w:r>
      <w:r w:rsidR="00EB7D88" w:rsidRPr="005F6E68">
        <w:rPr>
          <w:color w:val="385623" w:themeColor="accent6" w:themeShade="80"/>
        </w:rPr>
        <w:t xml:space="preserve"> not only</w:t>
      </w:r>
      <w:r w:rsidR="00955C6C" w:rsidRPr="005F6E68">
        <w:rPr>
          <w:color w:val="385623" w:themeColor="accent6" w:themeShade="80"/>
        </w:rPr>
        <w:t xml:space="preserve"> </w:t>
      </w:r>
      <w:r w:rsidR="003D4F6B">
        <w:rPr>
          <w:color w:val="385623" w:themeColor="accent6" w:themeShade="80"/>
        </w:rPr>
        <w:t xml:space="preserve">to </w:t>
      </w:r>
      <w:r w:rsidR="00955C6C" w:rsidRPr="005F6E68">
        <w:rPr>
          <w:color w:val="385623" w:themeColor="accent6" w:themeShade="80"/>
        </w:rPr>
        <w:t>test</w:t>
      </w:r>
      <w:r w:rsidR="003D4F6B">
        <w:rPr>
          <w:color w:val="385623" w:themeColor="accent6" w:themeShade="80"/>
        </w:rPr>
        <w:t xml:space="preserve"> the existence</w:t>
      </w:r>
      <w:r w:rsidR="00EB7D88" w:rsidRPr="005F6E68">
        <w:rPr>
          <w:color w:val="385623" w:themeColor="accent6" w:themeShade="80"/>
        </w:rPr>
        <w:t xml:space="preserve"> of </w:t>
      </w:r>
      <w:r w:rsidR="00697F27">
        <w:rPr>
          <w:color w:val="385623" w:themeColor="accent6" w:themeShade="80"/>
        </w:rPr>
        <w:t xml:space="preserve">acquired </w:t>
      </w:r>
      <w:r w:rsidR="00EB7D88" w:rsidRPr="005F6E68">
        <w:rPr>
          <w:color w:val="385623" w:themeColor="accent6" w:themeShade="80"/>
        </w:rPr>
        <w:t>long-term splicing memory</w:t>
      </w:r>
      <w:r w:rsidR="00955C6C" w:rsidRPr="005F6E68">
        <w:rPr>
          <w:color w:val="385623" w:themeColor="accent6" w:themeShade="80"/>
        </w:rPr>
        <w:t xml:space="preserve"> but also</w:t>
      </w:r>
      <w:r w:rsidR="005F6E68" w:rsidRPr="005F6E68">
        <w:rPr>
          <w:color w:val="385623" w:themeColor="accent6" w:themeShade="80"/>
        </w:rPr>
        <w:t xml:space="preserve">: </w:t>
      </w:r>
    </w:p>
    <w:p w:rsidR="005F6E68" w:rsidRPr="005F6E68" w:rsidRDefault="005F6E68" w:rsidP="005F6E68">
      <w:pPr>
        <w:jc w:val="both"/>
        <w:rPr>
          <w:color w:val="385623" w:themeColor="accent6" w:themeShade="80"/>
        </w:rPr>
      </w:pPr>
      <w:r w:rsidRPr="005F6E68">
        <w:rPr>
          <w:color w:val="385623" w:themeColor="accent6" w:themeShade="80"/>
        </w:rPr>
        <w:t xml:space="preserve">1) </w:t>
      </w:r>
      <w:r w:rsidR="00B52F0C">
        <w:rPr>
          <w:color w:val="385623" w:themeColor="accent6" w:themeShade="80"/>
        </w:rPr>
        <w:t>To c</w:t>
      </w:r>
      <w:r w:rsidRPr="005F6E68">
        <w:rPr>
          <w:color w:val="385623" w:themeColor="accent6" w:themeShade="80"/>
        </w:rPr>
        <w:t>heck alternative splicing</w:t>
      </w:r>
      <w:r w:rsidR="00955C6C" w:rsidRPr="005F6E68">
        <w:rPr>
          <w:color w:val="385623" w:themeColor="accent6" w:themeShade="80"/>
        </w:rPr>
        <w:t xml:space="preserve"> patterns coherency </w:t>
      </w:r>
      <w:r w:rsidRPr="005F6E68">
        <w:rPr>
          <w:color w:val="385623" w:themeColor="accent6" w:themeShade="80"/>
        </w:rPr>
        <w:t>at a more lethal temperature</w:t>
      </w:r>
      <w:r w:rsidR="00573EB4">
        <w:rPr>
          <w:color w:val="385623" w:themeColor="accent6" w:themeShade="80"/>
        </w:rPr>
        <w:t>.</w:t>
      </w:r>
    </w:p>
    <w:p w:rsidR="005F6E68" w:rsidRPr="00573EB4" w:rsidRDefault="005F6E68" w:rsidP="005F6E68">
      <w:pPr>
        <w:jc w:val="both"/>
        <w:rPr>
          <w:color w:val="385623" w:themeColor="accent6" w:themeShade="80"/>
          <w:lang w:val="en-US"/>
        </w:rPr>
      </w:pPr>
      <w:r w:rsidRPr="005F6E68">
        <w:rPr>
          <w:color w:val="385623" w:themeColor="accent6" w:themeShade="80"/>
        </w:rPr>
        <w:t xml:space="preserve">2) </w:t>
      </w:r>
      <w:r w:rsidR="00B52F0C">
        <w:rPr>
          <w:color w:val="385623" w:themeColor="accent6" w:themeShade="80"/>
        </w:rPr>
        <w:t>To e</w:t>
      </w:r>
      <w:r w:rsidR="00955C6C" w:rsidRPr="00573EB4">
        <w:rPr>
          <w:color w:val="385623" w:themeColor="accent6" w:themeShade="80"/>
        </w:rPr>
        <w:t>lucidate high te</w:t>
      </w:r>
      <w:r w:rsidR="0026430E">
        <w:rPr>
          <w:color w:val="385623" w:themeColor="accent6" w:themeShade="80"/>
        </w:rPr>
        <w:t>mperature specific expression. F</w:t>
      </w:r>
      <w:r w:rsidR="00955C6C" w:rsidRPr="00573EB4">
        <w:rPr>
          <w:color w:val="385623" w:themeColor="accent6" w:themeShade="80"/>
        </w:rPr>
        <w:t xml:space="preserve">or example, despite the clear splicing pattern of </w:t>
      </w:r>
      <w:r w:rsidR="00955C6C" w:rsidRPr="00573EB4">
        <w:rPr>
          <w:i/>
          <w:color w:val="385623" w:themeColor="accent6" w:themeShade="80"/>
          <w:lang w:val="en-US"/>
        </w:rPr>
        <w:t xml:space="preserve">UBIQUITIN-CONJUGATING ENZYME E2 36 (UBC36) </w:t>
      </w:r>
      <w:r w:rsidR="00955C6C" w:rsidRPr="00573EB4">
        <w:rPr>
          <w:color w:val="385623" w:themeColor="accent6" w:themeShade="80"/>
          <w:lang w:val="en-US"/>
        </w:rPr>
        <w:t>at 40 ºC</w:t>
      </w:r>
      <w:r w:rsidRPr="00573EB4">
        <w:rPr>
          <w:color w:val="385623" w:themeColor="accent6" w:themeShade="80"/>
          <w:lang w:val="en-US"/>
        </w:rPr>
        <w:t>,</w:t>
      </w:r>
      <w:r w:rsidR="00B52F0C">
        <w:rPr>
          <w:color w:val="385623" w:themeColor="accent6" w:themeShade="80"/>
          <w:lang w:val="en-US"/>
        </w:rPr>
        <w:t xml:space="preserve"> this event was</w:t>
      </w:r>
      <w:r w:rsidR="00955C6C" w:rsidRPr="00573EB4">
        <w:rPr>
          <w:color w:val="385623" w:themeColor="accent6" w:themeShade="80"/>
          <w:lang w:val="en-US"/>
        </w:rPr>
        <w:t xml:space="preserve"> not expressed at 4</w:t>
      </w:r>
      <w:r w:rsidR="0026430E">
        <w:rPr>
          <w:color w:val="385623" w:themeColor="accent6" w:themeShade="80"/>
          <w:lang w:val="en-US"/>
        </w:rPr>
        <w:t>5 ºC.</w:t>
      </w:r>
    </w:p>
    <w:p w:rsidR="00CD7C3F" w:rsidRPr="005F6E68" w:rsidRDefault="005F6E68" w:rsidP="005F6E68">
      <w:pPr>
        <w:jc w:val="both"/>
        <w:rPr>
          <w:color w:val="385623" w:themeColor="accent6" w:themeShade="80"/>
        </w:rPr>
      </w:pPr>
      <w:r w:rsidRPr="005F6E68">
        <w:rPr>
          <w:color w:val="385623" w:themeColor="accent6" w:themeShade="80"/>
          <w:lang w:val="en-US"/>
        </w:rPr>
        <w:t xml:space="preserve">3) </w:t>
      </w:r>
      <w:r w:rsidR="00B52F0C">
        <w:rPr>
          <w:color w:val="385623" w:themeColor="accent6" w:themeShade="80"/>
          <w:lang w:val="en-US"/>
        </w:rPr>
        <w:t>To g</w:t>
      </w:r>
      <w:r w:rsidR="00D10389" w:rsidRPr="005F6E68">
        <w:rPr>
          <w:color w:val="385623" w:themeColor="accent6" w:themeShade="80"/>
          <w:lang w:val="en-US"/>
        </w:rPr>
        <w:t>et more robust conclusions</w:t>
      </w:r>
      <w:r w:rsidR="00EB4135">
        <w:rPr>
          <w:color w:val="385623" w:themeColor="accent6" w:themeShade="80"/>
          <w:lang w:val="en-US"/>
        </w:rPr>
        <w:t xml:space="preserve"> as </w:t>
      </w:r>
      <w:r w:rsidR="009F4CC8" w:rsidRPr="005F6E68">
        <w:rPr>
          <w:color w:val="385623" w:themeColor="accent6" w:themeShade="80"/>
          <w:lang w:val="en-US"/>
        </w:rPr>
        <w:t xml:space="preserve">we used different plants/populations for each assay so </w:t>
      </w:r>
      <w:r w:rsidR="00D10389" w:rsidRPr="005F6E68">
        <w:rPr>
          <w:color w:val="385623" w:themeColor="accent6" w:themeShade="80"/>
          <w:lang w:val="en-US"/>
        </w:rPr>
        <w:t xml:space="preserve">the results remained </w:t>
      </w:r>
      <w:r w:rsidR="00EB4135">
        <w:rPr>
          <w:color w:val="385623" w:themeColor="accent6" w:themeShade="80"/>
          <w:lang w:val="en-US"/>
        </w:rPr>
        <w:t xml:space="preserve">consistent taking into account the </w:t>
      </w:r>
      <w:r w:rsidR="00EB4135" w:rsidRPr="005F6E68">
        <w:rPr>
          <w:color w:val="385623" w:themeColor="accent6" w:themeShade="80"/>
          <w:lang w:val="en-US"/>
        </w:rPr>
        <w:t>natural variation in the experimental set up</w:t>
      </w:r>
      <w:r w:rsidR="00315FBE" w:rsidRPr="005F6E68">
        <w:rPr>
          <w:color w:val="385623" w:themeColor="accent6" w:themeShade="80"/>
          <w:lang w:val="en-US"/>
        </w:rPr>
        <w:t>.</w:t>
      </w:r>
    </w:p>
    <w:p w:rsidR="00BB6AA2" w:rsidRDefault="00BB6AA2" w:rsidP="00C9678A">
      <w:pPr>
        <w:jc w:val="both"/>
        <w:rPr>
          <w:color w:val="385623" w:themeColor="accent6" w:themeShade="80"/>
        </w:rPr>
      </w:pPr>
      <w:r w:rsidRPr="00804858">
        <w:rPr>
          <w:color w:val="385623" w:themeColor="accent6" w:themeShade="80"/>
        </w:rPr>
        <w:t xml:space="preserve">Moreover, we were particularly interested in splicing patterns at 45 ºC </w:t>
      </w:r>
      <w:r w:rsidR="0026430E" w:rsidRPr="00804858">
        <w:rPr>
          <w:color w:val="385623" w:themeColor="accent6" w:themeShade="80"/>
        </w:rPr>
        <w:t>because of the</w:t>
      </w:r>
      <w:r w:rsidRPr="00804858">
        <w:rPr>
          <w:color w:val="385623" w:themeColor="accent6" w:themeShade="80"/>
        </w:rPr>
        <w:t xml:space="preserve"> promising results obtained in Lamelas </w:t>
      </w:r>
      <w:r w:rsidRPr="00804858">
        <w:rPr>
          <w:i/>
          <w:color w:val="385623" w:themeColor="accent6" w:themeShade="80"/>
        </w:rPr>
        <w:t>et al</w:t>
      </w:r>
      <w:r w:rsidRPr="00804858">
        <w:rPr>
          <w:color w:val="385623" w:themeColor="accent6" w:themeShade="80"/>
        </w:rPr>
        <w:t>, 2020</w:t>
      </w:r>
      <w:r w:rsidR="0026430E" w:rsidRPr="00804858">
        <w:rPr>
          <w:color w:val="385623" w:themeColor="accent6" w:themeShade="80"/>
        </w:rPr>
        <w:t xml:space="preserve"> and Lamelas </w:t>
      </w:r>
      <w:r w:rsidR="0026430E" w:rsidRPr="00804858">
        <w:rPr>
          <w:i/>
          <w:color w:val="385623" w:themeColor="accent6" w:themeShade="80"/>
        </w:rPr>
        <w:t>et al</w:t>
      </w:r>
      <w:r w:rsidR="004C3FF1">
        <w:rPr>
          <w:color w:val="385623" w:themeColor="accent6" w:themeShade="80"/>
        </w:rPr>
        <w:t>, 2022</w:t>
      </w:r>
      <w:r w:rsidRPr="00804858">
        <w:rPr>
          <w:color w:val="385623" w:themeColor="accent6" w:themeShade="80"/>
        </w:rPr>
        <w:t xml:space="preserve">. </w:t>
      </w:r>
      <w:r w:rsidR="0026430E" w:rsidRPr="00804858">
        <w:rPr>
          <w:color w:val="385623" w:themeColor="accent6" w:themeShade="80"/>
        </w:rPr>
        <w:t>The analysis of the nuclear and ch</w:t>
      </w:r>
      <w:r w:rsidR="00C45CD6">
        <w:rPr>
          <w:color w:val="385623" w:themeColor="accent6" w:themeShade="80"/>
        </w:rPr>
        <w:t>loroplast proteomes highlighted</w:t>
      </w:r>
      <w:r w:rsidR="0026430E" w:rsidRPr="00804858">
        <w:rPr>
          <w:color w:val="385623" w:themeColor="accent6" w:themeShade="80"/>
        </w:rPr>
        <w:t xml:space="preserve"> RNA metabolism and splicing </w:t>
      </w:r>
      <w:r w:rsidR="00C45CD6" w:rsidRPr="00804858">
        <w:rPr>
          <w:color w:val="385623" w:themeColor="accent6" w:themeShade="80"/>
        </w:rPr>
        <w:t xml:space="preserve">relevance </w:t>
      </w:r>
      <w:r w:rsidR="0026430E" w:rsidRPr="00804858">
        <w:rPr>
          <w:color w:val="385623" w:themeColor="accent6" w:themeShade="80"/>
        </w:rPr>
        <w:t>in response to 45 ºC.</w:t>
      </w:r>
    </w:p>
    <w:p w:rsidR="005F096A" w:rsidRDefault="00CD7C3F" w:rsidP="00C9678A">
      <w:pPr>
        <w:jc w:val="both"/>
        <w:rPr>
          <w:color w:val="385623" w:themeColor="accent6" w:themeShade="80"/>
        </w:rPr>
      </w:pPr>
      <w:r w:rsidRPr="006A2538">
        <w:rPr>
          <w:color w:val="385623" w:themeColor="accent6" w:themeShade="80"/>
        </w:rPr>
        <w:t>In the original submitted manuscript at the beginning of ‘Plant material and growth conditions’ section in ‘Experimental Procedures’</w:t>
      </w:r>
      <w:r w:rsidR="003B0C45">
        <w:rPr>
          <w:color w:val="385623" w:themeColor="accent6" w:themeShade="80"/>
        </w:rPr>
        <w:t>:</w:t>
      </w:r>
    </w:p>
    <w:p w:rsidR="003964C4" w:rsidRPr="00F31FF6" w:rsidRDefault="00F46362" w:rsidP="00F31FF6">
      <w:pPr>
        <w:ind w:left="708"/>
        <w:jc w:val="both"/>
        <w:rPr>
          <w:i/>
          <w:color w:val="385623" w:themeColor="accent6" w:themeShade="80"/>
          <w:lang w:val="en-US"/>
        </w:rPr>
      </w:pPr>
      <w:r w:rsidRPr="00F46362">
        <w:rPr>
          <w:i/>
          <w:color w:val="385623" w:themeColor="accent6" w:themeShade="80"/>
          <w:lang w:val="en-US"/>
        </w:rPr>
        <w:t>Plant material was generated for (1) validating RNA-Seq based results and also for (2) testing the potential implication of AS in stress memory and checking AS patterns coherency at a more lethal temperature (</w:t>
      </w:r>
      <w:r w:rsidRPr="00F46362">
        <w:rPr>
          <w:b/>
          <w:i/>
          <w:color w:val="385623" w:themeColor="accent6" w:themeShade="80"/>
          <w:lang w:val="en-US"/>
        </w:rPr>
        <w:t>Figure 1</w:t>
      </w:r>
      <w:r w:rsidRPr="00F46362">
        <w:rPr>
          <w:i/>
          <w:color w:val="385623" w:themeColor="accent6" w:themeShade="80"/>
          <w:lang w:val="en-US"/>
        </w:rPr>
        <w:t>).</w:t>
      </w:r>
    </w:p>
    <w:p w:rsidR="00A40286" w:rsidRDefault="006E6F13" w:rsidP="00C9678A">
      <w:pPr>
        <w:jc w:val="both"/>
        <w:rPr>
          <w:color w:val="385623" w:themeColor="accent6" w:themeShade="80"/>
        </w:rPr>
      </w:pPr>
      <w:r w:rsidRPr="006A2538">
        <w:rPr>
          <w:color w:val="385623" w:themeColor="accent6" w:themeShade="80"/>
        </w:rPr>
        <w:t xml:space="preserve">We have </w:t>
      </w:r>
      <w:r w:rsidR="00CD7C3F" w:rsidRPr="006A2538">
        <w:rPr>
          <w:color w:val="385623" w:themeColor="accent6" w:themeShade="80"/>
        </w:rPr>
        <w:t xml:space="preserve">expanded this comment </w:t>
      </w:r>
      <w:r w:rsidR="00936430" w:rsidRPr="006A2538">
        <w:rPr>
          <w:color w:val="385623" w:themeColor="accent6" w:themeShade="80"/>
        </w:rPr>
        <w:t>(</w:t>
      </w:r>
      <w:r w:rsidR="003964C4" w:rsidRPr="00080448">
        <w:rPr>
          <w:color w:val="FF0000"/>
        </w:rPr>
        <w:t>highlighted in red</w:t>
      </w:r>
      <w:r w:rsidR="003964C4">
        <w:rPr>
          <w:color w:val="385623" w:themeColor="accent6" w:themeShade="80"/>
        </w:rPr>
        <w:t xml:space="preserve">; </w:t>
      </w:r>
      <w:r w:rsidR="00936430" w:rsidRPr="006A2538">
        <w:rPr>
          <w:color w:val="385623" w:themeColor="accent6" w:themeShade="80"/>
        </w:rPr>
        <w:t xml:space="preserve">see the full manuscript): </w:t>
      </w:r>
    </w:p>
    <w:p w:rsidR="00F31FF6" w:rsidRPr="00F31FF6" w:rsidRDefault="00F31FF6" w:rsidP="00F31FF6">
      <w:pPr>
        <w:ind w:left="708"/>
        <w:jc w:val="both"/>
        <w:rPr>
          <w:i/>
          <w:color w:val="385623" w:themeColor="accent6" w:themeShade="80"/>
          <w:lang w:val="en-US"/>
        </w:rPr>
      </w:pPr>
      <w:r w:rsidRPr="00F46362">
        <w:rPr>
          <w:i/>
          <w:color w:val="385623" w:themeColor="accent6" w:themeShade="80"/>
          <w:lang w:val="en-US"/>
        </w:rPr>
        <w:lastRenderedPageBreak/>
        <w:t xml:space="preserve">Plant material was generated for (1) validating RNA-Seq based results </w:t>
      </w:r>
      <w:r w:rsidR="008333EA">
        <w:rPr>
          <w:i/>
          <w:color w:val="FF0000"/>
          <w:lang w:val="en-US"/>
        </w:rPr>
        <w:t>in a 40 ºC assay</w:t>
      </w:r>
      <w:r w:rsidR="008333EA">
        <w:rPr>
          <w:i/>
          <w:color w:val="385623" w:themeColor="accent6" w:themeShade="80"/>
          <w:lang w:val="en-US"/>
        </w:rPr>
        <w:t xml:space="preserve"> </w:t>
      </w:r>
      <w:r w:rsidRPr="00F46362">
        <w:rPr>
          <w:i/>
          <w:color w:val="385623" w:themeColor="accent6" w:themeShade="80"/>
          <w:lang w:val="en-US"/>
        </w:rPr>
        <w:t xml:space="preserve">and also for (2) </w:t>
      </w:r>
      <w:r w:rsidR="008F0282">
        <w:rPr>
          <w:i/>
          <w:color w:val="FF0000"/>
          <w:lang w:val="en-US"/>
        </w:rPr>
        <w:t>further characterizing</w:t>
      </w:r>
      <w:r w:rsidR="00865D6F" w:rsidRPr="006B6243">
        <w:rPr>
          <w:i/>
          <w:color w:val="FF0000"/>
          <w:lang w:val="en-US"/>
        </w:rPr>
        <w:t xml:space="preserve"> our validated AS events in </w:t>
      </w:r>
      <w:r w:rsidR="0080284E" w:rsidRPr="006B6243">
        <w:rPr>
          <w:i/>
          <w:color w:val="FF0000"/>
          <w:lang w:val="en-US"/>
        </w:rPr>
        <w:t xml:space="preserve">a 45 ºC </w:t>
      </w:r>
      <w:r w:rsidR="0080284E" w:rsidRPr="008745DB">
        <w:rPr>
          <w:i/>
          <w:color w:val="FF0000"/>
          <w:lang w:val="en-US"/>
        </w:rPr>
        <w:t xml:space="preserve">assay </w:t>
      </w:r>
      <w:r w:rsidR="008F0282">
        <w:rPr>
          <w:i/>
          <w:color w:val="FF0000"/>
          <w:lang w:val="en-US"/>
        </w:rPr>
        <w:t>in order to check</w:t>
      </w:r>
      <w:r w:rsidR="008745DB" w:rsidRPr="008745DB">
        <w:rPr>
          <w:i/>
          <w:color w:val="FF0000"/>
          <w:lang w:val="en-US"/>
        </w:rPr>
        <w:t xml:space="preserve"> AS patterns coherency at a more lethal temperature,</w:t>
      </w:r>
      <w:r w:rsidR="0080284E" w:rsidRPr="008745DB">
        <w:rPr>
          <w:i/>
          <w:color w:val="FF0000"/>
          <w:lang w:val="en-US"/>
        </w:rPr>
        <w:t xml:space="preserve"> test</w:t>
      </w:r>
      <w:r w:rsidRPr="008745DB">
        <w:rPr>
          <w:i/>
          <w:color w:val="FF0000"/>
          <w:lang w:val="en-US"/>
        </w:rPr>
        <w:t xml:space="preserve"> the potential implica</w:t>
      </w:r>
      <w:r w:rsidR="00E57AF4" w:rsidRPr="008745DB">
        <w:rPr>
          <w:i/>
          <w:color w:val="FF0000"/>
          <w:lang w:val="en-US"/>
        </w:rPr>
        <w:t xml:space="preserve">tion of AS in stress memory, and </w:t>
      </w:r>
      <w:r w:rsidR="008F0282">
        <w:rPr>
          <w:i/>
          <w:color w:val="FF0000"/>
          <w:lang w:val="en-US"/>
        </w:rPr>
        <w:t>elucidate</w:t>
      </w:r>
      <w:r w:rsidR="00FE64C9" w:rsidRPr="0080284E">
        <w:rPr>
          <w:i/>
          <w:color w:val="FF0000"/>
          <w:lang w:val="en-US"/>
        </w:rPr>
        <w:t xml:space="preserve"> high </w:t>
      </w:r>
      <w:r w:rsidR="0080284E" w:rsidRPr="0080284E">
        <w:rPr>
          <w:i/>
          <w:color w:val="FF0000"/>
          <w:lang w:val="en-US"/>
        </w:rPr>
        <w:t>temperature specific expression</w:t>
      </w:r>
      <w:r w:rsidRPr="00F46362">
        <w:rPr>
          <w:i/>
          <w:color w:val="385623" w:themeColor="accent6" w:themeShade="80"/>
          <w:lang w:val="en-US"/>
        </w:rPr>
        <w:t xml:space="preserve"> (</w:t>
      </w:r>
      <w:r w:rsidRPr="00F46362">
        <w:rPr>
          <w:b/>
          <w:i/>
          <w:color w:val="385623" w:themeColor="accent6" w:themeShade="80"/>
          <w:lang w:val="en-US"/>
        </w:rPr>
        <w:t>Figure 1</w:t>
      </w:r>
      <w:r w:rsidR="00D57DB1">
        <w:rPr>
          <w:b/>
          <w:i/>
          <w:color w:val="385623" w:themeColor="accent6" w:themeShade="80"/>
          <w:lang w:val="en-US"/>
        </w:rPr>
        <w:t xml:space="preserve">; </w:t>
      </w:r>
      <w:r w:rsidR="009A7439">
        <w:rPr>
          <w:b/>
          <w:i/>
          <w:color w:val="FF0000"/>
          <w:lang w:val="en-US"/>
        </w:rPr>
        <w:t>Figure 8a</w:t>
      </w:r>
      <w:r w:rsidRPr="00F46362">
        <w:rPr>
          <w:i/>
          <w:color w:val="385623" w:themeColor="accent6" w:themeShade="80"/>
          <w:lang w:val="en-US"/>
        </w:rPr>
        <w:t>).</w:t>
      </w:r>
    </w:p>
    <w:p w:rsidR="0047626D" w:rsidRPr="00C549AF" w:rsidRDefault="0047626D" w:rsidP="0047626D">
      <w:pPr>
        <w:widowControl w:val="0"/>
        <w:autoSpaceDE w:val="0"/>
        <w:autoSpaceDN w:val="0"/>
        <w:adjustRightInd w:val="0"/>
        <w:rPr>
          <w:rFonts w:cs="Arial"/>
          <w:noProof/>
          <w:color w:val="385623" w:themeColor="accent6" w:themeShade="80"/>
          <w:szCs w:val="24"/>
          <w:lang w:val="en-US"/>
        </w:rPr>
      </w:pPr>
      <w:r w:rsidRPr="00C549AF">
        <w:rPr>
          <w:rFonts w:cs="Arial"/>
          <w:noProof/>
          <w:color w:val="385623" w:themeColor="accent6" w:themeShade="80"/>
          <w:szCs w:val="24"/>
          <w:lang w:val="en-US"/>
        </w:rPr>
        <w:t xml:space="preserve">*Lamelas L, Valledor L, Escandón M, Pinto G, Cañal MJ, Meijón M. (2020) Integrative analysis of the nuclear proteome in Pinus radiata reveals thermopriming coupled to epigenetic regulation. </w:t>
      </w:r>
      <w:r w:rsidRPr="00C549AF">
        <w:rPr>
          <w:rFonts w:cs="Arial"/>
          <w:i/>
          <w:iCs/>
          <w:noProof/>
          <w:color w:val="385623" w:themeColor="accent6" w:themeShade="80"/>
          <w:szCs w:val="24"/>
          <w:lang w:val="en-US"/>
        </w:rPr>
        <w:t>Journal of Experimental Botany</w:t>
      </w:r>
      <w:r w:rsidRPr="00C549AF">
        <w:rPr>
          <w:rFonts w:cs="Arial"/>
          <w:noProof/>
          <w:color w:val="385623" w:themeColor="accent6" w:themeShade="80"/>
          <w:szCs w:val="24"/>
          <w:lang w:val="en-US"/>
        </w:rPr>
        <w:t xml:space="preserve"> </w:t>
      </w:r>
      <w:r w:rsidRPr="00C549AF">
        <w:rPr>
          <w:rFonts w:cs="Arial"/>
          <w:iCs/>
          <w:noProof/>
          <w:color w:val="385623" w:themeColor="accent6" w:themeShade="80"/>
          <w:szCs w:val="24"/>
          <w:lang w:val="en-US"/>
        </w:rPr>
        <w:t>71</w:t>
      </w:r>
      <w:r w:rsidRPr="00C549AF">
        <w:rPr>
          <w:rFonts w:cs="Arial"/>
          <w:noProof/>
          <w:color w:val="385623" w:themeColor="accent6" w:themeShade="80"/>
          <w:szCs w:val="24"/>
          <w:lang w:val="en-US"/>
        </w:rPr>
        <w:t>(6): 2040–2057.</w:t>
      </w:r>
    </w:p>
    <w:p w:rsidR="00F31FF6" w:rsidRPr="008C2E3A" w:rsidRDefault="0047626D" w:rsidP="008C2E3A">
      <w:pPr>
        <w:widowControl w:val="0"/>
        <w:autoSpaceDE w:val="0"/>
        <w:autoSpaceDN w:val="0"/>
        <w:adjustRightInd w:val="0"/>
        <w:spacing w:after="0"/>
        <w:jc w:val="both"/>
        <w:rPr>
          <w:rFonts w:cs="Arial"/>
          <w:noProof/>
          <w:color w:val="385623" w:themeColor="accent6" w:themeShade="80"/>
          <w:szCs w:val="24"/>
          <w:lang w:val="en-US"/>
        </w:rPr>
      </w:pPr>
      <w:r w:rsidRPr="00C549AF">
        <w:rPr>
          <w:rFonts w:eastAsia="Times New Roman" w:cs="Arial"/>
          <w:color w:val="385623" w:themeColor="accent6" w:themeShade="80"/>
          <w:lang w:eastAsia="es-ES"/>
        </w:rPr>
        <w:t xml:space="preserve">*Lamelas, L., Valledor, L., López-Hidalgo, C., Cañal, M.J. &amp; Meijón, M. (2022). Nucleus and chloroplast: a necessary understanding to overcome heat stress in </w:t>
      </w:r>
      <w:r w:rsidRPr="00C549AF">
        <w:rPr>
          <w:rFonts w:eastAsia="Times New Roman" w:cs="Arial"/>
          <w:i/>
          <w:iCs/>
          <w:color w:val="385623" w:themeColor="accent6" w:themeShade="80"/>
          <w:lang w:eastAsia="es-ES"/>
        </w:rPr>
        <w:t>Pinus radiata</w:t>
      </w:r>
      <w:r w:rsidRPr="00C549AF">
        <w:rPr>
          <w:rFonts w:eastAsia="Times New Roman" w:cs="Arial"/>
          <w:color w:val="385623" w:themeColor="accent6" w:themeShade="80"/>
          <w:lang w:eastAsia="es-ES"/>
        </w:rPr>
        <w:t xml:space="preserve">. </w:t>
      </w:r>
      <w:r w:rsidRPr="00C549AF">
        <w:rPr>
          <w:rFonts w:eastAsia="Times New Roman" w:cs="Arial"/>
          <w:i/>
          <w:iCs/>
          <w:color w:val="385623" w:themeColor="accent6" w:themeShade="80"/>
          <w:lang w:eastAsia="es-ES"/>
        </w:rPr>
        <w:t>Plant, Cell &amp; Environment</w:t>
      </w:r>
      <w:r w:rsidRPr="00C549AF">
        <w:rPr>
          <w:rFonts w:eastAsia="Times New Roman" w:cs="Arial"/>
          <w:color w:val="385623" w:themeColor="accent6" w:themeShade="80"/>
          <w:lang w:eastAsia="es-ES"/>
        </w:rPr>
        <w:t>, 45, 446– 458.</w:t>
      </w:r>
    </w:p>
    <w:p w:rsidR="009C06D0" w:rsidRDefault="009C06D0" w:rsidP="00C9678A">
      <w:pPr>
        <w:jc w:val="both"/>
        <w:rPr>
          <w:b/>
        </w:rPr>
      </w:pPr>
      <w:r>
        <w:rPr>
          <w:b/>
        </w:rPr>
        <w:t xml:space="preserve">4. </w:t>
      </w:r>
      <w:r w:rsidRPr="009C06D0">
        <w:rPr>
          <w:b/>
        </w:rPr>
        <w:t>Also, in the experimental procedure the authors mention that they used previously generated transcriptomic data “In this work we studied P.radiata response to heat (40ºC) employing already generated transcriptomics, proteomics</w:t>
      </w:r>
      <w:proofErr w:type="gramStart"/>
      <w:r w:rsidRPr="009C06D0">
        <w:rPr>
          <w:b/>
        </w:rPr>
        <w:t>, …</w:t>
      </w:r>
      <w:proofErr w:type="gramEnd"/>
      <w:r w:rsidRPr="009C06D0">
        <w:rPr>
          <w:b/>
        </w:rPr>
        <w:t>.” while from the main text it seems the RNA-seq was generate in this study.</w:t>
      </w:r>
    </w:p>
    <w:p w:rsidR="00447E10" w:rsidRPr="005F55F8" w:rsidRDefault="00447E10" w:rsidP="00C9678A">
      <w:pPr>
        <w:jc w:val="both"/>
        <w:rPr>
          <w:b/>
          <w:color w:val="385623" w:themeColor="accent6" w:themeShade="80"/>
        </w:rPr>
      </w:pPr>
      <w:r w:rsidRPr="005F55F8">
        <w:rPr>
          <w:b/>
          <w:color w:val="385623" w:themeColor="accent6" w:themeShade="80"/>
        </w:rPr>
        <w:t>PENDING MM LV MJ</w:t>
      </w:r>
    </w:p>
    <w:p w:rsidR="00207B3A" w:rsidRDefault="00207B3A" w:rsidP="00C9678A">
      <w:pPr>
        <w:jc w:val="both"/>
        <w:rPr>
          <w:b/>
        </w:rPr>
      </w:pPr>
      <w:r>
        <w:rPr>
          <w:b/>
        </w:rPr>
        <w:t xml:space="preserve">5. </w:t>
      </w:r>
      <w:r w:rsidRPr="00207B3A">
        <w:rPr>
          <w:b/>
        </w:rPr>
        <w:t>Page 4 line 4</w:t>
      </w:r>
      <w:r w:rsidRPr="00207B3A">
        <w:rPr>
          <w:rStyle w:val="markwyf3t5tw4"/>
          <w:b/>
        </w:rPr>
        <w:t>1</w:t>
      </w:r>
      <w:r w:rsidRPr="00207B3A">
        <w:rPr>
          <w:b/>
        </w:rPr>
        <w:t>. Add brief description of the experimental set up in the results section.</w:t>
      </w:r>
    </w:p>
    <w:p w:rsidR="00A63BCC" w:rsidRDefault="00A63BCC" w:rsidP="00C9678A">
      <w:pPr>
        <w:jc w:val="both"/>
        <w:rPr>
          <w:color w:val="385623" w:themeColor="accent6" w:themeShade="80"/>
        </w:rPr>
      </w:pPr>
      <w:r w:rsidRPr="00A34E06">
        <w:rPr>
          <w:color w:val="385623" w:themeColor="accent6" w:themeShade="80"/>
        </w:rPr>
        <w:t>We have added this information</w:t>
      </w:r>
      <w:r w:rsidR="005D2B9C">
        <w:rPr>
          <w:color w:val="385623" w:themeColor="accent6" w:themeShade="80"/>
        </w:rPr>
        <w:t xml:space="preserve"> to the manuscript (</w:t>
      </w:r>
      <w:r w:rsidR="005D2B9C" w:rsidRPr="00080448">
        <w:rPr>
          <w:color w:val="FF0000"/>
        </w:rPr>
        <w:t>highlighted in red</w:t>
      </w:r>
      <w:r w:rsidR="005D2B9C">
        <w:rPr>
          <w:color w:val="385623" w:themeColor="accent6" w:themeShade="80"/>
        </w:rPr>
        <w:t>), at the indicated place:</w:t>
      </w:r>
    </w:p>
    <w:p w:rsidR="00080448" w:rsidRPr="00BE524D" w:rsidRDefault="00D7136C" w:rsidP="00D7136C">
      <w:pPr>
        <w:ind w:left="708"/>
        <w:jc w:val="both"/>
        <w:rPr>
          <w:i/>
          <w:color w:val="385623" w:themeColor="accent6" w:themeShade="80"/>
        </w:rPr>
      </w:pPr>
      <w:r w:rsidRPr="00BE524D">
        <w:rPr>
          <w:i/>
          <w:color w:val="385623" w:themeColor="accent6" w:themeShade="80"/>
          <w:lang w:val="en-US"/>
        </w:rPr>
        <w:t xml:space="preserve">Splicing and expression changes induced by high temperature were analyzed from RNA-seq data of P. radiata needles subjected to 40 ºC stress pulses. </w:t>
      </w:r>
      <w:r w:rsidR="00E16437" w:rsidRPr="00BE524D">
        <w:rPr>
          <w:i/>
          <w:color w:val="FF0000"/>
          <w:lang w:val="en-US"/>
        </w:rPr>
        <w:t>Briefly, heat stress was applied for 3 consecutive days during the central hours of the day, employing a temperature ramp from 15 ºC to 40 ºC over 5 h, holding high temperature for 6 h and then ramped down again to night values</w:t>
      </w:r>
      <w:r w:rsidR="0036330A" w:rsidRPr="00BE524D">
        <w:rPr>
          <w:i/>
          <w:color w:val="FF0000"/>
          <w:lang w:val="en-US"/>
        </w:rPr>
        <w:t xml:space="preserve"> </w:t>
      </w:r>
      <w:r w:rsidR="0036330A" w:rsidRPr="00BE524D">
        <w:rPr>
          <w:i/>
          <w:color w:val="385623" w:themeColor="accent6" w:themeShade="80"/>
          <w:lang w:val="en-US"/>
        </w:rPr>
        <w:t>(</w:t>
      </w:r>
      <w:r w:rsidR="0036330A" w:rsidRPr="00BE524D">
        <w:rPr>
          <w:b/>
          <w:i/>
          <w:color w:val="385623" w:themeColor="accent6" w:themeShade="80"/>
          <w:lang w:val="en-US"/>
        </w:rPr>
        <w:t>Figure 1</w:t>
      </w:r>
      <w:r w:rsidR="0036330A" w:rsidRPr="00BE524D">
        <w:rPr>
          <w:i/>
          <w:color w:val="385623" w:themeColor="accent6" w:themeShade="80"/>
          <w:lang w:val="en-US"/>
        </w:rPr>
        <w:t>; see Material and Methods)</w:t>
      </w:r>
      <w:r w:rsidR="00E16437" w:rsidRPr="00BE524D">
        <w:rPr>
          <w:i/>
          <w:lang w:val="en-US"/>
        </w:rPr>
        <w:t>.</w:t>
      </w:r>
      <w:r w:rsidR="00E16437" w:rsidRPr="00BE524D">
        <w:rPr>
          <w:i/>
          <w:color w:val="385623" w:themeColor="accent6" w:themeShade="80"/>
          <w:lang w:val="en-US"/>
        </w:rPr>
        <w:t xml:space="preserve"> </w:t>
      </w:r>
      <w:r w:rsidRPr="00BE524D">
        <w:rPr>
          <w:i/>
          <w:color w:val="385623" w:themeColor="accent6" w:themeShade="80"/>
          <w:lang w:val="en-US"/>
        </w:rPr>
        <w:t>De novo […]</w:t>
      </w:r>
    </w:p>
    <w:p w:rsidR="00207B3A" w:rsidRDefault="00207B3A" w:rsidP="00C9678A">
      <w:pPr>
        <w:jc w:val="both"/>
        <w:rPr>
          <w:b/>
        </w:rPr>
      </w:pPr>
      <w:r>
        <w:rPr>
          <w:b/>
        </w:rPr>
        <w:t xml:space="preserve">6. </w:t>
      </w:r>
      <w:r w:rsidRPr="00207B3A">
        <w:rPr>
          <w:b/>
        </w:rPr>
        <w:t>Figure 5a. Is not clear what the ovals represent.</w:t>
      </w:r>
    </w:p>
    <w:p w:rsidR="008239C9" w:rsidRDefault="00314890" w:rsidP="00C9678A">
      <w:pPr>
        <w:jc w:val="both"/>
        <w:rPr>
          <w:color w:val="385623" w:themeColor="accent6" w:themeShade="80"/>
        </w:rPr>
      </w:pPr>
      <w:r w:rsidRPr="00314890">
        <w:rPr>
          <w:color w:val="385623" w:themeColor="accent6" w:themeShade="80"/>
        </w:rPr>
        <w:t>We thank the reviewer for the comment.</w:t>
      </w:r>
      <w:r w:rsidR="00122320" w:rsidRPr="00314890">
        <w:rPr>
          <w:color w:val="385623" w:themeColor="accent6" w:themeShade="80"/>
        </w:rPr>
        <w:t xml:space="preserve"> The ovals are graphical representations of distinct molecular levels or regulatory layers.</w:t>
      </w:r>
      <w:r w:rsidR="00625BC0">
        <w:rPr>
          <w:color w:val="385623" w:themeColor="accent6" w:themeShade="80"/>
        </w:rPr>
        <w:t xml:space="preserve"> To avoid confusi</w:t>
      </w:r>
      <w:r w:rsidR="00CA1B8A">
        <w:rPr>
          <w:color w:val="385623" w:themeColor="accent6" w:themeShade="80"/>
        </w:rPr>
        <w:t>on, we modified Figure 5 legend</w:t>
      </w:r>
      <w:r w:rsidR="00625BC0">
        <w:rPr>
          <w:color w:val="385623" w:themeColor="accent6" w:themeShade="80"/>
        </w:rPr>
        <w:t xml:space="preserve"> (</w:t>
      </w:r>
      <w:r w:rsidR="00625BC0" w:rsidRPr="00625BC0">
        <w:rPr>
          <w:color w:val="FF0000"/>
        </w:rPr>
        <w:t>highlighted in red</w:t>
      </w:r>
      <w:r w:rsidR="00CA041A">
        <w:rPr>
          <w:color w:val="FF0000"/>
        </w:rPr>
        <w:t>;</w:t>
      </w:r>
      <w:r w:rsidR="00CA041A" w:rsidRPr="00CA041A">
        <w:rPr>
          <w:color w:val="385623" w:themeColor="accent6" w:themeShade="80"/>
        </w:rPr>
        <w:t xml:space="preserve"> </w:t>
      </w:r>
      <w:r w:rsidR="00CA041A" w:rsidRPr="006A2538">
        <w:rPr>
          <w:color w:val="385623" w:themeColor="accent6" w:themeShade="80"/>
        </w:rPr>
        <w:t>see the full manuscript</w:t>
      </w:r>
      <w:r w:rsidR="00625BC0">
        <w:rPr>
          <w:color w:val="385623" w:themeColor="accent6" w:themeShade="80"/>
        </w:rPr>
        <w:t>):</w:t>
      </w:r>
    </w:p>
    <w:p w:rsidR="00625BC0" w:rsidRPr="00625BC0" w:rsidRDefault="00625BC0" w:rsidP="00625BC0">
      <w:pPr>
        <w:ind w:left="708"/>
        <w:jc w:val="both"/>
        <w:rPr>
          <w:i/>
          <w:color w:val="385623" w:themeColor="accent6" w:themeShade="80"/>
        </w:rPr>
      </w:pPr>
      <w:r w:rsidRPr="00625BC0">
        <w:rPr>
          <w:i/>
          <w:color w:val="385623" w:themeColor="accent6" w:themeShade="80"/>
        </w:rPr>
        <w:lastRenderedPageBreak/>
        <w:t xml:space="preserve">(a) Several layers of coordinated molecular levels </w:t>
      </w:r>
      <w:r w:rsidR="00C5682B" w:rsidRPr="00C5682B">
        <w:rPr>
          <w:i/>
          <w:color w:val="FF0000"/>
        </w:rPr>
        <w:t>(</w:t>
      </w:r>
      <w:r w:rsidR="00DD7254">
        <w:rPr>
          <w:i/>
          <w:color w:val="FF0000"/>
        </w:rPr>
        <w:t xml:space="preserve">represented as </w:t>
      </w:r>
      <w:r w:rsidR="00C5682B" w:rsidRPr="00C5682B">
        <w:rPr>
          <w:i/>
          <w:color w:val="FF0000"/>
        </w:rPr>
        <w:t xml:space="preserve">ovals) </w:t>
      </w:r>
      <w:r w:rsidRPr="00625BC0">
        <w:rPr>
          <w:i/>
          <w:color w:val="385623" w:themeColor="accent6" w:themeShade="80"/>
        </w:rPr>
        <w:t>collectively and differentially participate in heat response definition. (b) Percentage […]</w:t>
      </w:r>
    </w:p>
    <w:p w:rsidR="00A9635A" w:rsidRDefault="00A9635A" w:rsidP="00A9635A">
      <w:pPr>
        <w:rPr>
          <w:b/>
        </w:rPr>
      </w:pPr>
      <w:r>
        <w:rPr>
          <w:b/>
        </w:rPr>
        <w:t>Reviewer: 2</w:t>
      </w:r>
    </w:p>
    <w:p w:rsidR="00A9635A" w:rsidRDefault="00A9635A" w:rsidP="00A9635A">
      <w:r>
        <w:t>Comments to the Author</w:t>
      </w:r>
    </w:p>
    <w:p w:rsidR="00A9635A" w:rsidRDefault="00A9635A" w:rsidP="00C9678A">
      <w:pPr>
        <w:jc w:val="both"/>
      </w:pPr>
      <w:r>
        <w:t>The manuscript describes the modification in the pattern of alternative splicing (AS) induced by heat stress in the conifer “Pinus radiata”. The authors have found that the changes in AS induced by heat stress mainly alters the protein amount more than protein sequences affecting to genes/proteins that are known to be involved in the response to this kind of stress. Additionally, the authors have made an experiment to prove if there is a memory in the changes of AS caused by heat stress analyzing the isoforms from 8 different genes. The work is meritorious in that it deals with a gymnosperm. This group of species is of great importance from the evolutionary point of view but has been little studied. However, work on gymnosperms can help us to better understand the molecular mechanisms and physiology of plants including evolutionary aspects</w:t>
      </w:r>
      <w:r w:rsidR="00AB79B1">
        <w:t>.</w:t>
      </w:r>
    </w:p>
    <w:p w:rsidR="00AB79B1" w:rsidRDefault="00AB79B1" w:rsidP="00C9678A">
      <w:pPr>
        <w:jc w:val="both"/>
        <w:rPr>
          <w:color w:val="385623" w:themeColor="accent6" w:themeShade="80"/>
        </w:rPr>
      </w:pPr>
      <w:r>
        <w:rPr>
          <w:color w:val="385623" w:themeColor="accent6" w:themeShade="80"/>
        </w:rPr>
        <w:t>First, we want to thank the reviewer for the time taken in reviewing our manuscript. Their valuable comments will no doubt help improve our work. We appreciate</w:t>
      </w:r>
      <w:r w:rsidR="00ED76D1">
        <w:rPr>
          <w:color w:val="385623" w:themeColor="accent6" w:themeShade="80"/>
        </w:rPr>
        <w:t xml:space="preserve"> and share the reviewers’ opinio</w:t>
      </w:r>
      <w:r>
        <w:rPr>
          <w:color w:val="385623" w:themeColor="accent6" w:themeShade="80"/>
        </w:rPr>
        <w:t xml:space="preserve">n on the subject: </w:t>
      </w:r>
      <w:r w:rsidR="00605648">
        <w:rPr>
          <w:color w:val="385623" w:themeColor="accent6" w:themeShade="80"/>
        </w:rPr>
        <w:t>non-model organisms, like gymnosperms, knowledge can help plant science community to elucidate the core molecula</w:t>
      </w:r>
      <w:r w:rsidR="00A317D2">
        <w:rPr>
          <w:color w:val="385623" w:themeColor="accent6" w:themeShade="80"/>
        </w:rPr>
        <w:t>r mechanisms and physiology from an evolutionary perspective.</w:t>
      </w:r>
    </w:p>
    <w:p w:rsidR="00C8784E" w:rsidRDefault="001D0A97" w:rsidP="001D0A97">
      <w:pPr>
        <w:jc w:val="both"/>
        <w:rPr>
          <w:b/>
        </w:rPr>
      </w:pPr>
      <w:r w:rsidRPr="001D0A97">
        <w:rPr>
          <w:b/>
        </w:rPr>
        <w:t>1. The work is well planning and developed, however, sometimes is too general without specific mention of the most relevant isoforms in the context of heat stress response</w:t>
      </w:r>
      <w:r>
        <w:rPr>
          <w:b/>
        </w:rPr>
        <w:t>.</w:t>
      </w:r>
    </w:p>
    <w:p w:rsidR="00EA7A0C" w:rsidRDefault="00EA7A0C" w:rsidP="00720DCB">
      <w:pPr>
        <w:jc w:val="both"/>
        <w:rPr>
          <w:color w:val="385623" w:themeColor="accent6" w:themeShade="80"/>
        </w:rPr>
      </w:pPr>
      <w:r w:rsidRPr="007C03B5">
        <w:rPr>
          <w:color w:val="385623" w:themeColor="accent6" w:themeShade="80"/>
        </w:rPr>
        <w:t xml:space="preserve">We completely agree with the reviewer. </w:t>
      </w:r>
      <w:r w:rsidR="007C03B5" w:rsidRPr="007C03B5">
        <w:rPr>
          <w:color w:val="385623" w:themeColor="accent6" w:themeShade="80"/>
        </w:rPr>
        <w:t>Becaus</w:t>
      </w:r>
      <w:r w:rsidR="00B12C2B">
        <w:rPr>
          <w:color w:val="385623" w:themeColor="accent6" w:themeShade="80"/>
        </w:rPr>
        <w:t>e</w:t>
      </w:r>
      <w:r w:rsidR="007C03B5" w:rsidRPr="007C03B5">
        <w:rPr>
          <w:color w:val="385623" w:themeColor="accent6" w:themeShade="80"/>
        </w:rPr>
        <w:t xml:space="preserve"> the paper could look dense</w:t>
      </w:r>
      <w:r w:rsidR="00CC4DB6">
        <w:rPr>
          <w:color w:val="385623" w:themeColor="accent6" w:themeShade="80"/>
        </w:rPr>
        <w:t xml:space="preserve">, we adopted a more general approach to describe the main results. </w:t>
      </w:r>
      <w:r w:rsidR="00E35DCA">
        <w:rPr>
          <w:color w:val="385623" w:themeColor="accent6" w:themeShade="80"/>
        </w:rPr>
        <w:t xml:space="preserve">We have added new comments and improved this sections to expand the heat stress context of the </w:t>
      </w:r>
      <w:r w:rsidR="004319BE">
        <w:rPr>
          <w:color w:val="385623" w:themeColor="accent6" w:themeShade="80"/>
        </w:rPr>
        <w:t>most relevant isoforms mentioned</w:t>
      </w:r>
      <w:r w:rsidR="00720DCB">
        <w:rPr>
          <w:color w:val="385623" w:themeColor="accent6" w:themeShade="80"/>
        </w:rPr>
        <w:t xml:space="preserve"> (</w:t>
      </w:r>
      <w:r w:rsidR="00720DCB" w:rsidRPr="00625BC0">
        <w:rPr>
          <w:color w:val="FF0000"/>
        </w:rPr>
        <w:t>highlighted in red</w:t>
      </w:r>
      <w:r w:rsidR="00CA041A">
        <w:rPr>
          <w:color w:val="FF0000"/>
        </w:rPr>
        <w:t xml:space="preserve">; </w:t>
      </w:r>
      <w:r w:rsidR="00CA041A" w:rsidRPr="006A2538">
        <w:rPr>
          <w:color w:val="385623" w:themeColor="accent6" w:themeShade="80"/>
        </w:rPr>
        <w:t>see the full manuscript</w:t>
      </w:r>
      <w:r w:rsidR="00720DCB">
        <w:rPr>
          <w:color w:val="385623" w:themeColor="accent6" w:themeShade="80"/>
        </w:rPr>
        <w:t>):</w:t>
      </w:r>
    </w:p>
    <w:p w:rsidR="005A074F" w:rsidRDefault="005A074F" w:rsidP="00B12C2B">
      <w:pPr>
        <w:ind w:firstLine="708"/>
        <w:rPr>
          <w:b/>
          <w:i/>
          <w:color w:val="385623" w:themeColor="accent6" w:themeShade="80"/>
          <w:lang w:val="en-US"/>
        </w:rPr>
      </w:pPr>
      <w:r>
        <w:rPr>
          <w:b/>
          <w:i/>
          <w:color w:val="385623" w:themeColor="accent6" w:themeShade="80"/>
          <w:lang w:val="en-US"/>
        </w:rPr>
        <w:t>Results</w:t>
      </w:r>
    </w:p>
    <w:p w:rsidR="005A074F" w:rsidRPr="005A074F" w:rsidRDefault="005A074F" w:rsidP="00B12C2B">
      <w:pPr>
        <w:ind w:firstLine="708"/>
        <w:rPr>
          <w:i/>
          <w:color w:val="385623" w:themeColor="accent6" w:themeShade="80"/>
          <w:lang w:val="en-US"/>
        </w:rPr>
      </w:pPr>
      <w:r>
        <w:rPr>
          <w:i/>
          <w:color w:val="385623" w:themeColor="accent6" w:themeShade="80"/>
          <w:lang w:val="en-US"/>
        </w:rPr>
        <w:t>[…]</w:t>
      </w:r>
    </w:p>
    <w:p w:rsidR="00B12C2B" w:rsidRPr="00390D09" w:rsidRDefault="00B12C2B" w:rsidP="00B12C2B">
      <w:pPr>
        <w:ind w:firstLine="708"/>
        <w:rPr>
          <w:b/>
          <w:i/>
          <w:color w:val="385623" w:themeColor="accent6" w:themeShade="80"/>
          <w:lang w:val="en-US"/>
        </w:rPr>
      </w:pPr>
      <w:r w:rsidRPr="00390D09">
        <w:rPr>
          <w:b/>
          <w:i/>
          <w:color w:val="385623" w:themeColor="accent6" w:themeShade="80"/>
          <w:lang w:val="en-US"/>
        </w:rPr>
        <w:t>Biological functions regulated at splicing and transcription levels</w:t>
      </w:r>
    </w:p>
    <w:p w:rsidR="00B12C2B" w:rsidRDefault="00B12C2B" w:rsidP="00B12C2B">
      <w:pPr>
        <w:ind w:firstLine="708"/>
        <w:rPr>
          <w:i/>
          <w:color w:val="385623" w:themeColor="accent6" w:themeShade="80"/>
        </w:rPr>
      </w:pPr>
      <w:r w:rsidRPr="00B12C2B">
        <w:rPr>
          <w:i/>
          <w:color w:val="385623" w:themeColor="accent6" w:themeShade="80"/>
        </w:rPr>
        <w:t>[…]</w:t>
      </w:r>
    </w:p>
    <w:p w:rsidR="00B56981" w:rsidRPr="00B56981" w:rsidRDefault="00B56981" w:rsidP="00B56981">
      <w:pPr>
        <w:ind w:left="708"/>
        <w:jc w:val="both"/>
        <w:rPr>
          <w:i/>
          <w:color w:val="385623" w:themeColor="accent6" w:themeShade="80"/>
          <w:lang w:val="en-US"/>
        </w:rPr>
      </w:pPr>
      <w:r w:rsidRPr="00B56981">
        <w:rPr>
          <w:i/>
          <w:color w:val="385623" w:themeColor="accent6" w:themeShade="80"/>
          <w:lang w:val="en-US"/>
        </w:rPr>
        <w:lastRenderedPageBreak/>
        <w:t>These insights were supported by some of the most relevant isoforms for each comparison, such as protein homeostasis HEAT SHOCK PROTEIN 21, CHLOROPLASTIC (HSP21)</w:t>
      </w:r>
      <w:r w:rsidR="00F66631">
        <w:rPr>
          <w:i/>
          <w:color w:val="FF0000"/>
          <w:lang w:val="en-US"/>
        </w:rPr>
        <w:t xml:space="preserve"> required for chloroplast development under heat stress, probably maintaining plastid-encoded RNA polymerase-dependent transcription</w:t>
      </w:r>
      <w:r w:rsidR="00835775">
        <w:rPr>
          <w:i/>
          <w:color w:val="385623" w:themeColor="accent6" w:themeShade="80"/>
          <w:lang w:val="en-US"/>
        </w:rPr>
        <w:t>;</w:t>
      </w:r>
      <w:r w:rsidRPr="00B56981">
        <w:rPr>
          <w:i/>
          <w:color w:val="385623" w:themeColor="accent6" w:themeShade="80"/>
          <w:lang w:val="en-US"/>
        </w:rPr>
        <w:t xml:space="preserve"> phytohormone action ABCISIC STRESS-RIPENING PROTEIN 5 (ASR5)</w:t>
      </w:r>
      <w:r w:rsidR="00F61A74">
        <w:rPr>
          <w:i/>
          <w:color w:val="385623" w:themeColor="accent6" w:themeShade="80"/>
          <w:lang w:val="en-US"/>
        </w:rPr>
        <w:t xml:space="preserve"> </w:t>
      </w:r>
      <w:r w:rsidR="00EE49CE" w:rsidRPr="004B6498">
        <w:rPr>
          <w:i/>
          <w:color w:val="FF0000"/>
          <w:lang w:val="en-US"/>
        </w:rPr>
        <w:t xml:space="preserve">involved </w:t>
      </w:r>
      <w:r w:rsidR="004B6498">
        <w:rPr>
          <w:i/>
          <w:color w:val="FF0000"/>
          <w:lang w:val="en-US"/>
        </w:rPr>
        <w:t xml:space="preserve">in the </w:t>
      </w:r>
      <w:r w:rsidR="00575027">
        <w:rPr>
          <w:i/>
          <w:color w:val="FF0000"/>
          <w:lang w:val="en-US"/>
        </w:rPr>
        <w:t>common</w:t>
      </w:r>
      <w:r w:rsidR="004B6498">
        <w:rPr>
          <w:i/>
          <w:color w:val="FF0000"/>
          <w:lang w:val="en-US"/>
        </w:rPr>
        <w:t xml:space="preserve"> cross heat-drought responses playing a positive role by regulating abcisic acid</w:t>
      </w:r>
      <w:r w:rsidR="00EE49CE" w:rsidRPr="004B6498">
        <w:rPr>
          <w:i/>
          <w:color w:val="FF0000"/>
          <w:lang w:val="en-US"/>
        </w:rPr>
        <w:t xml:space="preserve"> </w:t>
      </w:r>
      <w:r w:rsidR="005831BA">
        <w:rPr>
          <w:i/>
          <w:color w:val="FF0000"/>
          <w:lang w:val="en-US"/>
        </w:rPr>
        <w:t>signaling, stomatal closure and possibly preventing stress-related proteins from inactivation</w:t>
      </w:r>
      <w:r w:rsidR="00835775">
        <w:rPr>
          <w:i/>
          <w:color w:val="385623" w:themeColor="accent6" w:themeShade="80"/>
          <w:lang w:val="en-US"/>
        </w:rPr>
        <w:t>;</w:t>
      </w:r>
      <w:r w:rsidRPr="00B56981">
        <w:rPr>
          <w:i/>
          <w:color w:val="385623" w:themeColor="accent6" w:themeShade="80"/>
          <w:lang w:val="en-US"/>
        </w:rPr>
        <w:t xml:space="preserve"> cell wall organisation GLYCINE-RICH CELL WALL PROTEIN (EMB31)</w:t>
      </w:r>
      <w:r w:rsidR="00835775">
        <w:rPr>
          <w:i/>
          <w:color w:val="385623" w:themeColor="accent6" w:themeShade="80"/>
          <w:lang w:val="en-US"/>
        </w:rPr>
        <w:t>;</w:t>
      </w:r>
      <w:r w:rsidRPr="00B56981">
        <w:rPr>
          <w:i/>
          <w:color w:val="385623" w:themeColor="accent6" w:themeShade="80"/>
          <w:lang w:val="en-US"/>
        </w:rPr>
        <w:t xml:space="preserve"> and secondary metabolism FLAVONOID 3’,5’-HYDROXYLASE </w:t>
      </w:r>
      <w:r w:rsidR="00F5355F" w:rsidRPr="00B56981">
        <w:rPr>
          <w:i/>
          <w:color w:val="385623" w:themeColor="accent6" w:themeShade="80"/>
          <w:lang w:val="en-US"/>
        </w:rPr>
        <w:t>(CYP75A2)</w:t>
      </w:r>
      <w:r w:rsidR="00F5355F">
        <w:rPr>
          <w:i/>
          <w:color w:val="385623" w:themeColor="accent6" w:themeShade="80"/>
          <w:lang w:val="en-US"/>
        </w:rPr>
        <w:t xml:space="preserve"> </w:t>
      </w:r>
      <w:r w:rsidR="000C3DE8" w:rsidRPr="000C3DE8">
        <w:rPr>
          <w:i/>
          <w:color w:val="FF0000"/>
          <w:lang w:val="en-US"/>
        </w:rPr>
        <w:t>which is</w:t>
      </w:r>
      <w:r w:rsidR="000C3DE8">
        <w:rPr>
          <w:i/>
          <w:color w:val="385623" w:themeColor="accent6" w:themeShade="80"/>
          <w:lang w:val="en-US"/>
        </w:rPr>
        <w:t xml:space="preserve"> </w:t>
      </w:r>
      <w:r w:rsidR="000C3DE8" w:rsidRPr="000C3DE8">
        <w:rPr>
          <w:i/>
          <w:color w:val="FF0000"/>
          <w:lang w:val="en-US"/>
        </w:rPr>
        <w:t>part</w:t>
      </w:r>
      <w:r w:rsidR="000C3DE8">
        <w:rPr>
          <w:i/>
          <w:color w:val="385623" w:themeColor="accent6" w:themeShade="80"/>
          <w:lang w:val="en-US"/>
        </w:rPr>
        <w:t xml:space="preserve"> </w:t>
      </w:r>
      <w:r w:rsidR="000C3DE8">
        <w:rPr>
          <w:i/>
          <w:color w:val="FF0000"/>
          <w:lang w:val="en-US"/>
        </w:rPr>
        <w:t xml:space="preserve">of anthocyanins biosynthesis that are known to be associated to </w:t>
      </w:r>
      <w:r w:rsidR="006E2C52">
        <w:rPr>
          <w:i/>
          <w:color w:val="FF0000"/>
          <w:lang w:val="en-US"/>
        </w:rPr>
        <w:t xml:space="preserve">stress damage </w:t>
      </w:r>
      <w:r w:rsidR="000C3DE8">
        <w:rPr>
          <w:i/>
          <w:color w:val="FF0000"/>
          <w:lang w:val="en-US"/>
        </w:rPr>
        <w:t>photoprotection</w:t>
      </w:r>
      <w:r w:rsidR="00EF5A8A">
        <w:rPr>
          <w:i/>
          <w:color w:val="FF0000"/>
          <w:lang w:val="en-US"/>
        </w:rPr>
        <w:t xml:space="preserve"> </w:t>
      </w:r>
      <w:r w:rsidR="000C3DE8">
        <w:rPr>
          <w:i/>
          <w:color w:val="FF0000"/>
          <w:lang w:val="en-US"/>
        </w:rPr>
        <w:t>as antioxidants</w:t>
      </w:r>
      <w:r w:rsidRPr="00B56981">
        <w:rPr>
          <w:i/>
          <w:color w:val="385623" w:themeColor="accent6" w:themeShade="80"/>
          <w:lang w:val="en-US"/>
        </w:rPr>
        <w:t xml:space="preserve"> (</w:t>
      </w:r>
      <w:r w:rsidRPr="00B56981">
        <w:rPr>
          <w:b/>
          <w:i/>
          <w:color w:val="385623" w:themeColor="accent6" w:themeShade="80"/>
          <w:lang w:val="en-US"/>
        </w:rPr>
        <w:t>Figure 4b; Supplemental</w:t>
      </w:r>
      <w:r w:rsidRPr="00B56981">
        <w:rPr>
          <w:i/>
          <w:color w:val="385623" w:themeColor="accent6" w:themeShade="80"/>
          <w:lang w:val="en-US"/>
        </w:rPr>
        <w:t xml:space="preserve"> </w:t>
      </w:r>
      <w:r w:rsidRPr="00B56981">
        <w:rPr>
          <w:b/>
          <w:i/>
          <w:color w:val="385623" w:themeColor="accent6" w:themeShade="80"/>
          <w:lang w:val="en-US"/>
        </w:rPr>
        <w:t>Figure S4a</w:t>
      </w:r>
      <w:r w:rsidRPr="00B56981">
        <w:rPr>
          <w:i/>
          <w:color w:val="385623" w:themeColor="accent6" w:themeShade="80"/>
          <w:lang w:val="en-US"/>
        </w:rPr>
        <w:t>)</w:t>
      </w:r>
      <w:r w:rsidR="00B57636">
        <w:rPr>
          <w:i/>
          <w:color w:val="385623" w:themeColor="accent6" w:themeShade="80"/>
          <w:lang w:val="en-US"/>
        </w:rPr>
        <w:t xml:space="preserve"> </w:t>
      </w:r>
      <w:r w:rsidR="00B57636" w:rsidRPr="00B57636">
        <w:rPr>
          <w:i/>
          <w:color w:val="FF0000"/>
          <w:lang w:val="en-US"/>
        </w:rPr>
        <w:t>(Bateman et al., 2021)</w:t>
      </w:r>
      <w:r w:rsidRPr="00B56981">
        <w:rPr>
          <w:i/>
          <w:color w:val="385623" w:themeColor="accent6" w:themeShade="80"/>
          <w:lang w:val="en-US"/>
        </w:rPr>
        <w:t>.</w:t>
      </w:r>
    </w:p>
    <w:p w:rsidR="00B12C2B" w:rsidRDefault="003639B7" w:rsidP="00B12C2B">
      <w:pPr>
        <w:ind w:firstLine="708"/>
        <w:rPr>
          <w:i/>
          <w:color w:val="385623" w:themeColor="accent6" w:themeShade="80"/>
          <w:lang w:val="en-US"/>
        </w:rPr>
      </w:pPr>
      <w:r>
        <w:rPr>
          <w:i/>
          <w:color w:val="385623" w:themeColor="accent6" w:themeShade="80"/>
          <w:lang w:val="en-US"/>
        </w:rPr>
        <w:t>[…]</w:t>
      </w:r>
    </w:p>
    <w:p w:rsidR="003639B7" w:rsidRPr="005F3074" w:rsidRDefault="00363E00" w:rsidP="00363E00">
      <w:pPr>
        <w:ind w:left="708"/>
        <w:jc w:val="both"/>
        <w:rPr>
          <w:i/>
          <w:color w:val="FF0000"/>
          <w:lang w:val="en-US"/>
        </w:rPr>
      </w:pPr>
      <w:r w:rsidRPr="00215352">
        <w:rPr>
          <w:i/>
          <w:color w:val="385623" w:themeColor="accent6" w:themeShade="80"/>
          <w:lang w:val="en-US"/>
        </w:rPr>
        <w:t>Thus, while general RNA-processing isoform expression changes were not highlighted at T1 (</w:t>
      </w:r>
      <w:r w:rsidRPr="00215352">
        <w:rPr>
          <w:b/>
          <w:i/>
          <w:color w:val="385623" w:themeColor="accent6" w:themeShade="80"/>
          <w:lang w:val="en-US"/>
        </w:rPr>
        <w:t>Figure 4a</w:t>
      </w:r>
      <w:r w:rsidRPr="00215352">
        <w:rPr>
          <w:i/>
          <w:color w:val="385623" w:themeColor="accent6" w:themeShade="80"/>
          <w:lang w:val="en-US"/>
        </w:rPr>
        <w:t>), on DD level we saw a significative enrichment in this term ratified by MULTIPLE ORGANELLAR RNA EDITING FACTOR 3, MITOCHONDRIAL (MORF3) relevance</w:t>
      </w:r>
      <w:r w:rsidR="00706871">
        <w:rPr>
          <w:i/>
          <w:color w:val="385623" w:themeColor="accent6" w:themeShade="80"/>
          <w:lang w:val="en-US"/>
        </w:rPr>
        <w:t xml:space="preserve"> </w:t>
      </w:r>
      <w:r w:rsidR="0003283F" w:rsidRPr="0003283F">
        <w:rPr>
          <w:i/>
          <w:color w:val="FF0000"/>
          <w:lang w:val="en-US"/>
        </w:rPr>
        <w:t xml:space="preserve">which is </w:t>
      </w:r>
      <w:r w:rsidR="00706871">
        <w:rPr>
          <w:i/>
          <w:color w:val="FF0000"/>
          <w:lang w:val="en-US"/>
        </w:rPr>
        <w:t>coordinating mitochondrial expression via epi- and post-transcriptional regulation</w:t>
      </w:r>
      <w:r w:rsidRPr="00215352">
        <w:rPr>
          <w:i/>
          <w:color w:val="385623" w:themeColor="accent6" w:themeShade="80"/>
          <w:lang w:val="en-US"/>
        </w:rPr>
        <w:t xml:space="preserve"> (</w:t>
      </w:r>
      <w:r w:rsidRPr="00215352">
        <w:rPr>
          <w:b/>
          <w:i/>
          <w:color w:val="385623" w:themeColor="accent6" w:themeShade="80"/>
          <w:lang w:val="en-US"/>
        </w:rPr>
        <w:t>Figure 4b, c</w:t>
      </w:r>
      <w:r w:rsidRPr="00215352">
        <w:rPr>
          <w:i/>
          <w:color w:val="385623" w:themeColor="accent6" w:themeShade="80"/>
          <w:lang w:val="en-US"/>
        </w:rPr>
        <w:t>). General photosynthesis-associated expression increased at T3 (</w:t>
      </w:r>
      <w:r w:rsidRPr="00215352">
        <w:rPr>
          <w:b/>
          <w:i/>
          <w:color w:val="385623" w:themeColor="accent6" w:themeShade="80"/>
          <w:lang w:val="en-US"/>
        </w:rPr>
        <w:t>Figure 4a</w:t>
      </w:r>
      <w:r w:rsidRPr="00215352">
        <w:rPr>
          <w:i/>
          <w:color w:val="385623" w:themeColor="accent6" w:themeShade="80"/>
          <w:lang w:val="en-US"/>
        </w:rPr>
        <w:t>) supported by INNER MEMBRANE PROTEIN ALBINO 3, CHLOROPLASTIC (ALB3) importance in stress vs control volcano analysis (</w:t>
      </w:r>
      <w:r w:rsidRPr="00215352">
        <w:rPr>
          <w:b/>
          <w:i/>
          <w:color w:val="385623" w:themeColor="accent6" w:themeShade="80"/>
          <w:lang w:val="en-US"/>
        </w:rPr>
        <w:t>Figure 4b</w:t>
      </w:r>
      <w:r w:rsidRPr="00215352">
        <w:rPr>
          <w:i/>
          <w:color w:val="385623" w:themeColor="accent6" w:themeShade="80"/>
          <w:lang w:val="en-US"/>
        </w:rPr>
        <w:t>).</w:t>
      </w:r>
      <w:r w:rsidR="00026B33">
        <w:rPr>
          <w:i/>
          <w:color w:val="385623" w:themeColor="accent6" w:themeShade="80"/>
          <w:lang w:val="en-US"/>
        </w:rPr>
        <w:t xml:space="preserve"> </w:t>
      </w:r>
      <w:r w:rsidR="005F3074" w:rsidRPr="005F3074">
        <w:rPr>
          <w:i/>
          <w:color w:val="FF0000"/>
          <w:lang w:val="en-US"/>
        </w:rPr>
        <w:t>ALB3</w:t>
      </w:r>
      <w:r w:rsidR="005A2C49">
        <w:rPr>
          <w:i/>
          <w:color w:val="385623" w:themeColor="accent6" w:themeShade="80"/>
          <w:lang w:val="en-US"/>
        </w:rPr>
        <w:t xml:space="preserve"> </w:t>
      </w:r>
      <w:r w:rsidR="005F3074">
        <w:rPr>
          <w:i/>
          <w:color w:val="FF0000"/>
          <w:lang w:val="en-US"/>
        </w:rPr>
        <w:t>plays a key role in the insertion of some light harvesting chlorophyll-binding proteins into th</w:t>
      </w:r>
      <w:r w:rsidR="00BB1EC3">
        <w:rPr>
          <w:i/>
          <w:color w:val="FF0000"/>
          <w:lang w:val="en-US"/>
        </w:rPr>
        <w:t xml:space="preserve">e thylakoid membrane and, therefore, recovering thylakoid integrity associated to potential stress acclimation </w:t>
      </w:r>
      <w:r w:rsidR="00BB1EC3" w:rsidRPr="00B57636">
        <w:rPr>
          <w:i/>
          <w:color w:val="FF0000"/>
          <w:lang w:val="en-US"/>
        </w:rPr>
        <w:t>(Bateman et al., 2021)</w:t>
      </w:r>
      <w:r w:rsidR="00BB1EC3">
        <w:rPr>
          <w:i/>
          <w:color w:val="FF0000"/>
          <w:lang w:val="en-US"/>
        </w:rPr>
        <w:t>.</w:t>
      </w:r>
    </w:p>
    <w:p w:rsidR="00363E00" w:rsidRDefault="00363E00" w:rsidP="00363E00">
      <w:pPr>
        <w:ind w:left="708"/>
        <w:jc w:val="both"/>
        <w:rPr>
          <w:i/>
          <w:color w:val="385623" w:themeColor="accent6" w:themeShade="80"/>
          <w:lang w:val="en-US"/>
        </w:rPr>
      </w:pPr>
      <w:r>
        <w:rPr>
          <w:i/>
          <w:color w:val="385623" w:themeColor="accent6" w:themeShade="80"/>
          <w:lang w:val="en-US"/>
        </w:rPr>
        <w:t>[…]</w:t>
      </w:r>
    </w:p>
    <w:p w:rsidR="00363E00" w:rsidRDefault="00363E00" w:rsidP="00363E00">
      <w:pPr>
        <w:ind w:left="708"/>
        <w:jc w:val="both"/>
        <w:rPr>
          <w:i/>
          <w:color w:val="385623" w:themeColor="accent6" w:themeShade="80"/>
          <w:lang w:val="en-US"/>
        </w:rPr>
      </w:pPr>
      <w:r w:rsidRPr="00363E00">
        <w:rPr>
          <w:i/>
          <w:color w:val="385623" w:themeColor="accent6" w:themeShade="80"/>
          <w:lang w:val="en-US"/>
        </w:rPr>
        <w:t>Similarly, solute transport also appeared as inconsistent between general dynamics and DD regulation in stress-specific contrast (</w:t>
      </w:r>
      <w:r w:rsidRPr="00363E00">
        <w:rPr>
          <w:b/>
          <w:i/>
          <w:color w:val="385623" w:themeColor="accent6" w:themeShade="80"/>
          <w:lang w:val="en-US"/>
        </w:rPr>
        <w:t>Supplemental</w:t>
      </w:r>
      <w:r w:rsidRPr="00363E00">
        <w:rPr>
          <w:i/>
          <w:color w:val="385623" w:themeColor="accent6" w:themeShade="80"/>
          <w:lang w:val="en-US"/>
        </w:rPr>
        <w:t xml:space="preserve"> </w:t>
      </w:r>
      <w:r w:rsidRPr="00363E00">
        <w:rPr>
          <w:b/>
          <w:i/>
          <w:color w:val="385623" w:themeColor="accent6" w:themeShade="80"/>
          <w:lang w:val="en-US"/>
        </w:rPr>
        <w:t>Figure S4a, b</w:t>
      </w:r>
      <w:r w:rsidRPr="00363E00">
        <w:rPr>
          <w:i/>
          <w:color w:val="385623" w:themeColor="accent6" w:themeShade="80"/>
          <w:lang w:val="en-US"/>
        </w:rPr>
        <w:t>). The emergence of several isoforms such as PROBABLE AQUAPORIN PIP1-4 (PIP1.4) and REF/SRPP-LIKE PROTEIN At3G05500 (At3G05500) pointed to a possible water deprivation during the heat assay</w:t>
      </w:r>
      <w:r w:rsidR="004D2214">
        <w:rPr>
          <w:i/>
          <w:color w:val="385623" w:themeColor="accent6" w:themeShade="80"/>
          <w:lang w:val="en-US"/>
        </w:rPr>
        <w:t xml:space="preserve"> </w:t>
      </w:r>
      <w:r w:rsidR="004D2214" w:rsidRPr="004D2214">
        <w:rPr>
          <w:i/>
          <w:color w:val="FF0000"/>
          <w:lang w:val="en-US"/>
        </w:rPr>
        <w:t>possibly</w:t>
      </w:r>
      <w:r w:rsidR="004D2214">
        <w:rPr>
          <w:i/>
          <w:color w:val="385623" w:themeColor="accent6" w:themeShade="80"/>
          <w:lang w:val="en-US"/>
        </w:rPr>
        <w:t xml:space="preserve"> </w:t>
      </w:r>
      <w:r w:rsidR="004D2214" w:rsidRPr="004D2214">
        <w:rPr>
          <w:i/>
          <w:color w:val="FF0000"/>
          <w:lang w:val="en-US"/>
        </w:rPr>
        <w:t xml:space="preserve">connecting </w:t>
      </w:r>
      <w:r w:rsidR="00CE02ED">
        <w:rPr>
          <w:i/>
          <w:color w:val="FF0000"/>
          <w:lang w:val="en-US"/>
        </w:rPr>
        <w:t>high temperature to</w:t>
      </w:r>
      <w:r w:rsidR="004D2214">
        <w:rPr>
          <w:i/>
          <w:color w:val="FF0000"/>
          <w:lang w:val="en-US"/>
        </w:rPr>
        <w:t xml:space="preserve"> drought stress signalling </w:t>
      </w:r>
      <w:r w:rsidR="004D2214" w:rsidRPr="004D2214">
        <w:rPr>
          <w:i/>
          <w:color w:val="385623" w:themeColor="accent6" w:themeShade="80"/>
          <w:lang w:val="en-US"/>
        </w:rPr>
        <w:t>(</w:t>
      </w:r>
      <w:r w:rsidRPr="00363E00">
        <w:rPr>
          <w:b/>
          <w:i/>
          <w:color w:val="385623" w:themeColor="accent6" w:themeShade="80"/>
          <w:lang w:val="en-US"/>
        </w:rPr>
        <w:t>Figure 4b; Supplemental Figure S4a</w:t>
      </w:r>
      <w:r w:rsidRPr="00363E00">
        <w:rPr>
          <w:i/>
          <w:color w:val="385623" w:themeColor="accent6" w:themeShade="80"/>
          <w:lang w:val="en-US"/>
        </w:rPr>
        <w:t>).</w:t>
      </w:r>
    </w:p>
    <w:p w:rsidR="00156B7B" w:rsidRDefault="00156B7B" w:rsidP="00363E00">
      <w:pPr>
        <w:ind w:left="708"/>
        <w:jc w:val="both"/>
        <w:rPr>
          <w:i/>
          <w:color w:val="385623" w:themeColor="accent6" w:themeShade="80"/>
          <w:lang w:val="en-US"/>
        </w:rPr>
      </w:pPr>
      <w:r>
        <w:rPr>
          <w:i/>
          <w:color w:val="385623" w:themeColor="accent6" w:themeShade="80"/>
          <w:lang w:val="en-US"/>
        </w:rPr>
        <w:t>[…]</w:t>
      </w:r>
    </w:p>
    <w:p w:rsidR="00156B7B" w:rsidRPr="00156B7B" w:rsidRDefault="00156B7B" w:rsidP="00156B7B">
      <w:pPr>
        <w:ind w:firstLine="708"/>
        <w:rPr>
          <w:b/>
          <w:i/>
          <w:color w:val="385623" w:themeColor="accent6" w:themeShade="80"/>
          <w:lang w:val="en-US"/>
        </w:rPr>
      </w:pPr>
      <w:r w:rsidRPr="00156B7B">
        <w:rPr>
          <w:b/>
          <w:i/>
          <w:color w:val="385623" w:themeColor="accent6" w:themeShade="80"/>
          <w:lang w:val="en-US"/>
        </w:rPr>
        <w:t>Relative contribution of multiple regulatory layers to heat stress response</w:t>
      </w:r>
    </w:p>
    <w:p w:rsidR="00415594" w:rsidRDefault="00415594" w:rsidP="00363E00">
      <w:pPr>
        <w:ind w:left="708"/>
        <w:jc w:val="both"/>
        <w:rPr>
          <w:i/>
          <w:color w:val="385623" w:themeColor="accent6" w:themeShade="80"/>
          <w:lang w:val="en-US"/>
        </w:rPr>
      </w:pPr>
      <w:r>
        <w:rPr>
          <w:i/>
          <w:color w:val="385623" w:themeColor="accent6" w:themeShade="80"/>
          <w:lang w:val="en-US"/>
        </w:rPr>
        <w:lastRenderedPageBreak/>
        <w:t>[…]</w:t>
      </w:r>
    </w:p>
    <w:p w:rsidR="00415594" w:rsidRDefault="00415594" w:rsidP="00363E00">
      <w:pPr>
        <w:ind w:left="708"/>
        <w:jc w:val="both"/>
        <w:rPr>
          <w:i/>
          <w:color w:val="385623" w:themeColor="accent6" w:themeShade="80"/>
          <w:lang w:val="en-US"/>
        </w:rPr>
      </w:pPr>
      <w:r w:rsidRPr="00415594">
        <w:rPr>
          <w:i/>
          <w:color w:val="385623" w:themeColor="accent6" w:themeShade="80"/>
          <w:lang w:val="en-US"/>
        </w:rPr>
        <w:t>Additionally, we detected an enrichment in secondary metabolism functions</w:t>
      </w:r>
      <w:r w:rsidR="000B0B72">
        <w:rPr>
          <w:i/>
          <w:color w:val="385623" w:themeColor="accent6" w:themeShade="80"/>
          <w:lang w:val="en-US"/>
        </w:rPr>
        <w:t xml:space="preserve"> </w:t>
      </w:r>
      <w:r w:rsidR="000B0B72" w:rsidRPr="00415594">
        <w:rPr>
          <w:i/>
          <w:color w:val="385623" w:themeColor="accent6" w:themeShade="80"/>
          <w:lang w:val="en-US"/>
        </w:rPr>
        <w:t>which confirmed the prior role of metabolism layer in this latent factor (</w:t>
      </w:r>
      <w:r w:rsidR="000B0B72" w:rsidRPr="00415594">
        <w:rPr>
          <w:b/>
          <w:i/>
          <w:color w:val="385623" w:themeColor="accent6" w:themeShade="80"/>
          <w:lang w:val="en-US"/>
        </w:rPr>
        <w:t>Figure 5e</w:t>
      </w:r>
      <w:r w:rsidR="000B0B72" w:rsidRPr="00415594">
        <w:rPr>
          <w:i/>
          <w:color w:val="385623" w:themeColor="accent6" w:themeShade="80"/>
          <w:lang w:val="en-US"/>
        </w:rPr>
        <w:t>).</w:t>
      </w:r>
      <w:r w:rsidR="000B0B72">
        <w:rPr>
          <w:i/>
          <w:color w:val="385623" w:themeColor="accent6" w:themeShade="80"/>
          <w:lang w:val="en-US"/>
        </w:rPr>
        <w:t xml:space="preserve"> </w:t>
      </w:r>
      <w:r w:rsidR="003D1B0D" w:rsidRPr="003D1B0D">
        <w:rPr>
          <w:i/>
          <w:color w:val="FF0000"/>
          <w:lang w:val="en-US"/>
        </w:rPr>
        <w:t>For instance,</w:t>
      </w:r>
      <w:r w:rsidR="003D1B0D">
        <w:rPr>
          <w:i/>
          <w:color w:val="385623" w:themeColor="accent6" w:themeShade="80"/>
          <w:lang w:val="en-US"/>
        </w:rPr>
        <w:t xml:space="preserve"> </w:t>
      </w:r>
      <w:r w:rsidR="003D1B0D">
        <w:rPr>
          <w:i/>
          <w:color w:val="FF0000"/>
          <w:lang w:val="en-US"/>
        </w:rPr>
        <w:t xml:space="preserve">this </w:t>
      </w:r>
      <w:r w:rsidR="008A5CF0">
        <w:rPr>
          <w:i/>
          <w:color w:val="FF0000"/>
          <w:lang w:val="en-US"/>
        </w:rPr>
        <w:t>is</w:t>
      </w:r>
      <w:r w:rsidR="000B0B72" w:rsidRPr="000B0B72">
        <w:rPr>
          <w:i/>
          <w:color w:val="FF0000"/>
          <w:lang w:val="en-US"/>
        </w:rPr>
        <w:t xml:space="preserve"> illustrated by the relevance of </w:t>
      </w:r>
      <w:r w:rsidR="0017795F">
        <w:rPr>
          <w:i/>
          <w:color w:val="FF0000"/>
          <w:lang w:val="en-US"/>
        </w:rPr>
        <w:t xml:space="preserve">splicing in </w:t>
      </w:r>
      <w:r w:rsidR="000B0B72" w:rsidRPr="000B0B72">
        <w:rPr>
          <w:i/>
          <w:color w:val="FF0000"/>
          <w:lang w:val="en-US"/>
        </w:rPr>
        <w:t>PH</w:t>
      </w:r>
      <w:r w:rsidR="00467EAB">
        <w:rPr>
          <w:i/>
          <w:color w:val="FF0000"/>
          <w:lang w:val="en-US"/>
        </w:rPr>
        <w:t>ENYLALANINE AMMONIA-LYASE (PAL</w:t>
      </w:r>
      <w:r w:rsidR="003D1B0D">
        <w:rPr>
          <w:i/>
          <w:color w:val="FF0000"/>
          <w:lang w:val="en-US"/>
        </w:rPr>
        <w:t>) which</w:t>
      </w:r>
      <w:r w:rsidR="000B0B72" w:rsidRPr="000B0B72">
        <w:rPr>
          <w:i/>
          <w:color w:val="FF0000"/>
          <w:lang w:val="en-US"/>
        </w:rPr>
        <w:t xml:space="preserve"> catalyzes the production of an important variety of </w:t>
      </w:r>
      <w:r w:rsidR="005F50B3">
        <w:rPr>
          <w:i/>
          <w:color w:val="FF0000"/>
          <w:lang w:val="en-US"/>
        </w:rPr>
        <w:t xml:space="preserve">well-known </w:t>
      </w:r>
      <w:r w:rsidR="000B0B72" w:rsidRPr="000B0B72">
        <w:rPr>
          <w:i/>
          <w:color w:val="FF0000"/>
          <w:lang w:val="en-US"/>
        </w:rPr>
        <w:t>stress-responsive secondary metabolites like the aforementioned flavonoids and anthocyanins</w:t>
      </w:r>
      <w:r w:rsidR="003954C7">
        <w:rPr>
          <w:i/>
          <w:color w:val="FF0000"/>
          <w:lang w:val="en-US"/>
        </w:rPr>
        <w:t xml:space="preserve"> (Huang et al., 2010</w:t>
      </w:r>
      <w:r w:rsidR="003954C7" w:rsidRPr="00CE0AB5">
        <w:rPr>
          <w:i/>
          <w:color w:val="FF0000"/>
          <w:lang w:val="en-US"/>
        </w:rPr>
        <w:t>)</w:t>
      </w:r>
      <w:r w:rsidR="000B0B72" w:rsidRPr="00CE0AB5">
        <w:rPr>
          <w:i/>
          <w:color w:val="FF0000"/>
          <w:lang w:val="en-US"/>
        </w:rPr>
        <w:t xml:space="preserve">. </w:t>
      </w:r>
    </w:p>
    <w:p w:rsidR="00415594" w:rsidRDefault="00415594" w:rsidP="00363E00">
      <w:pPr>
        <w:ind w:left="708"/>
        <w:jc w:val="both"/>
        <w:rPr>
          <w:i/>
          <w:color w:val="385623" w:themeColor="accent6" w:themeShade="80"/>
          <w:lang w:val="en-US"/>
        </w:rPr>
      </w:pPr>
      <w:r>
        <w:rPr>
          <w:i/>
          <w:color w:val="385623" w:themeColor="accent6" w:themeShade="80"/>
          <w:lang w:val="en-US"/>
        </w:rPr>
        <w:t>[…]</w:t>
      </w:r>
    </w:p>
    <w:p w:rsidR="00FD2BE9" w:rsidRPr="00156B7B" w:rsidRDefault="00FD2BE9" w:rsidP="00FD2BE9">
      <w:pPr>
        <w:ind w:firstLine="708"/>
        <w:rPr>
          <w:b/>
          <w:i/>
          <w:color w:val="385623" w:themeColor="accent6" w:themeShade="80"/>
          <w:lang w:val="en-US"/>
        </w:rPr>
      </w:pPr>
      <w:r>
        <w:rPr>
          <w:b/>
          <w:i/>
          <w:color w:val="385623" w:themeColor="accent6" w:themeShade="80"/>
          <w:lang w:val="en-US"/>
        </w:rPr>
        <w:t>Meta-network analysis reveals isoform co-function modules</w:t>
      </w:r>
    </w:p>
    <w:p w:rsidR="00FD2BE9" w:rsidRDefault="004F46E1" w:rsidP="00363E00">
      <w:pPr>
        <w:ind w:left="708"/>
        <w:jc w:val="both"/>
        <w:rPr>
          <w:i/>
          <w:color w:val="385623" w:themeColor="accent6" w:themeShade="80"/>
          <w:lang w:val="en-US"/>
        </w:rPr>
      </w:pPr>
      <w:r>
        <w:rPr>
          <w:i/>
          <w:color w:val="385623" w:themeColor="accent6" w:themeShade="80"/>
          <w:lang w:val="en-US"/>
        </w:rPr>
        <w:t>[…]</w:t>
      </w:r>
    </w:p>
    <w:p w:rsidR="004F46E1" w:rsidRPr="0017795F" w:rsidRDefault="004F46E1" w:rsidP="00363E00">
      <w:pPr>
        <w:ind w:left="708"/>
        <w:jc w:val="both"/>
        <w:rPr>
          <w:i/>
          <w:color w:val="FF0000"/>
          <w:lang w:val="en-US"/>
        </w:rPr>
      </w:pPr>
      <w:r w:rsidRPr="004F46E1">
        <w:rPr>
          <w:i/>
          <w:color w:val="385623" w:themeColor="accent6" w:themeShade="80"/>
          <w:lang w:val="en-US"/>
        </w:rPr>
        <w:t xml:space="preserve">Interestingly, we found well-known regulators such as SPLICING FACTOR U2AF SMALL SUBUNIT B (U2AF35B) (module 2) </w:t>
      </w:r>
      <w:r w:rsidRPr="004F46E1">
        <w:rPr>
          <w:i/>
          <w:color w:val="385623" w:themeColor="accent6" w:themeShade="80"/>
        </w:rPr>
        <w:fldChar w:fldCharType="begin" w:fldLock="1"/>
      </w:r>
      <w:r w:rsidRPr="004F46E1">
        <w:rPr>
          <w:i/>
          <w:color w:val="385623" w:themeColor="accent6" w:themeShade="80"/>
          <w:lang w:val="en-US"/>
        </w:rPr>
        <w:instrText>ADDIN CSL_CITATION {"citationItems":[{"id":"ITEM-1","itemData":{"DOI":"10.1016/j.tplants.2017.09.019","ISSN":"13601385","abstract":"Alternative splicing, which generates multiple transcripts from the same gene, is an important modulator of gene expression that can increase proteome diversity and regulate mRNA levels. In plants, this post-transcriptional mechanism is markedly induced in response to environmental stress, and recent studies have identified alternative splicing events that allow rapid adjustment of the abundance and function of key stress-response components. In agreement, plant mutants defective in splicing factors are severely impaired in their response to abiotic stress. Notably, mounting evidence indicates that alternative splicing regulates stress responses largely by targeting the abscisic acid (ABA) pathway. We review here current understanding of post-transcriptional control of plant stress tolerance via alternative splicing and discuss research challenges for the near future. Alternative splicing, which generates multiple transcripts and potentially more than one protein from the same gene, is markedly changed by environmental stresses that negatively impact on plant growth and development. Plant stress-related genes are particularly prone to alternative splicing events, which often modulate the ratio between active and non-active isoforms in response to abiotic stress, thus fine-tuning the expression of key stress regulators. Recent genetic and transcriptomic analyses have identified important roles for numerous splicing factors in the control of plant abiotic stress responses. Emerging evidence indicates that splicing factors modulate stress responses by targeting components of the ABA pathway, unveiling a novel regulatory layer in plant stress tolerance.","author":[{"dropping-particle":"","family":"Laloum","given":"Tom","non-dropping-particle":"","parse-names":false,"suffix":""},{"dropping-particle":"","family":"Martín","given":"Guiomar","non-dropping-particle":"","parse-names":false,"suffix":""},{"dropping-particle":"","family":"Duque","given":"Paula","non-dropping-particle":"","parse-names":false,"suffix":""}],"container-title":"Trends in Plant Science","id":"ITEM-1","issue":"2","issued":{"date-parts":[["2018","2","1"]]},"page":"140-150","publisher":"Elsevier Ltd","title":"Alternative Splicing Control of Abiotic Stress Responses","type":"article","volume":"23"},"uris":["http://www.mendeley.com/documents/?uuid=dd8c7b59-3fc1-336f-b5c6-32f79d4478fc"]}],"mendeley":{"formattedCitation":"(Laloum et al., 2018)","plainTextFormattedCitation":"(Laloum et al., 2018)","previouslyFormattedCitation":"(Laloum et al., 2018)"},"properties":{"noteIndex":0},"schema":"https://github.com/citation-style-language/schema/raw/master/csl-citation.json"}</w:instrText>
      </w:r>
      <w:r w:rsidRPr="004F46E1">
        <w:rPr>
          <w:i/>
          <w:color w:val="385623" w:themeColor="accent6" w:themeShade="80"/>
        </w:rPr>
        <w:fldChar w:fldCharType="separate"/>
      </w:r>
      <w:r w:rsidRPr="004F46E1">
        <w:rPr>
          <w:i/>
          <w:noProof/>
          <w:color w:val="385623" w:themeColor="accent6" w:themeShade="80"/>
          <w:lang w:val="en-US"/>
        </w:rPr>
        <w:t>(Laloum et al., 2018)</w:t>
      </w:r>
      <w:r w:rsidRPr="004F46E1">
        <w:rPr>
          <w:i/>
          <w:color w:val="385623" w:themeColor="accent6" w:themeShade="80"/>
        </w:rPr>
        <w:fldChar w:fldCharType="end"/>
      </w:r>
      <w:r w:rsidRPr="004F46E1">
        <w:rPr>
          <w:i/>
          <w:color w:val="385623" w:themeColor="accent6" w:themeShade="80"/>
          <w:lang w:val="en-US"/>
        </w:rPr>
        <w:t>; isoforms earlier proposed in volcano and integrative analysis (</w:t>
      </w:r>
      <w:r w:rsidRPr="004F46E1">
        <w:rPr>
          <w:b/>
          <w:i/>
          <w:color w:val="385623" w:themeColor="accent6" w:themeShade="80"/>
          <w:lang w:val="en-US"/>
        </w:rPr>
        <w:t>Figure 4b and</w:t>
      </w:r>
      <w:r w:rsidRPr="004F46E1">
        <w:rPr>
          <w:i/>
          <w:color w:val="385623" w:themeColor="accent6" w:themeShade="80"/>
          <w:lang w:val="en-US"/>
        </w:rPr>
        <w:t xml:space="preserve"> </w:t>
      </w:r>
      <w:r w:rsidRPr="004F46E1">
        <w:rPr>
          <w:b/>
          <w:i/>
          <w:color w:val="385623" w:themeColor="accent6" w:themeShade="80"/>
          <w:lang w:val="en-US"/>
        </w:rPr>
        <w:t>Figure 5e</w:t>
      </w:r>
      <w:r w:rsidRPr="004F46E1">
        <w:rPr>
          <w:i/>
          <w:color w:val="385623" w:themeColor="accent6" w:themeShade="80"/>
          <w:lang w:val="en-US"/>
        </w:rPr>
        <w:t>) like ALB3 (module 1), METALLOTHIONEIN-LIKE PROTEIN (EMB30) (module 1 and 5), SERINE/ARGININE-RICH SPLICING FACTOR RSZ22 (RSZ22) (module 2), CYP75A2 (module 4) and ASR5 (module 3); and new ones for instance 50S RIBOSOMAL PROTEIN 5, CHLOROPLASTIC (PSRP5)</w:t>
      </w:r>
      <w:r w:rsidR="0017795F">
        <w:rPr>
          <w:i/>
          <w:color w:val="385623" w:themeColor="accent6" w:themeShade="80"/>
          <w:lang w:val="en-US"/>
        </w:rPr>
        <w:t xml:space="preserve"> (module 1). </w:t>
      </w:r>
      <w:r w:rsidR="0017795F" w:rsidRPr="0017795F">
        <w:rPr>
          <w:i/>
          <w:color w:val="FF0000"/>
          <w:lang w:val="en-US"/>
        </w:rPr>
        <w:t xml:space="preserve">In agreement with previous highlighted isoforms, PSRP5 plays a critical role in the translation of chloroplast </w:t>
      </w:r>
      <w:r w:rsidR="005C183B">
        <w:rPr>
          <w:i/>
          <w:color w:val="FF0000"/>
          <w:lang w:val="en-US"/>
        </w:rPr>
        <w:t xml:space="preserve">encoded </w:t>
      </w:r>
      <w:r w:rsidR="0017795F" w:rsidRPr="0017795F">
        <w:rPr>
          <w:i/>
          <w:color w:val="FF0000"/>
          <w:lang w:val="en-US"/>
        </w:rPr>
        <w:t xml:space="preserve">genes </w:t>
      </w:r>
      <w:r w:rsidR="00CC727B">
        <w:rPr>
          <w:i/>
          <w:color w:val="FF0000"/>
          <w:lang w:val="en-US"/>
        </w:rPr>
        <w:t xml:space="preserve">and </w:t>
      </w:r>
      <w:r w:rsidR="00822FE5">
        <w:rPr>
          <w:i/>
          <w:color w:val="FF0000"/>
          <w:lang w:val="en-US"/>
        </w:rPr>
        <w:t>it is</w:t>
      </w:r>
      <w:r w:rsidR="008F5F6A">
        <w:rPr>
          <w:i/>
          <w:color w:val="FF0000"/>
          <w:lang w:val="en-US"/>
        </w:rPr>
        <w:t xml:space="preserve"> </w:t>
      </w:r>
      <w:r w:rsidR="00CC727B">
        <w:rPr>
          <w:i/>
          <w:color w:val="FF0000"/>
          <w:lang w:val="en-US"/>
        </w:rPr>
        <w:t>specially related to</w:t>
      </w:r>
      <w:r w:rsidR="0017795F">
        <w:rPr>
          <w:i/>
          <w:color w:val="FF0000"/>
          <w:lang w:val="en-US"/>
        </w:rPr>
        <w:t xml:space="preserve"> thylakoid membrane proteins</w:t>
      </w:r>
      <w:r w:rsidR="00752D7A">
        <w:rPr>
          <w:i/>
          <w:color w:val="FF0000"/>
          <w:lang w:val="en-US"/>
        </w:rPr>
        <w:t xml:space="preserve"> </w:t>
      </w:r>
      <w:r w:rsidR="00752D7A" w:rsidRPr="00DD1713">
        <w:rPr>
          <w:i/>
          <w:color w:val="FF0000"/>
        </w:rPr>
        <w:fldChar w:fldCharType="begin" w:fldLock="1"/>
      </w:r>
      <w:r w:rsidR="00752D7A" w:rsidRPr="00DD1713">
        <w:rPr>
          <w:i/>
          <w:color w:val="FF0000"/>
          <w:lang w:val="en-US"/>
        </w:rPr>
        <w:instrText>ADDIN CSL_CITATION {"citationItems":[{"id":"ITEM-1","itemData":{"DOI":"10.1093/nar/gkaa1100","ISSN":"13624962","PMID":"33237286","abstract":"The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w:instrText>
      </w:r>
      <w:r w:rsidR="00752D7A" w:rsidRPr="00DD1713">
        <w:rPr>
          <w:i/>
          <w:color w:val="FF0000"/>
        </w:rPr>
        <w:instrText>search community through a dedicated portal. UniProt resources are available under a CC-BY (4.0) license via the web at https://www.uniprot.org/.","author":[{"dropping-particle":"","family":"Bateman","given":"Alex","non-dropping-particle":"","parse-names":false,"suffix":""},{"dropping-particle":"","family":"Martin","given":"Maria Jesus","non-dropping-particle":"","parse-names":false,"suffix":""},{"dropping-particle":"","family":"Orchard","given":"Sandra","non-dropping-particle":"","parse-names":false,"suffix":""},{"dropping-particle":"","family":"Magrane","given":"Michele","non-dropping-particle":"","parse-names":false,"suffix":""},{"dropping-particle":"","family":"Agivetova","given":"Rahat","non-dropping-particle":"","parse-names":false,"suffix":""},{"dropping-particle":"","family":"Ahmad","given":"Shadab","non-dropping-particle":"","parse-names":false,"suffix":""},{"dropping-particle":"","family":"Alpi","given":"Emanuele","non-dropping-particle":"","parse-names":false,"suffix":""},{"dropping-particle":"","family":"Bowler-Barnett","given":"Emily H.","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etzee","given":"Ray","non-dropping-particle":"","parse-names":false,"suffix":""},{"dropping-particle":"","family":"Cukura","given":"Austra","non-dropping-particle":"","parse-names":false,"suffix":""},{"dropping-particle":"Da","family":"Silva","given":"Alan","non-dropping-particle":"","parse-names":false,"suffix":""},{"dropping-particle":"","family":"Denny","given":"Paul","non-dropping-particle":"","parse-names":false,"suffix":""},{"dropping-particle":"","family":"Dogan","given":"Tunca","non-dropping-particle":"","parse-names":false,"suffix":""},{"dropping-particle":"","family":"Ebenezer","given":"Thank God","non-dropping-particle":"","parse-names":false,"suffix":""},{"dropping-particle":"","family":"Fan","given":"Jun","non-dropping-particle":"","parse-names":false,"suffix":""},{"dropping-particle":"","family":"Castro","given":"Leyla Garcia","non-dropping-particle":"","parse-names":false,"suffix":""},{"dropping-particle":"","family":"Garmiri","given":"Penelope","non-dropping-particle":"","parse-names":false,"suffix":""},{"dropping-particle":"","family":"Georghiou","given":"George","non-dropping-particle":"","parse-names":false,"suffix":""},{"dropping-particle":"","family":"Gonzales","given":"Leonardo","non-dropping-particle":"","parse-names":false,"suffix":""},{"dropping-particle":"","family":"Hatton-Ellis","given":"Emma","non-dropping-particle":"","parse-names":false,"suffix":""},{"dropping-particle":"","family":"Hussein","given":"Abdulrahman","non-dropping-particle":"","parse-names":false,"suffix":""},{"dropping-particle":"","family":"Ignatchenko","given":"Alexandr","non-dropping-particle":"","parse-names":false,"suffix":""},{"dropping-particle":"","family":"Insana","given":"Giuseppe","non-dropping-particle":"","parse-names":false,"suffix":""},{"dropping-particle":"","family":"Ishtiaq","given":"Rizwan","non-dropping-particle":"","parse-names":false,"suffix":""},{"dropping-particle":"","family":"Jokinen","given":"Petteri","non-dropping-particle":"","parse-names":false,"suffix":""},{"dropping-particle":"","family":"Joshi","given":"Vishal","non-dropping-particle":"","parse-names":false,"suffix":""},{"dropping-particle":"","family":"Jyothi","given":"Dushyanth","non-dropping-particle":"","parse-names":false,"suffix":""},{"dropping-particle":"","family":"Lock","given":"Antonia","non-dropping-particle":"","parse-names":false,"suffix":""},{"dropping-particle":"","family":"Lopez","given":"Rodrigo","non-dropping-particle":"","parse-names":false,"suffix":""},{"dropping-particle":"","family":"Luciani","given":"Aurelien","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Madeira","given":"Fabio","non-dropping-particle":"","parse-names":false,"suffix":""},{"dropping-particle":"","family":"Mahmoudy","given":"Mahdi","non-dropping-particle":"","parse-names":false,"suffix":""},{"dropping-particle":"","family":"Menchi","given":"Manuela","non-dropping-particle":"","parse-names":false,"suffix":""},{"dropping-particle":"","family":"Mishra","given":"Alok","non-dropping-particle":"","parse-names":false,"suffix":""},{"dropping-particle":"","family":"Moulang","given":"Katie","non-dropping-particle":"","parse-names":false,"suffix":""},{"dropping-particle":"","family":"Nightingale","given":"Andrew","non-dropping-particle":"","parse-names":false,"suffix":""},{"dropping-particle":"","family":"Oliveira","given":"Carla Susana","non-dropping-particle":"","parse-names":false,"suffix":""},{"dropping-particle":"","family":"Pundir","given":"Sangya","non-dropping-particle":"","parse-names":false,"suffix":""},{"dropping-particle":"","family":"Qi","given":"Guoying","non-dropping-particle":"","parse-names":false,"suffix":""},{"dropping-particle":"","family":"Raj","given":"Shriya","non-dropping-particle":"","parse-names":false,"suffix":""},{"dropping-particle":"","family":"Rice","given":"Daniel","non-dropping-particle":"","parse-names":false,"suffix":""},{"dropping-particle":"","family":"Lopez","given":"Milagros Rodriguez","non-dropping-particle":"","parse-names":false,"suffix":""},{"dropping-particle":"","family":"Saidi","given":"Rabie","non-dropping-particle":"","parse-names":false,"suffix":""},{"dropping-particle":"","family":"Sampson","given":"Joseph","non-dropping-particle":"","parse-names":false,"suffix":""},{"dropping-particle":"","family":"Sawford","given":"Tony","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asudev","given":"Preethi","non-dropping-particle":"","parse-names":false,"suffix":""},{"dropping-particle":"","family":"Volynkin","given":"Vladimir","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s-Casas","given":"Cristina","non-dropping-particle":"","parse-names":false,"suffix":""},{"dropping-particle":"","family":"Castro","given":"Edouard","non-dropping-particle":"de","parse-names":false,"suffix":""},{"dropping-particle":"","family":"Echioukh","given":"Kamal Chikh","non-dropping-particl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Estreicher","given":"Anne","non-dropping-particle":"","parse-names":false,"suffix":""},{"dropping-particle":"","family":"Famiglietti","given":"Maria 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Hyka-Nouspikel","given":"Nevila","non-dropping-particle":"","parse-names":false,"suffix":""},{"dropping-particle":"","family":"Jungo","given":"Florence","non-dropping-particle":"","parse-names":false,"suffix":""},{"dropping-particle":"","family":"Keller","given":"Guillaume","non-dropping-particle":"","parse-names":false,"suffix":""},{"dropping-particle":"","family":"Kerhornou","given":"Arnaud","non-dropping-particle":"","parse-names":false,"suffix":""},{"dropping-particle":"","family":"Lara","given":"Vicente","non-dropping-particle":"","parse-names":false,"suffix":""},{"dropping-particle":"","family":"Mercier","given":"Philippe","non-dropping-particle":"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 Batist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urcel","given":"Lucill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Sigrist","given":"Christian","non-dropping-particle":"","parse-names":false,"suffix":""},{"dropping-particle":"","family":"Sonesson","given":"Karin","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w:instrText>
      </w:r>
      <w:r w:rsidR="00752D7A" w:rsidRPr="00DD1713">
        <w:rPr>
          <w:i/>
          <w:color w:val="FF0000"/>
          <w:lang w:val="en-US"/>
        </w:rPr>
        <w:instrText>,"parse-names":false,"suffix":""},{"dropping-particle":"","family":"Natale","given":"Darren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Research","id":"ITEM-1","issue":"D1","issued":{"date-parts":[["2021"]]},"page":"D480-D489","publisher":"Oxford University Press","title":"UniProt: The universal protein knowledgebase in 2021","type":"article-journal","volume":"49"},"uris":["http://www.mendeley.com/documents/?uuid=801491e8-be9f-4bb1-ab18-11b81aeb6fff"]}],"mendeley":{"formattedCitation":"(Bateman et al., 2021)","plainTextFormattedCitation":"(Bateman et al., 2021)","previouslyFormattedCitation":"(Bateman et al., 2021)"},"properties":{"noteIndex":0},"schema":"https://github.com/citation-style-language/schema/raw/master/csl-citation.json"}</w:instrText>
      </w:r>
      <w:r w:rsidR="00752D7A" w:rsidRPr="00DD1713">
        <w:rPr>
          <w:i/>
          <w:color w:val="FF0000"/>
        </w:rPr>
        <w:fldChar w:fldCharType="separate"/>
      </w:r>
      <w:r w:rsidR="00752D7A" w:rsidRPr="00DD1713">
        <w:rPr>
          <w:i/>
          <w:noProof/>
          <w:color w:val="FF0000"/>
          <w:lang w:val="en-US"/>
        </w:rPr>
        <w:t>(Bateman et al., 2021)</w:t>
      </w:r>
      <w:r w:rsidR="00752D7A" w:rsidRPr="00DD1713">
        <w:rPr>
          <w:i/>
          <w:color w:val="FF0000"/>
        </w:rPr>
        <w:fldChar w:fldCharType="end"/>
      </w:r>
      <w:r w:rsidR="0017795F">
        <w:rPr>
          <w:i/>
          <w:color w:val="FF0000"/>
          <w:lang w:val="en-US"/>
        </w:rPr>
        <w:t>.</w:t>
      </w:r>
    </w:p>
    <w:p w:rsidR="007E3794" w:rsidRDefault="007E3794" w:rsidP="00363E00">
      <w:pPr>
        <w:ind w:left="708"/>
        <w:jc w:val="both"/>
        <w:rPr>
          <w:i/>
          <w:color w:val="385623" w:themeColor="accent6" w:themeShade="80"/>
          <w:lang w:val="en-US"/>
        </w:rPr>
      </w:pPr>
      <w:r>
        <w:rPr>
          <w:i/>
          <w:color w:val="385623" w:themeColor="accent6" w:themeShade="80"/>
          <w:lang w:val="en-US"/>
        </w:rPr>
        <w:t>[…]</w:t>
      </w:r>
    </w:p>
    <w:p w:rsidR="007E3794" w:rsidRDefault="007E3794" w:rsidP="00363E00">
      <w:pPr>
        <w:ind w:left="708"/>
        <w:jc w:val="both"/>
        <w:rPr>
          <w:b/>
          <w:i/>
          <w:color w:val="385623" w:themeColor="accent6" w:themeShade="80"/>
          <w:lang w:val="en-US"/>
        </w:rPr>
      </w:pPr>
      <w:r w:rsidRPr="007E3794">
        <w:rPr>
          <w:b/>
          <w:i/>
          <w:color w:val="385623" w:themeColor="accent6" w:themeShade="80"/>
          <w:lang w:val="en-US"/>
        </w:rPr>
        <w:t>Discussion</w:t>
      </w:r>
    </w:p>
    <w:p w:rsidR="007E3794" w:rsidRDefault="007E3794" w:rsidP="00363E00">
      <w:pPr>
        <w:ind w:left="708"/>
        <w:jc w:val="both"/>
        <w:rPr>
          <w:i/>
          <w:color w:val="385623" w:themeColor="accent6" w:themeShade="80"/>
          <w:lang w:val="en-US"/>
        </w:rPr>
      </w:pPr>
      <w:r>
        <w:rPr>
          <w:i/>
          <w:color w:val="385623" w:themeColor="accent6" w:themeShade="80"/>
          <w:lang w:val="en-US"/>
        </w:rPr>
        <w:t>[…]</w:t>
      </w:r>
    </w:p>
    <w:p w:rsidR="007E3794" w:rsidRDefault="007E3794" w:rsidP="00363E00">
      <w:pPr>
        <w:ind w:left="708"/>
        <w:jc w:val="both"/>
        <w:rPr>
          <w:i/>
          <w:color w:val="385623" w:themeColor="accent6" w:themeShade="80"/>
          <w:lang w:val="en-US"/>
        </w:rPr>
      </w:pPr>
      <w:r w:rsidRPr="007E3794">
        <w:rPr>
          <w:i/>
          <w:color w:val="385623" w:themeColor="accent6" w:themeShade="80"/>
          <w:lang w:val="en-US"/>
        </w:rPr>
        <w:t>; by the same token coordinated control of RNA biosynthesis (</w:t>
      </w:r>
      <w:r w:rsidRPr="007E3794">
        <w:rPr>
          <w:b/>
          <w:i/>
          <w:color w:val="385623" w:themeColor="accent6" w:themeShade="80"/>
          <w:lang w:val="en-US"/>
        </w:rPr>
        <w:t>Figure 5e and Figure 6b; Supplemental Figure S4b</w:t>
      </w:r>
      <w:r w:rsidRPr="007E3794">
        <w:rPr>
          <w:i/>
          <w:color w:val="385623" w:themeColor="accent6" w:themeShade="80"/>
          <w:lang w:val="en-US"/>
        </w:rPr>
        <w:t>) between nucleus and chloroplast is also emphasized including probably retrograde signaling</w:t>
      </w:r>
      <w:r w:rsidR="006E2378">
        <w:rPr>
          <w:i/>
          <w:color w:val="385623" w:themeColor="accent6" w:themeShade="80"/>
          <w:lang w:val="en-US"/>
        </w:rPr>
        <w:t xml:space="preserve"> </w:t>
      </w:r>
      <w:r w:rsidR="006E2378">
        <w:rPr>
          <w:i/>
          <w:color w:val="FF0000"/>
          <w:lang w:val="en-US"/>
        </w:rPr>
        <w:t>acting as mediator of nuclear photosynthetic gene expression</w:t>
      </w:r>
      <w:r w:rsidR="0025699B">
        <w:rPr>
          <w:i/>
          <w:color w:val="385623" w:themeColor="accent6" w:themeShade="80"/>
          <w:lang w:val="en-US"/>
        </w:rPr>
        <w:t xml:space="preserve"> </w:t>
      </w:r>
      <w:r w:rsidR="0025699B" w:rsidRPr="0025699B">
        <w:rPr>
          <w:i/>
          <w:color w:val="FF0000"/>
          <w:lang w:val="en-US"/>
        </w:rPr>
        <w:t>and</w:t>
      </w:r>
      <w:r w:rsidRPr="007E3794">
        <w:rPr>
          <w:i/>
          <w:color w:val="385623" w:themeColor="accent6" w:themeShade="80"/>
          <w:lang w:val="en-US"/>
        </w:rPr>
        <w:t xml:space="preserve"> straight-forward regulation of </w:t>
      </w:r>
      <w:r w:rsidR="006D49CA" w:rsidRPr="006D49CA">
        <w:rPr>
          <w:i/>
          <w:color w:val="FF0000"/>
          <w:lang w:val="en-US"/>
        </w:rPr>
        <w:t xml:space="preserve">nuclear </w:t>
      </w:r>
      <w:r w:rsidRPr="007E3794">
        <w:rPr>
          <w:i/>
          <w:color w:val="385623" w:themeColor="accent6" w:themeShade="80"/>
          <w:lang w:val="en-US"/>
        </w:rPr>
        <w:t xml:space="preserve">transcription </w:t>
      </w:r>
      <w:r w:rsidR="006D49CA" w:rsidRPr="006D49CA">
        <w:rPr>
          <w:i/>
          <w:color w:val="FF0000"/>
          <w:lang w:val="en-US"/>
        </w:rPr>
        <w:t xml:space="preserve">through control of RNA polymerase II dynamics </w:t>
      </w:r>
      <w:r w:rsidR="006D49CA">
        <w:rPr>
          <w:i/>
          <w:color w:val="385623" w:themeColor="accent6" w:themeShade="80"/>
          <w:lang w:val="en-US"/>
        </w:rPr>
        <w:t>and</w:t>
      </w:r>
      <w:r w:rsidRPr="006D49CA">
        <w:rPr>
          <w:i/>
          <w:color w:val="385623" w:themeColor="accent6" w:themeShade="80"/>
          <w:lang w:val="en-US"/>
        </w:rPr>
        <w:t xml:space="preserve"> </w:t>
      </w:r>
      <w:r w:rsidR="00661498">
        <w:rPr>
          <w:i/>
          <w:color w:val="FF0000"/>
          <w:lang w:val="en-US"/>
        </w:rPr>
        <w:t xml:space="preserve">bivalent </w:t>
      </w:r>
      <w:r w:rsidR="005E7792">
        <w:rPr>
          <w:i/>
          <w:color w:val="FF0000"/>
          <w:lang w:val="en-US"/>
        </w:rPr>
        <w:t xml:space="preserve">epigenetic </w:t>
      </w:r>
      <w:r w:rsidR="00661498">
        <w:rPr>
          <w:i/>
          <w:color w:val="FF0000"/>
          <w:lang w:val="en-US"/>
        </w:rPr>
        <w:t xml:space="preserve">signals (both active and repressive) </w:t>
      </w:r>
      <w:r w:rsidR="00F05F7A" w:rsidRPr="00F05F7A">
        <w:rPr>
          <w:i/>
          <w:color w:val="FF0000"/>
          <w:lang w:val="en-US"/>
        </w:rPr>
        <w:t>represented</w:t>
      </w:r>
      <w:r w:rsidRPr="007E3794">
        <w:rPr>
          <w:i/>
          <w:color w:val="385623" w:themeColor="accent6" w:themeShade="80"/>
          <w:lang w:val="en-US"/>
        </w:rPr>
        <w:t xml:space="preserve"> by CHLM, TFB5 and HDT2</w:t>
      </w:r>
      <w:r w:rsidR="00766B36" w:rsidRPr="00766B36">
        <w:rPr>
          <w:i/>
          <w:color w:val="FF0000"/>
          <w:lang w:val="en-US"/>
        </w:rPr>
        <w:t>- UBC36</w:t>
      </w:r>
      <w:r w:rsidRPr="007E3794">
        <w:rPr>
          <w:i/>
          <w:color w:val="385623" w:themeColor="accent6" w:themeShade="80"/>
          <w:lang w:val="en-US"/>
        </w:rPr>
        <w:t xml:space="preserve"> events, respectively </w:t>
      </w:r>
      <w:r w:rsidRPr="007E3794">
        <w:rPr>
          <w:i/>
          <w:color w:val="385623" w:themeColor="accent6" w:themeShade="80"/>
        </w:rPr>
        <w:fldChar w:fldCharType="begin" w:fldLock="1"/>
      </w:r>
      <w:r w:rsidRPr="007E3794">
        <w:rPr>
          <w:i/>
          <w:color w:val="385623" w:themeColor="accent6" w:themeShade="80"/>
          <w:lang w:val="en-US"/>
        </w:rPr>
        <w:instrText>ADDIN CSL_CITATION {"citationItems":[{"id":"ITEM-1","itemData":{"DOI":"10.1093/nar/gkaa1100","ISSN":"13624962","PMID":"33237286","abstract":"The aim of the UniProt Knowledgebase is to provide users with a comprehensive, high-quality and freely accessible set of protein sequences annotated with functional information. In this article, we describe significant updates that we have made over the last two years to the resource. The number of sequences in UniProtKB has risen to approximately 190 million, despite continued work to reduce sequence redundancy at the proteome level. We have adopted new methods of assessing proteome completeness and quality. We continue to extract detailed annotations from the literature to add to reviewed entries and supplement these in unreviewed entries with annotations provided by automated systems such as the newly implemented Association-Rule-Based Annotator (ARBA). We have developed a credit-based publication submission interface to allow the community to contribute publications and annotations to UniProt entries. We describe how UniProtKB responded to the COVID-19 pandemic through expert curation of relevant entries that were rapidly made available to the re</w:instrText>
      </w:r>
      <w:r w:rsidRPr="007E3794">
        <w:rPr>
          <w:i/>
          <w:color w:val="385623" w:themeColor="accent6" w:themeShade="80"/>
        </w:rPr>
        <w:instrText>search community through a dedicated portal. UniProt resources are available under a CC-BY (4.0) license via the web at https://www.uniprot.org/.","author":[{"dropping-particle":"","family":"Bateman","given":"Alex","non-dropping-particle":"","parse-names":false,"suffix":""},{"dropping-particle":"","family":"Martin","given":"Maria Jesus","non-dropping-particle":"","parse-names":false,"suffix":""},{"dropping-particle":"","family":"Orchard","given":"Sandra","non-dropping-particle":"","parse-names":false,"suffix":""},{"dropping-particle":"","family":"Magrane","given":"Michele","non-dropping-particle":"","parse-names":false,"suffix":""},{"dropping-particle":"","family":"Agivetova","given":"Rahat","non-dropping-particle":"","parse-names":false,"suffix":""},{"dropping-particle":"","family":"Ahmad","given":"Shadab","non-dropping-particle":"","parse-names":false,"suffix":""},{"dropping-particle":"","family":"Alpi","given":"Emanuele","non-dropping-particle":"","parse-names":false,"suffix":""},{"dropping-particle":"","family":"Bowler-Barnett","given":"Emily H.","non-dropping-particle":"","parse-names":false,"suffix":""},{"dropping-particle":"","family":"Britto","given":"Ramona","non-dropping-particle":"","parse-names":false,"suffix":""},{"dropping-particle":"","family":"Bursteinas","given":"Borisas","non-dropping-particle":"","parse-names":false,"suffix":""},{"dropping-particle":"","family":"Bye-A-Jee","given":"Hema","non-dropping-particle":"","parse-names":false,"suffix":""},{"dropping-particle":"","family":"Coetzee","given":"Ray","non-dropping-particle":"","parse-names":false,"suffix":""},{"dropping-particle":"","family":"Cukura","given":"Austra","non-dropping-particle":"","parse-names":false,"suffix":""},{"dropping-particle":"Da","family":"Silva","given":"Alan","non-dropping-particle":"","parse-names":false,"suffix":""},{"dropping-particle":"","family":"Denny","given":"Paul","non-dropping-particle":"","parse-names":false,"suffix":""},{"dropping-particle":"","family":"Dogan","given":"Tunca","non-dropping-particle":"","parse-names":false,"suffix":""},{"dropping-particle":"","family":"Ebenezer","given":"Thank God","non-dropping-particle":"","parse-names":false,"suffix":""},{"dropping-particle":"","family":"Fan","given":"Jun","non-dropping-particle":"","parse-names":false,"suffix":""},{"dropping-particle":"","family":"Castro","given":"Leyla Garcia","non-dropping-particle":"","parse-names":false,"suffix":""},{"dropping-particle":"","family":"Garmiri","given":"Penelope","non-dropping-particle":"","parse-names":false,"suffix":""},{"dropping-particle":"","family":"Georghiou","given":"George","non-dropping-particle":"","parse-names":false,"suffix":""},{"dropping-particle":"","family":"Gonzales","given":"Leonardo","non-dropping-particle":"","parse-names":false,"suffix":""},{"dropping-particle":"","family":"Hatton-Ellis","given":"Emma","non-dropping-particle":"","parse-names":false,"suffix":""},{"dropping-particle":"","family":"Hussein","given":"Abdulrahman","non-dropping-particle":"","parse-names":false,"suffix":""},{"dropping-particle":"","family":"Ignatchenko","given":"Alexandr","non-dropping-particle":"","parse-names":false,"suffix":""},{"dropping-particle":"","family":"Insana","given":"Giuseppe","non-dropping-particle":"","parse-names":false,"suffix":""},{"dropping-particle":"","family":"Ishtiaq","given":"Rizwan","non-dropping-particle":"","parse-names":false,"suffix":""},{"dropping-particle":"","family":"Jokinen","given":"Petteri","non-dropping-particle":"","parse-names":false,"suffix":""},{"dropping-particle":"","family":"Joshi","given":"Vishal","non-dropping-particle":"","parse-names":false,"suffix":""},{"dropping-particle":"","family":"Jyothi","given":"Dushyanth","non-dropping-particle":"","parse-names":false,"suffix":""},{"dropping-particle":"","family":"Lock","given":"Antonia","non-dropping-particle":"","parse-names":false,"suffix":""},{"dropping-particle":"","family":"Lopez","given":"Rodrigo","non-dropping-particle":"","parse-names":false,"suffix":""},{"dropping-particle":"","family":"Luciani","given":"Aurelien","non-dropping-particle":"","parse-names":false,"suffix":""},{"dropping-particle":"","family":"Luo","given":"Jie","non-dropping-particle":"","parse-names":false,"suffix":""},{"dropping-particle":"","family":"Lussi","given":"Yvonne","non-dropping-particle":"","parse-names":false,"suffix":""},{"dropping-particle":"","family":"MacDougall","given":"Alistair","non-dropping-particle":"","parse-names":false,"suffix":""},{"dropping-particle":"","family":"Madeira","given":"Fabio","non-dropping-particle":"","parse-names":false,"suffix":""},{"dropping-particle":"","family":"Mahmoudy","given":"Mahdi","non-dropping-particle":"","parse-names":false,"suffix":""},{"dropping-particle":"","family":"Menchi","given":"Manuela","non-dropping-particle":"","parse-names":false,"suffix":""},{"dropping-particle":"","family":"Mishra","given":"Alok","non-dropping-particle":"","parse-names":false,"suffix":""},{"dropping-particle":"","family":"Moulang","given":"Katie","non-dropping-particle":"","parse-names":false,"suffix":""},{"dropping-particle":"","family":"Nightingale","given":"Andrew","non-dropping-particle":"","parse-names":false,"suffix":""},{"dropping-particle":"","family":"Oliveira","given":"Carla Susana","non-dropping-particle":"","parse-names":false,"suffix":""},{"dropping-particle":"","family":"Pundir","given":"Sangya","non-dropping-particle":"","parse-names":false,"suffix":""},{"dropping-particle":"","family":"Qi","given":"Guoying","non-dropping-particle":"","parse-names":false,"suffix":""},{"dropping-particle":"","family":"Raj","given":"Shriya","non-dropping-particle":"","parse-names":false,"suffix":""},{"dropping-particle":"","family":"Rice","given":"Daniel","non-dropping-particle":"","parse-names":false,"suffix":""},{"dropping-particle":"","family":"Lopez","given":"Milagros Rodriguez","non-dropping-particle":"","parse-names":false,"suffix":""},{"dropping-particle":"","family":"Saidi","given":"Rabie","non-dropping-particle":"","parse-names":false,"suffix":""},{"dropping-particle":"","family":"Sampson","given":"Joseph","non-dropping-particle":"","parse-names":false,"suffix":""},{"dropping-particle":"","family":"Sawford","given":"Tony","non-dropping-particle":"","parse-names":false,"suffix":""},{"dropping-particle":"","family":"Speretta","given":"Elena","non-dropping-particle":"","parse-names":false,"suffix":""},{"dropping-particle":"","family":"Turner","given":"Edward","non-dropping-particle":"","parse-names":false,"suffix":""},{"dropping-particle":"","family":"Tyagi","given":"Nidhi","non-dropping-particle":"","parse-names":false,"suffix":""},{"dropping-particle":"","family":"Vasudev","given":"Preethi","non-dropping-particle":"","parse-names":false,"suffix":""},{"dropping-particle":"","family":"Volynkin","given":"Vladimir","non-dropping-particle":"","parse-names":false,"suffix":""},{"dropping-particle":"","family":"Warner","given":"Kate","non-dropping-particle":"","parse-names":false,"suffix":""},{"dropping-particle":"","family":"Watkins","given":"Xavier","non-dropping-particle":"","parse-names":false,"suffix":""},{"dropping-particle":"","family":"Zaru","given":"Rossana","non-dropping-particle":"","parse-names":false,"suffix":""},{"dropping-particle":"","family":"Zellner","given":"Hermann","non-dropping-particle":"","parse-names":false,"suffix":""},{"dropping-particle":"","family":"Bridge","given":"Alan","non-dropping-particle":"","parse-names":false,"suffix":""},{"dropping-particle":"","family":"Poux","given":"Sylvain","non-dropping-particle":"","parse-names":false,"suffix":""},{"dropping-particle":"","family":"Redaschi","given":"Nicole","non-dropping-particle":"","parse-names":false,"suffix":""},{"dropping-particle":"","family":"Aimo","given":"Lucila","non-dropping-particle":"","parse-names":false,"suffix":""},{"dropping-particle":"","family":"Argoud-Puy","given":"Ghislaine","non-dropping-particle":"","parse-names":false,"suffix":""},{"dropping-particle":"","family":"Auchincloss","given":"Andrea","non-dropping-particle":"","parse-names":false,"suffix":""},{"dropping-particle":"","family":"Axelsen","given":"Kristian","non-dropping-particle":"","parse-names":false,"suffix":""},{"dropping-particle":"","family":"Bansal","given":"Parit","non-dropping-particle":"","parse-names":false,"suffix":""},{"dropping-particle":"","family":"Baratin","given":"Delphine","non-dropping-particle":"","parse-names":false,"suffix":""},{"dropping-particle":"","family":"Blatter","given":"Marie Claude","non-dropping-particle":"","parse-names":false,"suffix":""},{"dropping-particle":"","family":"Bolleman","given":"Jerven","non-dropping-particle":"","parse-names":false,"suffix":""},{"dropping-particle":"","family":"Boutet","given":"Emmanuel","non-dropping-particle":"","parse-names":false,"suffix":""},{"dropping-particle":"","family":"Breuza","given":"Lionel","non-dropping-particle":"","parse-names":false,"suffix":""},{"dropping-particle":"","family":"Casals-Casas","given":"Cristina","non-dropping-particle":"","parse-names":false,"suffix":""},{"dropping-particle":"","family":"Castro","given":"Edouard","non-dropping-particle":"de","parse-names":false,"suffix":""},{"dropping-particle":"","family":"Echioukh","given":"Kamal Chikh","non-dropping-particle":"","parse-names":false,"suffix":""},{"dropping-particle":"","family":"Coudert","given":"Elisabeth","non-dropping-particle":"","parse-names":false,"suffix":""},{"dropping-particle":"","family":"Cuche","given":"Beatrice","non-dropping-particle":"","parse-names":false,"suffix":""},{"dropping-particle":"","family":"Doche","given":"Mikael","non-dropping-particle":"","parse-names":false,"suffix":""},{"dropping-particle":"","family":"Dornevil","given":"Dolnide","non-dropping-particle":"","parse-names":false,"suffix":""},{"dropping-particle":"","family":"Estreicher","given":"Anne","non-dropping-particle":"","parse-names":false,"suffix":""},{"dropping-particle":"","family":"Famiglietti","given":"Maria Livia","non-dropping-particle":"","parse-names":false,"suffix":""},{"dropping-particle":"","family":"Feuermann","given":"Marc","non-dropping-particle":"","parse-names":false,"suffix":""},{"dropping-particle":"","family":"Gasteiger","given":"Elisabeth","non-dropping-particle":"","parse-names":false,"suffix":""},{"dropping-particle":"","family":"Gehant","given":"Sebastien","non-dropping-particle":"","parse-names":false,"suffix":""},{"dropping-particle":"","family":"Gerritsen","given":"Vivienne","non-dropping-particle":"","parse-names":false,"suffix":""},{"dropping-particle":"","family":"Gos","given":"Arnaud","non-dropping-particle":"","parse-names":false,"suffix":""},{"dropping-particle":"","family":"Gruaz-Gumowski","given":"Nadine","non-dropping-particle":"","parse-names":false,"suffix":""},{"dropping-particle":"","family":"Hinz","given":"Ursula","non-dropping-particle":"","parse-names":false,"suffix":""},{"dropping-particle":"","family":"Hulo","given":"Chantal","non-dropping-particle":"","parse-names":false,"suffix":""},{"dropping-particle":"","family":"Hyka-Nouspikel","given":"Nevila","non-dropping-particle":"","parse-names":false,"suffix":""},{"dropping-particle":"","family":"Jungo","given":"Florence","non-dropping-particle":"","parse-names":false,"suffix":""},{"dropping-particle":"","family":"Keller","given":"Guillaume","non-dropping-particle":"","parse-names":false,"suffix":""},{"dropping-particle":"","family":"Kerhornou","given":"Arnaud","non-dropping-particle":"","parse-names":false,"suffix":""},{"dropping-particle":"","family":"Lara","given":"Vicente","non-dropping-particle":"","parse-names":false,"suffix":""},{"dropping-particle":"","family":"Mercier","given":"Philippe","non-dropping-particle":"Le","parse-names":false,"suffix":""},{"dropping-particle":"","family":"Lieberherr","given":"Damien","non-dropping-particle":"","parse-names":false,"suffix":""},{"dropping-particle":"","family":"Lombardot","given":"Thierry","non-dropping-particle":"","parse-names":false,"suffix":""},{"dropping-particle":"","family":"Martin","given":"Xavier","non-dropping-particle":"","parse-names":false,"suffix":""},{"dropping-particle":"","family":"Masson","given":"Patrick","non-dropping-particle":"","parse-names":false,"suffix":""},{"dropping-particle":"","family":"Morgat","given":"Anne","non-dropping-particle":"","parse-names":false,"suffix":""},{"dropping-particle":"","family":"Neto","given":"Teresa Batista","non-dropping-particle":"","parse-names":false,"suffix":""},{"dropping-particle":"","family":"Paesano","given":"Salvo","non-dropping-particle":"","parse-names":false,"suffix":""},{"dropping-particle":"","family":"Pedruzzi","given":"Ivo","non-dropping-particle":"","parse-names":false,"suffix":""},{"dropping-particle":"","family":"Pilbout","given":"Sandrine","non-dropping-particle":"","parse-names":false,"suffix":""},{"dropping-particle":"","family":"Pourcel","given":"Lucille","non-dropping-particle":"","parse-names":false,"suffix":""},{"dropping-particle":"","family":"Pozzato","given":"Monica","non-dropping-particle":"","parse-names":false,"suffix":""},{"dropping-particle":"","family":"Pruess","given":"Manuela","non-dropping-particle":"","parse-names":false,"suffix":""},{"dropping-particle":"","family":"Rivoire","given":"Catherine","non-dropping-particle":"","parse-names":false,"suffix":""},{"dropping-particle":"","family":"Sigrist","given":"Christian","non-dropping-particle":"","parse-names":false,"suffix":""},{"dropping-particle":"","family":"Sonesson","given":"Karin","non-dropping-particle":"","parse-names":false,"suffix":""},{"dropping-particle":"","family":"Stutz","given":"Andre","non-dropping-particle":"","parse-names":false,"suffix":""},{"dropping-particle":"","family":"Sundaram","given":"Shyamala","non-dropping-particle":"","parse-names":false,"suffix":""},{"dropping-particle":"","family":"Tognolli","given":"Michael","non-dropping-particle":"","parse-names":false,"suffix":""},{"dropping-particle":"","family":"Verbregue","given":"Laure","non-dropping-particle":"","parse-names":false,"suffix":""},{"dropping-particle":"","family":"Wu","given":"Cathy H.","non-dropping-particle":"","parse-names":false,"suffix":""},{"dropping-particle":"","family":"Arighi","given":"Cecilia N.","non-dropping-particle":"","parse-names":false,"suffix":""},{"dropping-particle":"","family":"Arminski","given":"Leslie","non-dropping-particle":"","parse-names":false,"suffix":""},{"dropping-particle":"","family":"Chen","given":"Chuming","non-dropping-particle":"","parse-names":false,"suffix":""},{"dropping-particle":"","family":"Chen","given":"Yongxing","non-dropping-particle":"","parse-names":false,"suffix":""},{"dropping-particle":"","family":"Garavelli","given":"John S.","non-dropping-particle":"","parse-names":false,"suffix":""},{"dropping-particle":"","family":"Huang","given":"Hongzhan","non-dropping-particle":"","parse-names":false,"suffix":""},{"dropping-particle":"","family":"Laiho","given":"Kati","non-dropping-particle":"","parse-names":false,"suffix":""},{"dropping-particle":"","family":"McGarvey","given":"Peter","non-dropping-particle":""</w:instrText>
      </w:r>
      <w:r w:rsidRPr="007E3794">
        <w:rPr>
          <w:i/>
          <w:color w:val="385623" w:themeColor="accent6" w:themeShade="80"/>
          <w:lang w:val="en-US"/>
        </w:rPr>
        <w:instrText>,"parse-names":false,"suffix":""},{"dropping-particle":"","family":"Natale","given":"Darren A.","non-dropping-particle":"","parse-names":false,"suffix":""},{"dropping-particle":"","family":"Ross","given":"Karen","non-dropping-particle":"","parse-names":false,"suffix":""},{"dropping-particle":"","family":"Vinayaka","given":"C. R.","non-dropping-particle":"","parse-names":false,"suffix":""},{"dropping-particle":"","family":"Wang","given":"Qinghua","non-dropping-particle":"","parse-names":false,"suffix":""},{"dropping-particle":"","family":"Wang","given":"Yuqi","non-dropping-particle":"","parse-names":false,"suffix":""},{"dropping-particle":"","family":"Yeh","given":"Lai Su","non-dropping-particle":"","parse-names":false,"suffix":""},{"dropping-particle":"","family":"Zhang","given":"Jian","non-dropping-particle":"","parse-names":false,"suffix":""}],"container-title":"Nucleic Acids Research","id":"ITEM-1","issue":"D1","issued":{"date-parts":[["2021"]]},"page":"D480-D489","publisher":"Oxford University Press","title":"UniProt: The universal protein knowledgebase in 2021","type":"article-journal","volume":"49"},"uris":["http://www.mendeley.com/documents/?uuid=801491e8-be9f-4bb1-ab18-11b81aeb6fff"]}],"mendeley":{"formattedCitation":"(Bateman et al., 2021)","plainTextFormattedCitation":"(Bateman et al., 2021)","previouslyFormattedCitation":"(Bateman et al., 2021)"},"properties":{"noteIndex":0},"schema":"https://github.com/citation-style-language/schema/raw/master/csl-citation.json"}</w:instrText>
      </w:r>
      <w:r w:rsidRPr="007E3794">
        <w:rPr>
          <w:i/>
          <w:color w:val="385623" w:themeColor="accent6" w:themeShade="80"/>
        </w:rPr>
        <w:fldChar w:fldCharType="separate"/>
      </w:r>
      <w:r w:rsidRPr="007E3794">
        <w:rPr>
          <w:i/>
          <w:noProof/>
          <w:color w:val="385623" w:themeColor="accent6" w:themeShade="80"/>
          <w:lang w:val="en-US"/>
        </w:rPr>
        <w:t>(Bateman et al., 2021)</w:t>
      </w:r>
      <w:r w:rsidRPr="007E3794">
        <w:rPr>
          <w:i/>
          <w:color w:val="385623" w:themeColor="accent6" w:themeShade="80"/>
        </w:rPr>
        <w:fldChar w:fldCharType="end"/>
      </w:r>
      <w:r w:rsidRPr="007E3794">
        <w:rPr>
          <w:i/>
          <w:color w:val="385623" w:themeColor="accent6" w:themeShade="80"/>
          <w:lang w:val="en-US"/>
        </w:rPr>
        <w:t>.</w:t>
      </w:r>
    </w:p>
    <w:p w:rsidR="007E3794" w:rsidRDefault="007E3794" w:rsidP="00363E00">
      <w:pPr>
        <w:ind w:left="708"/>
        <w:jc w:val="both"/>
        <w:rPr>
          <w:i/>
          <w:color w:val="385623" w:themeColor="accent6" w:themeShade="80"/>
          <w:lang w:val="en-US"/>
        </w:rPr>
      </w:pPr>
      <w:r>
        <w:rPr>
          <w:i/>
          <w:color w:val="385623" w:themeColor="accent6" w:themeShade="80"/>
          <w:lang w:val="en-US"/>
        </w:rPr>
        <w:t>[…]</w:t>
      </w:r>
    </w:p>
    <w:p w:rsidR="007E3794" w:rsidRPr="00DD1713" w:rsidRDefault="008F0285" w:rsidP="00363E00">
      <w:pPr>
        <w:ind w:left="708"/>
        <w:jc w:val="both"/>
        <w:rPr>
          <w:i/>
          <w:color w:val="FF0000"/>
          <w:lang w:val="en-US"/>
        </w:rPr>
      </w:pPr>
      <w:r w:rsidRPr="008F0285">
        <w:rPr>
          <w:i/>
          <w:color w:val="385623" w:themeColor="accent6" w:themeShade="80"/>
          <w:lang w:val="en-US"/>
        </w:rPr>
        <w:lastRenderedPageBreak/>
        <w:t xml:space="preserve">We validated the acquisition of heat stress-linked splicing-memory in a diverse subset of genes associated to aforementioned pathways and others previously described </w:t>
      </w:r>
      <w:r w:rsidRPr="008F0285">
        <w:rPr>
          <w:i/>
          <w:color w:val="385623" w:themeColor="accent6" w:themeShade="80"/>
        </w:rPr>
        <w:fldChar w:fldCharType="begin" w:fldLock="1"/>
      </w:r>
      <w:r w:rsidRPr="008F0285">
        <w:rPr>
          <w:i/>
          <w:color w:val="385623" w:themeColor="accent6" w:themeShade="80"/>
          <w:lang w:val="en-US"/>
        </w:rPr>
        <w:instrText>ADDIN CSL_CITATION {"citationItems":[{"id":"ITEM-1","itemData":{"DOI":"10.1093/jxb/erz524","ISSN":"14602431","PMID":"31781741","abstract":"Despite it being an important issue in the context of climate change, for most plant species it is not currently known how abiotic stresses affect nuclear proteomes and mediate memory effects. This study examines how Pinus radiata nuclei respond, adapt, ‘remember’, and ‘learn’ from heat stress. Seedlings were heat-stressed at 45 °C for 10 d and then allowed to recover. Nuclear proteins were isolated and quantified by nLC-MS/MS, the dynamics of tissue DNA methylation were examined, and the potential acquired memory was analysed in recovered plants. In an additional experiment, the expression of key gene genes was also quantified. Specific nuclear heat-responsive proteins were identified, and their biological roles were evaluated using a systems biology approach. In addition to heat-shock proteins, several clusters involved in regulation processes were discovered, such as epigenomic-driven gene regulation, some transcription factors, and a variety of RNA-associated functions. Nuclei exhibited differential proteome profiles across the phases of the experiment, with histone H2A and methyl cycle enzymes in particular being accumulated in the recovery step. A thermopriming effect w</w:instrText>
      </w:r>
      <w:r w:rsidRPr="008F0285">
        <w:rPr>
          <w:i/>
          <w:color w:val="385623" w:themeColor="accent6" w:themeShade="80"/>
        </w:rPr>
        <w:instrText>as possibly linked to H2A abundance and over-accumulation of spliceosome elements in recovered P. radiata plants. The results sugges</w:instrText>
      </w:r>
      <w:r w:rsidRPr="008F0285">
        <w:rPr>
          <w:i/>
          <w:color w:val="385623" w:themeColor="accent6" w:themeShade="80"/>
          <w:lang w:val="en-US"/>
        </w:rPr>
        <w:instrText>t that epigenetic mechanisms play a key role in heat-stress tolerance and priming mechanisms.","author":[{"dropping-particle":"","family":"Lamelas","given":"Laura","non-dropping-particle":"","parse-names":false,"suffix":""},{"dropping-particle":"","family":"Valledor","given":"Luis","non-dropping-particle":"","parse-names":false,"suffix":""},{"dropping-particle":"","family":"Escandón","given":"Mónica","non-dropping-particle":"","parse-names":false,"suffix":""},{"dropping-particle":"","family":"Pinto","given":"Gloria","non-dropping-particle":"","parse-names":false,"suffix":""},{"dropping-particle":"","family":"Cañal","given":"María Jesús","non-dropping-particle":"","parse-names":false,"suffix":""},{"dropping-particle":"","family":"Meijón","given":"Mónica","non-dropping-particle":"","parse-names":false,"suffix":""}],"container-title":"Journal of Experimental Botany","id":"ITEM-1","issue":"6","issued":{"date-parts":[["2020"]]},"page":"2040-2057","title":"Integrative analysis of the nuclear proteome in Pinus radiata reveals thermopriming coupled to epigenetic regulation","type":"article-journal","volume":"71"},"uris":["http://www.mendeley.com/documents/?uuid=63b1c4da-652d-47a1-bd2b-d0468cc9bfe1"]}],"mendeley":{"formattedCitation":"(Lamelas et al., 2020)","plainTextFormattedCitation":"(Lamelas et al., 2020)","previouslyFormattedCitation":"(Lamelas et al., 2020)"},"properties":{"noteIndex":0},"schema":"https://github.com/citation-style-language/schema/raw/master/csl-citation.json"}</w:instrText>
      </w:r>
      <w:r w:rsidRPr="008F0285">
        <w:rPr>
          <w:i/>
          <w:color w:val="385623" w:themeColor="accent6" w:themeShade="80"/>
        </w:rPr>
        <w:fldChar w:fldCharType="separate"/>
      </w:r>
      <w:r w:rsidRPr="008F0285">
        <w:rPr>
          <w:i/>
          <w:noProof/>
          <w:color w:val="385623" w:themeColor="accent6" w:themeShade="80"/>
          <w:lang w:val="en-US"/>
        </w:rPr>
        <w:t>(Lamelas et al., 2020)</w:t>
      </w:r>
      <w:r w:rsidRPr="008F0285">
        <w:rPr>
          <w:i/>
          <w:color w:val="385623" w:themeColor="accent6" w:themeShade="80"/>
        </w:rPr>
        <w:fldChar w:fldCharType="end"/>
      </w:r>
      <w:r w:rsidRPr="008F0285">
        <w:rPr>
          <w:i/>
          <w:color w:val="385623" w:themeColor="accent6" w:themeShade="80"/>
          <w:lang w:val="en-US"/>
        </w:rPr>
        <w:t>, such as proteins degradation illustrated by CHMP1B</w:t>
      </w:r>
      <w:r w:rsidR="00633067">
        <w:rPr>
          <w:i/>
          <w:color w:val="385623" w:themeColor="accent6" w:themeShade="80"/>
          <w:lang w:val="en-US"/>
        </w:rPr>
        <w:t xml:space="preserve"> event </w:t>
      </w:r>
      <w:r w:rsidR="00633067" w:rsidRPr="00DD1713">
        <w:rPr>
          <w:i/>
          <w:color w:val="FF0000"/>
          <w:lang w:val="en-US"/>
        </w:rPr>
        <w:t xml:space="preserve">which is </w:t>
      </w:r>
      <w:r w:rsidR="00A92293" w:rsidRPr="00DD1713">
        <w:rPr>
          <w:i/>
          <w:color w:val="FF0000"/>
          <w:lang w:val="en-US"/>
        </w:rPr>
        <w:t>particularly</w:t>
      </w:r>
      <w:r w:rsidR="00633067" w:rsidRPr="00DD1713">
        <w:rPr>
          <w:i/>
          <w:color w:val="FF0000"/>
          <w:lang w:val="en-US"/>
        </w:rPr>
        <w:t xml:space="preserve"> required </w:t>
      </w:r>
      <w:r w:rsidR="00A92293" w:rsidRPr="00DD1713">
        <w:rPr>
          <w:i/>
          <w:color w:val="FF0000"/>
          <w:lang w:val="en-US"/>
        </w:rPr>
        <w:t xml:space="preserve">for autophagic degradation of </w:t>
      </w:r>
      <w:r w:rsidR="00800171">
        <w:rPr>
          <w:i/>
          <w:color w:val="FF0000"/>
          <w:lang w:val="en-US"/>
        </w:rPr>
        <w:t>plastid proteins to the vacuole;</w:t>
      </w:r>
      <w:r w:rsidR="00A92293" w:rsidRPr="00DD1713">
        <w:rPr>
          <w:i/>
          <w:color w:val="FF0000"/>
          <w:lang w:val="en-US"/>
        </w:rPr>
        <w:t xml:space="preserve"> </w:t>
      </w:r>
      <w:r w:rsidR="00800171">
        <w:rPr>
          <w:i/>
          <w:color w:val="FF0000"/>
          <w:lang w:val="en-US"/>
        </w:rPr>
        <w:t>a</w:t>
      </w:r>
      <w:r w:rsidR="00C30A15" w:rsidRPr="00DD1713">
        <w:rPr>
          <w:i/>
          <w:color w:val="FF0000"/>
          <w:lang w:val="en-US"/>
        </w:rPr>
        <w:t xml:space="preserve">gain, </w:t>
      </w:r>
      <w:r w:rsidR="000B68DD" w:rsidRPr="00DD1713">
        <w:rPr>
          <w:i/>
          <w:color w:val="FF0000"/>
          <w:lang w:val="en-US"/>
        </w:rPr>
        <w:t>denoting the importance of chloropla</w:t>
      </w:r>
      <w:r w:rsidR="00E7291C" w:rsidRPr="00DD1713">
        <w:rPr>
          <w:i/>
          <w:color w:val="FF0000"/>
          <w:lang w:val="en-US"/>
        </w:rPr>
        <w:t xml:space="preserve">st proteome </w:t>
      </w:r>
      <w:r w:rsidR="00DD46AC">
        <w:rPr>
          <w:i/>
          <w:color w:val="FF0000"/>
          <w:lang w:val="en-US"/>
        </w:rPr>
        <w:t>turnover</w:t>
      </w:r>
      <w:r w:rsidR="000B68DD" w:rsidRPr="00DD1713">
        <w:rPr>
          <w:i/>
          <w:color w:val="FF0000"/>
          <w:lang w:val="en-US"/>
        </w:rPr>
        <w:t xml:space="preserve"> </w:t>
      </w:r>
      <w:r w:rsidR="000A5F80" w:rsidRPr="00DD1713">
        <w:rPr>
          <w:i/>
          <w:color w:val="FF0000"/>
          <w:lang w:val="en-US"/>
        </w:rPr>
        <w:t xml:space="preserve">during the acclimation </w:t>
      </w:r>
      <w:r w:rsidR="000B68DD" w:rsidRPr="00DD1713">
        <w:rPr>
          <w:i/>
          <w:color w:val="FF0000"/>
          <w:lang w:val="en-US"/>
        </w:rPr>
        <w:t>as one of the main targets of heat stress damage</w:t>
      </w:r>
      <w:r w:rsidR="00E7291C" w:rsidRPr="00DD1713">
        <w:rPr>
          <w:i/>
          <w:color w:val="FF0000"/>
          <w:lang w:val="en-US"/>
        </w:rPr>
        <w:t xml:space="preserve"> </w:t>
      </w:r>
      <w:r w:rsidR="000B6923">
        <w:rPr>
          <w:i/>
          <w:color w:val="FF0000"/>
          <w:lang w:val="en-US"/>
        </w:rPr>
        <w:t>(Spitzer et al., 2015).</w:t>
      </w:r>
    </w:p>
    <w:p w:rsidR="00713653" w:rsidRPr="00713653" w:rsidRDefault="00713653" w:rsidP="00713653">
      <w:pPr>
        <w:jc w:val="both"/>
        <w:rPr>
          <w:color w:val="385623" w:themeColor="accent6" w:themeShade="80"/>
          <w:lang w:val="en-US"/>
        </w:rPr>
      </w:pPr>
      <w:r>
        <w:rPr>
          <w:color w:val="385623" w:themeColor="accent6" w:themeShade="80"/>
          <w:lang w:val="en-US"/>
        </w:rPr>
        <w:t>New bibliography added:</w:t>
      </w:r>
    </w:p>
    <w:p w:rsidR="00D93C27" w:rsidRDefault="00D93C27" w:rsidP="00D93C27">
      <w:pPr>
        <w:jc w:val="both"/>
        <w:rPr>
          <w:color w:val="385623" w:themeColor="accent6" w:themeShade="80"/>
        </w:rPr>
      </w:pPr>
      <w:r w:rsidRPr="00D93C27">
        <w:rPr>
          <w:color w:val="385623" w:themeColor="accent6" w:themeShade="80"/>
        </w:rPr>
        <w:t xml:space="preserve">*Junli Huang, Min Gu, Zhibing Lai, Baofang Fan, Kai Shi, Yan-Hong Zhou, Jing-Quan Yu, Zhixiang Chen, Functional Analysis of the Arabidopsis </w:t>
      </w:r>
      <w:r w:rsidRPr="00D93C27">
        <w:rPr>
          <w:rStyle w:val="nfasis"/>
          <w:color w:val="385623" w:themeColor="accent6" w:themeShade="80"/>
        </w:rPr>
        <w:t>PAL</w:t>
      </w:r>
      <w:r w:rsidRPr="00D93C27">
        <w:rPr>
          <w:color w:val="385623" w:themeColor="accent6" w:themeShade="80"/>
        </w:rPr>
        <w:t xml:space="preserve"> Gene Family in Plant Growth, Development, and Response to Environmental Stress. (2010). </w:t>
      </w:r>
      <w:r w:rsidRPr="00D93C27">
        <w:rPr>
          <w:rStyle w:val="nfasis"/>
          <w:color w:val="385623" w:themeColor="accent6" w:themeShade="80"/>
        </w:rPr>
        <w:t>Plant Physiology</w:t>
      </w:r>
      <w:r w:rsidRPr="00D93C27">
        <w:rPr>
          <w:color w:val="385623" w:themeColor="accent6" w:themeShade="80"/>
        </w:rPr>
        <w:t>, Volume 153,</w:t>
      </w:r>
      <w:r>
        <w:rPr>
          <w:color w:val="385623" w:themeColor="accent6" w:themeShade="80"/>
        </w:rPr>
        <w:t xml:space="preserve"> Issue 4,</w:t>
      </w:r>
      <w:r w:rsidR="00713653">
        <w:rPr>
          <w:color w:val="385623" w:themeColor="accent6" w:themeShade="80"/>
        </w:rPr>
        <w:t xml:space="preserve"> Pages 1526–1538,</w:t>
      </w:r>
    </w:p>
    <w:p w:rsidR="00713653" w:rsidRPr="00713653" w:rsidRDefault="0042587B" w:rsidP="00D93C27">
      <w:pPr>
        <w:jc w:val="both"/>
        <w:rPr>
          <w:i/>
          <w:color w:val="385623" w:themeColor="accent6" w:themeShade="80"/>
          <w:lang w:val="en-US"/>
        </w:rPr>
      </w:pPr>
      <w:r>
        <w:rPr>
          <w:color w:val="385623" w:themeColor="accent6" w:themeShade="80"/>
        </w:rPr>
        <w:t>*</w:t>
      </w:r>
      <w:r w:rsidR="00713653" w:rsidRPr="00713653">
        <w:rPr>
          <w:color w:val="385623" w:themeColor="accent6" w:themeShade="80"/>
        </w:rPr>
        <w:t xml:space="preserve">Spitzer C, Li F, Buono R, Roschzttardtz H, Chung T, Zhang M, Osteryoung KW, Vierstra RD, Otegui MS. The endosomal protein CHARGED MULTIVESICULAR BODY PROTEIN1 regulates the autophagic turnover of plastids in Arabidopsis. </w:t>
      </w:r>
      <w:r w:rsidR="00713653">
        <w:rPr>
          <w:color w:val="385623" w:themeColor="accent6" w:themeShade="80"/>
        </w:rPr>
        <w:t>(</w:t>
      </w:r>
      <w:r w:rsidR="00713653" w:rsidRPr="00713653">
        <w:rPr>
          <w:color w:val="385623" w:themeColor="accent6" w:themeShade="80"/>
        </w:rPr>
        <w:t>2015</w:t>
      </w:r>
      <w:r w:rsidR="00713653">
        <w:rPr>
          <w:color w:val="385623" w:themeColor="accent6" w:themeShade="80"/>
        </w:rPr>
        <w:t xml:space="preserve">). </w:t>
      </w:r>
      <w:r w:rsidR="00713653" w:rsidRPr="00713653">
        <w:rPr>
          <w:i/>
          <w:color w:val="385623" w:themeColor="accent6" w:themeShade="80"/>
        </w:rPr>
        <w:t>Plant Cell</w:t>
      </w:r>
      <w:r w:rsidR="00713653">
        <w:rPr>
          <w:color w:val="385623" w:themeColor="accent6" w:themeShade="80"/>
        </w:rPr>
        <w:t>. 27(2), 391-402</w:t>
      </w:r>
      <w:r w:rsidR="00713653" w:rsidRPr="00713653">
        <w:rPr>
          <w:color w:val="385623" w:themeColor="accent6" w:themeShade="80"/>
        </w:rPr>
        <w:t>.</w:t>
      </w:r>
    </w:p>
    <w:p w:rsidR="001D0A97" w:rsidRDefault="001D0A97" w:rsidP="001D0A97">
      <w:pPr>
        <w:jc w:val="both"/>
        <w:rPr>
          <w:b/>
        </w:rPr>
      </w:pPr>
      <w:r>
        <w:rPr>
          <w:b/>
        </w:rPr>
        <w:t xml:space="preserve">2. </w:t>
      </w:r>
      <w:r w:rsidR="00681B63" w:rsidRPr="008D3170">
        <w:rPr>
          <w:b/>
        </w:rPr>
        <w:t>Some methods are described vaguely through cites that do not end up describing the method</w:t>
      </w:r>
      <w:r w:rsidR="00D60A6E">
        <w:rPr>
          <w:b/>
        </w:rPr>
        <w:t>;</w:t>
      </w:r>
      <w:r w:rsidR="00FE19C3">
        <w:rPr>
          <w:b/>
        </w:rPr>
        <w:t xml:space="preserve"> </w:t>
      </w:r>
      <w:r w:rsidR="00FE19C3" w:rsidRPr="00883905">
        <w:rPr>
          <w:b/>
        </w:rPr>
        <w:t xml:space="preserve">Page </w:t>
      </w:r>
      <w:r w:rsidR="00FE19C3" w:rsidRPr="00883905">
        <w:rPr>
          <w:rStyle w:val="markwyf3t5tw4"/>
          <w:b/>
        </w:rPr>
        <w:t>1</w:t>
      </w:r>
      <w:r w:rsidR="00FE19C3" w:rsidRPr="00883905">
        <w:rPr>
          <w:b/>
        </w:rPr>
        <w:t>8, line 53: Please, make a complete description of the RT-PCR procedure including reaction mixes, incubation conditions and cycles. The bibliographic reference doesn’t describe the method and not even the work cited in Ling et al.</w:t>
      </w:r>
      <w:r w:rsidR="00C2216D">
        <w:rPr>
          <w:b/>
        </w:rPr>
        <w:t xml:space="preserve"> </w:t>
      </w:r>
      <w:r w:rsidR="00C2216D" w:rsidRPr="00883905">
        <w:rPr>
          <w:b/>
        </w:rPr>
        <w:t xml:space="preserve">Page </w:t>
      </w:r>
      <w:r w:rsidR="00C2216D" w:rsidRPr="00883905">
        <w:rPr>
          <w:rStyle w:val="markwyf3t5tw4"/>
          <w:b/>
        </w:rPr>
        <w:t>1</w:t>
      </w:r>
      <w:r w:rsidR="00C2216D" w:rsidRPr="00883905">
        <w:rPr>
          <w:b/>
        </w:rPr>
        <w:t>8, line 49: Provide the sequences of the oligos used to verify the DNA contamination.</w:t>
      </w:r>
    </w:p>
    <w:p w:rsidR="00B00BC2" w:rsidRDefault="00C2216D" w:rsidP="00B00BC2">
      <w:pPr>
        <w:jc w:val="both"/>
        <w:rPr>
          <w:color w:val="385623" w:themeColor="accent6" w:themeShade="80"/>
        </w:rPr>
      </w:pPr>
      <w:r>
        <w:rPr>
          <w:color w:val="385623" w:themeColor="accent6" w:themeShade="80"/>
        </w:rPr>
        <w:t>We grouped reviewer comment</w:t>
      </w:r>
      <w:r w:rsidR="00497965">
        <w:rPr>
          <w:color w:val="385623" w:themeColor="accent6" w:themeShade="80"/>
        </w:rPr>
        <w:t>s</w:t>
      </w:r>
      <w:r>
        <w:rPr>
          <w:color w:val="385623" w:themeColor="accent6" w:themeShade="80"/>
        </w:rPr>
        <w:t xml:space="preserve"> that could be answered tog</w:t>
      </w:r>
      <w:r w:rsidR="000B3FCF">
        <w:rPr>
          <w:color w:val="385623" w:themeColor="accent6" w:themeShade="80"/>
        </w:rPr>
        <w:t>e</w:t>
      </w:r>
      <w:r>
        <w:rPr>
          <w:color w:val="385623" w:themeColor="accent6" w:themeShade="80"/>
        </w:rPr>
        <w:t xml:space="preserve">ther. </w:t>
      </w:r>
      <w:r w:rsidR="00B00BC2" w:rsidRPr="00A34E06">
        <w:rPr>
          <w:color w:val="385623" w:themeColor="accent6" w:themeShade="80"/>
        </w:rPr>
        <w:t>We have added this information</w:t>
      </w:r>
      <w:r w:rsidR="00B00BC2">
        <w:rPr>
          <w:color w:val="385623" w:themeColor="accent6" w:themeShade="80"/>
        </w:rPr>
        <w:t xml:space="preserve"> to the manuscript (</w:t>
      </w:r>
      <w:r w:rsidR="00B00BC2" w:rsidRPr="00080448">
        <w:rPr>
          <w:color w:val="FF0000"/>
        </w:rPr>
        <w:t>highlighted in red</w:t>
      </w:r>
      <w:r w:rsidR="00B00BC2">
        <w:rPr>
          <w:color w:val="FF0000"/>
        </w:rPr>
        <w:t xml:space="preserve">; </w:t>
      </w:r>
      <w:r w:rsidR="00B00BC2" w:rsidRPr="006A2538">
        <w:rPr>
          <w:color w:val="385623" w:themeColor="accent6" w:themeShade="80"/>
        </w:rPr>
        <w:t>see the full manuscript</w:t>
      </w:r>
      <w:r w:rsidR="00B00BC2">
        <w:rPr>
          <w:color w:val="385623" w:themeColor="accent6" w:themeShade="80"/>
        </w:rPr>
        <w:t>):</w:t>
      </w:r>
    </w:p>
    <w:p w:rsidR="00CC0004" w:rsidRDefault="0042081B" w:rsidP="00CC0004">
      <w:pPr>
        <w:ind w:firstLine="708"/>
        <w:rPr>
          <w:b/>
          <w:i/>
          <w:color w:val="385623" w:themeColor="accent6" w:themeShade="80"/>
          <w:lang w:val="en-US"/>
        </w:rPr>
      </w:pPr>
      <w:r>
        <w:rPr>
          <w:b/>
          <w:i/>
          <w:color w:val="385623" w:themeColor="accent6" w:themeShade="80"/>
          <w:lang w:val="en-US"/>
        </w:rPr>
        <w:t>Experimental Procedures</w:t>
      </w:r>
    </w:p>
    <w:p w:rsidR="0042081B" w:rsidRDefault="0042081B" w:rsidP="0042081B">
      <w:pPr>
        <w:ind w:firstLine="708"/>
        <w:rPr>
          <w:b/>
          <w:i/>
          <w:color w:val="385623" w:themeColor="accent6" w:themeShade="80"/>
          <w:lang w:val="en-US"/>
        </w:rPr>
      </w:pPr>
      <w:r w:rsidRPr="0042081B">
        <w:rPr>
          <w:b/>
          <w:i/>
          <w:color w:val="385623" w:themeColor="accent6" w:themeShade="80"/>
          <w:lang w:val="en-US"/>
        </w:rPr>
        <w:t>In silico analysis of AS events</w:t>
      </w:r>
    </w:p>
    <w:p w:rsidR="00CC0004" w:rsidRPr="00CC0004" w:rsidRDefault="00CC0004" w:rsidP="00CC0004">
      <w:pPr>
        <w:ind w:firstLine="708"/>
        <w:rPr>
          <w:i/>
          <w:color w:val="385623" w:themeColor="accent6" w:themeShade="80"/>
          <w:lang w:val="en-US"/>
        </w:rPr>
      </w:pPr>
      <w:r w:rsidRPr="00CC0004">
        <w:rPr>
          <w:i/>
          <w:color w:val="385623" w:themeColor="accent6" w:themeShade="80"/>
          <w:lang w:val="en-US"/>
        </w:rPr>
        <w:t>[…]</w:t>
      </w:r>
    </w:p>
    <w:p w:rsidR="00CC0004" w:rsidRDefault="00CC0004" w:rsidP="00CC0004">
      <w:pPr>
        <w:ind w:firstLine="708"/>
        <w:rPr>
          <w:b/>
          <w:i/>
          <w:color w:val="385623" w:themeColor="accent6" w:themeShade="80"/>
          <w:lang w:val="en-US"/>
        </w:rPr>
      </w:pPr>
      <w:r>
        <w:rPr>
          <w:b/>
          <w:i/>
          <w:color w:val="385623" w:themeColor="accent6" w:themeShade="80"/>
          <w:lang w:val="en-US"/>
        </w:rPr>
        <w:t>Annotation and functional enrichment analysis</w:t>
      </w:r>
    </w:p>
    <w:p w:rsidR="00CC0004" w:rsidRDefault="00CC0004" w:rsidP="00CC0004">
      <w:pPr>
        <w:ind w:firstLine="708"/>
        <w:rPr>
          <w:i/>
          <w:color w:val="385623" w:themeColor="accent6" w:themeShade="80"/>
          <w:lang w:val="en-US"/>
        </w:rPr>
      </w:pPr>
      <w:r>
        <w:rPr>
          <w:i/>
          <w:color w:val="385623" w:themeColor="accent6" w:themeShade="80"/>
          <w:lang w:val="en-US"/>
        </w:rPr>
        <w:t>[…]</w:t>
      </w:r>
    </w:p>
    <w:p w:rsidR="00CC0004" w:rsidRDefault="00F8374F" w:rsidP="00F8374F">
      <w:pPr>
        <w:ind w:left="708"/>
        <w:rPr>
          <w:i/>
          <w:color w:val="FF0000"/>
          <w:lang w:val="en-US"/>
        </w:rPr>
      </w:pPr>
      <w:r w:rsidRPr="00F8374F">
        <w:rPr>
          <w:i/>
          <w:color w:val="385623" w:themeColor="accent6" w:themeShade="80"/>
          <w:lang w:val="en-US"/>
        </w:rPr>
        <w:t xml:space="preserve">Gene Ontology (GO) </w:t>
      </w:r>
      <w:r w:rsidRPr="00F8374F">
        <w:rPr>
          <w:i/>
          <w:color w:val="385623" w:themeColor="accent6" w:themeShade="80"/>
          <w:lang w:val="en-US"/>
        </w:rPr>
        <w:fldChar w:fldCharType="begin" w:fldLock="1"/>
      </w:r>
      <w:r w:rsidRPr="00F8374F">
        <w:rPr>
          <w:i/>
          <w:color w:val="385623" w:themeColor="accent6" w:themeShade="80"/>
          <w:lang w:val="en-US"/>
        </w:rPr>
        <w:instrText>ADDIN CSL_CITATION {"citationItems":[{"id":"ITEM-1","itemData":{"DOI":"10.1093/nar/gkaa1113","ISSN":"13624962","PMID":"33290552","abstract":"The Gene Ontology Consortium (GOC) provides the most comprehensive resource currently available for computable knowledge regarding the functions of genes and gene products. Here, we report the advances of the consortium over the past two years. The new GO-CAM annotation framework was notably improved, and we formalized the model with a computational schema to check and validate the rapidly increasing repository of 2838 GO-CAMs. In addition, we describe the impacts of several collaborations to refine GO and report a 10% increase in the number of GO annotations, a 25% increase in annotated gene products, and over 9,400 new scientific articles annotated. As the project matures, we continue our efforts to review older annotations in light of newer findings, and, to maintain consistency with other ontologies. As a result, 20 000 annotations derived from experimental data were reviewed, corresponding to 2.5% of experimental GO annotations. The website (http://geneontology.org) was redesigned for quick access to documentation, downloads and tools. To maintain an accurate resource and support traceability and reproducibility, we have made available a historical archive covering the past 15 years of GO data with a consistent format and file structure for both the ontology and annotations.","author":[{"dropping-particle":"","family":"Carbon","given":"Seth","non-dropping-particle":"","parse-names":false,"suffix":""},{"dropping-particle":"","family":"Douglass","given":"Eric","non-dropping-particle":"","parse-names":false,"suffix":""},{"dropping-particle":"","family":"Good","given":"Benjamin M.","non-dropping-particle":"","parse-names":false,"suffix":""},{"dropping-particle":"","family":"Unni","given":"Deepak R.","non-dropping-particle":"","parse-names":false,"suffix":""},{"dropping-particle":"","family":"Harris","given":"Nomi L.","non-dropping-particle":"","parse-names":false,"suffix":""},{"dropping-particle":"","family":"Mungall","given":"Christopher J.","non-dropping-particle":"","parse-names":false,"suffix":""},{"dropping-particle":"","family":"Basu","given":"Siddartha","non-dropping-particle":"","parse-names":false,"suffix":""},{"dropping-particle":"","family":"Chisholm","given":"Rex L.","non-dropping-particle":"","parse-names":false,"suffix":""},{"dropping-particle":"","family":"Dodson","given":"Robert J.","non-dropping-particle":"","parse-names":false,"suffix":""},{"dropping-particle":"","family":"Hartline","given":"Eric","non-dropping-particle":"","parse-names":false,"suffix":""},{"dropping-particle":"","family":"Fey","given":"Petra","non-dropping-particle":"","parse-names":false,"suffix":""},{"dropping-particle":"","family":"Thomas","given":"Paul D.","non-dropping-particle":"","parse-names":false,"suffix":""},{"dropping-particle":"","family":"Albou","given":"Laurent Philippe","non-dropping-particle":"","parse-names":false,"suffix":""},{"dropping-particle":"","family":"Ebert","given":"Dustin","non-dropping-particle":"","parse-names":false,"suffix":""},{"dropping-particle":"","family":"Kesling","given":"Michael J.","non-dropping-particle":"","parse-names":false,"suffix":""},{"dropping-particle":"","family":"Mi","given":"Huaiyu","non-dropping-particle":"","parse-names":false,"suffix":""},{"dropping-particle":"","family":"Muruganujan","given":"Anushya","non-dropping-particle":"","parse-names":false,"suffix":""},{"dropping-particle":"","family":"Huang","given":"Xiaosong","non-dropping-particle":"","parse-names":false,"suffix":""},{"dropping-particle":"","family":"Mushayahama","given":"Tremayne","non-dropping-particle":"","parse-names":false,"suffix":""},{"dropping-particle":"","family":"LaBonte","given":"Sandra A.","non-dropping-particle":"","parse-names":false,"suffix":""},{"dropping-particle":"","family":"Siegele","given":"Deborah A.","non-dropping-particle":"","parse-names":false,"suffix":""},{"dropping-particle":"","family":"Antonazzo","given":"Giulia","non-dropping-particle":"","parse-names":false,"suffix":""},{"dropping-particle":"","family":"Attrill","given":"Helen","non-dropping-particle":"","parse-names":false,"suffix":""},{"dropping-particle":"","family":"Brown","given":"Nick H.","non-dropping-particle":"","parse-names":false,"suffix":""},{"dropping-particle":"","family":"Garapati","given":"Phani","non-dropping-particle":"","parse-names":false,"suffix":""},{"dropping-particle":"","family":"Marygold","given":"Steven J.","non-dropping-particle":"","parse-names":false,"suffix":""},{"dropping-particle":"","family":"Trovisco","given":"Vitor","non-dropping-particle":"","parse-names":false,"suffix":""},{"dropping-particle":"","family":"Santos","given":"Gil","non-dropping-particle":"dos","parse-names":false,"suffix":""},{"dropping-particle":"","family":"Falls","given":"Kathleen","non-dropping-particle":"","parse-names":false,"suffix":""},{"dropping-particle":"","family":"Tabone","given":"Christopher","non-dropping-particle":"","parse-names":false,"suffix":""},{"dropping-particle":"","family":"Zhou","given":"Pinglei","non-dropping-particle":"","parse-names":false,"suffix":""},{"dropping-particle":"","family":"Goodman","given":"Joshua L.","non-dropping-particle":"","parse-names":false,"suffix":""},{"dropping-particle":"","family":"Strelets","given":"Victor B.","non-dropping-particle":"","parse-names":false,"suffix":""},{"dropping-particle":"","family":"Thurmond","given":"Jim","non-dropping-particle":"","parse-names":false,"suffix":""},{"dropping-particle":"","family":"Garmiri","given":"Penelope","non-dropping-particle":"","parse-names":false,"suffix":""},{"dropping-particle":"","family":"Ishtiaq","given":"Rizwan","non-dropping-particle":"","parse-names":false,"suffix":""},{"dropping-particle":"","family":"Rodríguez-López","given":"Milagros","non-dropping-particle":"","parse-names":false,"suffix":""},{"dropping-particle":"","family":"Acencio","given":"Marcio L.","non-dropping-particle":"","parse-names":false,"suffix":""},{"dropping-particle":"","family":"Kuiper","given":"Martin","non-dropping-particle":"","parse-names":false,"suffix":""},{"dropping-particle":"","family":"Lægreid","given":"Astrid","non-dropping-particle":"","parse-names":false,"suffix":""},{"dropping-particle":"","family":"Logie","given":"Colin","non-dropping-particle":"","parse-names":false,"suffix":""},{"dropping-particle":"","family":"Lovering","given":"Ruth C.","non-dropping-particle":"","parse-names":false,"suffix":""},{"dropping-particle":"","family":"Kramarz","given":"Barbara","non-dropping-particle":"","parse-names":false,"suffix":""},{"dropping-particle":"","family":"Saverimuttu","given":"Shirin C.C.","non-dropping-particle":"","parse-names":false,"suffix":""},{"dropping-particle":"","family":"Pinheiro","given":"Sandra M.","non-dropping-particle":"","parse-names":false,"suffix":""},{"dropping-particle":"","family":"Gunn","given":"Heather","non-dropping-particle":"","parse-names":false,"suffix":""},{"dropping-particle":"","family":"Su","given":"Renzhi","non-dropping-particle":"","parse-names":false,"suffix":""},{"dropping-particle":"","family":"Thurlow","given":"Katherine E.","non-dropping-particle":"","parse-names":false,"suffix":""},{"dropping-particle":"","family":"Chibucos","given":"Marcus","non-dropping-particle":"","parse-names":false,"suffix":""},{"dropping-particle":"","family":"Giglio","given":"Michelle","non-dropping-particle":"","parse-names":false,"suffix":""},{"dropping-particle":"","family":"Nadendla","given":"Suvarna","non-dropping-particle":"","parse-names":false,"suffix":""},{"dropping-particle":"","family":"Munro","given":"James","non-dropping-particle":"","parse-names":false,"suffix":""},{"dropping-particle":"","family":"Jackson","given":"Rebecca","non-dropping-particle":"","parse-names":false,"suffix":""},{"dropping-particle":"","family":"Duesbury","given":"Margaret J.","non-dropping-particle":"","parse-names":false,"suffix":""},{"dropping-particle":"","family":"Del-Toro","given":"Noemi","non-dropping-particle":"","parse-names":false,"suffix":""},{"dropping-particle":"","family":"Meldal","given":"Birgit H.M.","non-dropping-particle":"","parse-names":false,"suffix":""},{"dropping-particle":"","family":"Paneerselvam","given":"Kalpana","non-dropping-particle":"","parse-names":false,"suffix":""},{"dropping-particle":"","family":"Perfetto","given":"Livia","non-dropping-particle":"","parse-names":false,"suffix":""},{"dropping-particle":"","family":"Porras","given":"Pablo","non-dropping-particle":"","parse-names":false,"suffix":""},{"dropping-particle":"","family":"Orchard","given":"Sandra","non-dropping-particle":"","parse-names":false,"suffix":""},{"dropping-particle":"","family":"Shrivastava","given":"Anjali","non-dropping-particle":"","parse-names":false,"suffix":""},{"dropping-particle":"","family":"Chang","given":"Hsin Yu","non-dropping-particle":"","parse-names":false,"suffix":""},{"dropping-particle":"","family":"Finn","given":"Robert Daniel","non-dropping-particle":"","parse-names":false,"suffix":""},{"dropping-particle":"","family":"Mitchell","given":"Alexander Lawson","non-dropping-particle":"","parse-names":false,"suffix":""},{"dropping-particle":"","family":"Rawlings","given":"Neil David","non-dropping-particle":"","parse-names":false,"suffix":""},{"dropping-particle":"","family":"Richardson","given":"Lorna","non-dropping-particle":"","parse-names":false,"suffix":""},{"dropping-particle":"","family":"Sangrador-Vegas","given":"Amaia","non-dropping-particle":"","parse-names":false,"suffix":""},{"dropping-particle":"","family":"Blake","given":"Judith A.","non-dropping-particle":"","parse-names":false,"suffix":""},{"dropping-particle":"","family":"Christie","given":"Karen R.","non-dropping-particle":"","parse-names":false,"suffix":""},{"dropping-particle":"","family":"Dolan","given":"Mary E.","non-dropping-particle":"","parse-names":false,"suffix":""},{"dropping-particle":"","family":"Drabkin","given":"Harold J.","non-dropping-particle":"","parse-names":false,"suffix":""},{"dropping-particle":"","family":"Hill","given":"David P.","non-dropping-particle":"","parse-names":false,"suffix":""},{"dropping-particle":"","family":"Ni","given":"Li","non-dropping-particle":"","parse-names":false,"suffix":""},{"dropping-particle":"","family":"Sitnikov","given":"Dmitry M.","non-dropping-particle":"","parse-names":false,"suffix":""},{"dropping-particle":"","family":"Harris","given":"Midori A.","non-dropping-particle":"","parse-names":false,"suffix":""},{"dropping-particle":"","family":"Oliver","given":"Stephen G.","non-dropping-particle":"","parse-names":false,"suffix":""},{"dropping-particle":"","family":"Rutherford","given":"Kim","non-dropping-particle":"","parse-names":false,"suffix":""},{"dropping-particle":"","family":"Wood","given":"Valerie","non-dropping-particle":"","parse-names":false,"suffix":""},{"dropping-particle":"","family":"Hayles","given":"Jaqueline","non-dropping-particle":"","parse-names":false,"suffix":""},{"dropping-particle":"","family":"Bähler","given":"Jürg","non-dropping-particle":"","parse-names":false,"suffix":""},{"dropping-particle":"","family":"Bolton","given":"Elizabeth R.","non-dropping-particle":"","parse-names":false,"suffix":""},{"dropping-particle":"","family":"Pons","given":"Jeffery L.","non-dropping-particle":"de","parse-names":false,"suffix":""},{"dropping-particle":"","family":"Dwinell","given":"Melinda R.","non-dropping-particle":"","parse-names":false,"suffix":""},{"dropping-particle":"","family":"Hayman","given":"G. Thomas","non-dropping-particle":"","parse-names":false,"suffix":""},{"dropping-particle":"","family":"Kaldunski","given":"Mary L.","non-dropping-particle":"","parse-names":false,"suffix":""},{"dropping-particle":"","family":"Kwitek","given":"Anne E.","non-dropping-particle":"","parse-names":false,"suffix":""},{"dropping-particle":"","family":"Laulederkind","given":"Stanley J.F.","non-dropping-particle":"","parse-names":false,"suffix":""},{"dropping-particle":"","family":"Plasterer","given":"Cody","non-dropping-particle":"","parse-names":false,"suffix":""},{"dropping-particle":"","family":"Tutaj","given":"Marek A.","non-dropping-particle":"","parse-names":false,"suffix":""},{"dropping-particle":"","family":"Vedi","given":"Mahima","non-dropping-particle":"","parse-names":false,"suffix":""},{"dropping-particle":"","family":"Wang","given":"Shur Jen","non-dropping-particle":"","parse-names":false,"suffix":""},{"dropping-particle":"","family":"D'Eustachio","given":"Peter","non-dropping-particle":"","parse-names":false,"suffix":""},{"dropping-particle":"","family":"Matthews","given":"Lisa","non-dropping-particle":"","parse-names":false,"suffix":""},{"dropping-particle":"","family":"Balhoff","given":"James P.","non-dropping-particle":"","parse-names":false,"suffix":""},{"dropping-particle":"","family":"Aleksander","given":"Suzi A.","non-dropping-particle":"","parse-names":false,"suffix":""},{"dropping-particle":"","family":"Alexander","given":"Michael J.","non-dropping-particle":"","parse-names":false,"suffix":""},{"dropping-particle":"","family":"Cherry","given":"J. Michael","non-dropping-particle":"","parse-names":false,"suffix":""},{"dropping-particle":"","family":"Engel","given":"Stacia R.","non-dropping-particle":"","parse-names":false,"suffix":""},{"dropping-particle":"","family":"Gondwe","given":"Felix","non-dropping-particle":"","parse-names":false,"suffix":""},{"dropping-particle":"","family":"Karra","given":"Kalpana","non-dropping-particle":"","parse-names":false,"suffix":""},{"dropping-particle":"","family":"Miyasato","given":"Stuart R.","non-dropping-particle":"","parse-names":false,"suffix":""},{"dropping-particle":"","family":"Nash","given":"Robert S.","non-dropping-particle":"","parse-names":false,"suffix":""},{"dropping-particle":"","family":"Simison","given":"Matt","non-dropping-particle":"","parse-names":false,"suffix":""},{"dropping-particle":"","family":"Skrzypek","given":"Marek S.","non-dropping-particle":"","parse-names":false,"suffix":""},{"dropping-particle":"","family":"Weng","given":"Shuai","non-dropping-particle":"","parse-names":false,"suffix":""},{"dropping-particle":"","family":"Wong","given":"Edith D.","non-dropping-particle":"","parse-names":false,"suffix":""},{"dropping-particle":"","family":"Feuermann","given":"Marc","non-dropping-particle":"","parse-names":false,"suffix":""},{"dropping-particle":"","family":"Gaudet","given":"Pascale","non-dropping-particle":"","parse-names":false,"suffix":""},{"dropping-particle":"","family":"Morgat","given":"Anne","non-dropping-particle":"","parse-names":false,"suffix":""},{"dropping-particle":"","family":"Bakker","given":"Erica","non-dropping-particle":"","parse-names":false,"suffix":""},{"dropping-particle":"","family":"Berardini","given":"Tanya Z.","non-dropping-particle":"","parse-names":false,"suffix":""},{"dropping-particle":"","family":"Reiser","given":"Leonore","non-dropping-particle":"","parse-names":false,"suffix":""},{"dropping-particle":"","family":"Subramaniam","given":"Shabari","non-dropping-particle":"","parse-names":false,"suffix":""},{"dropping-particle":"","family":"Huala","given":"Eva","non-dropping-particle":"","parse-names":false,"suffix":""},{"dropping-particle":"","family":"Arighi","given":"Cecilia N.","non-dropping-particle":"","parse-names":false,"suffix":""},{"dropping-particle":"","family":"Auchincloss","given":"Andrea","non-dropping-particle":"","parse-names":false,"suffix":""},{"dropping-particle":"","family":"Axelsen","given":"Kristian","non-dropping-particle":"","parse-names":false,"suffix":""},{"dropping-particle":"","family":"Argoud-Puy","given":"Ghislaine","non-dropping-particle":"","parse-names":false,"suffix":""},{"dropping-particle":"","family":"Bateman","given":"Alex","non-dropping-particle":"","parse-names":false,"suffix":""},{"dropping-particle":"","family":"Blatter","given":"Marie Claude","non-dropping-particle":"","parse-names":false,"suffix":""},{"dropping-particle":"","family":"Boutet","given":"Emmanuel","non-dropping-particle":"","parse-names":false,"suffix":""},{"dropping-particle":"","family":"Bowler","given":"Emily","non-dropping-particle":"","parse-names":false,"suffix":""},{"dropping-particle":"","family":"Breuza","given":"Lionel","non-dropping-particle":"","parse-names":false,"suffix":""},{"dropping-particle":"","family":"Bridge","given":"Alan","non-dropping-particle":"","parse-names":false,"suffix":""},{"dropping-particle":"","family":"Britto","given":"Ramona","non-dropping-particle":"","parse-names":false,"suffix":""},{"dropping-particle":"","family":"Bye-A-Jee","given":"Hema","non-dropping-particle":"","parse-names":false,"suffix":""},{"dropping-particle":"","family":"Casas","given":"Cristina Casals","non-dropping-particle":"","parse-names":false,"suffix":""},{"dropping-particle":"","family":"Coudert","given":"Elisabeth","non-dropping-particle":"","parse-names":false,"suffix":""},{"dropping-particle":"","family":"Denny","given":"Paul","non-dropping-particle":"","parse-names":false,"suffix":""},{"dropping-particle":"","family":"Es-Treicher","given":"Anne","non-dropping-particle":"","parse-names":false,"suffix":""},{"dropping-particle":"","family":"Famiglietti","given":"Maria Livia","non-dropping-particle":"","parse-names":false,"suffix":""},{"dropping-particle":"","family":"Georghiou","given":"George","non-dropping-particle":"","parse-names":false,"suffix":""},{"dropping-particle":"","family":"Gos","given":"Ar Naud","non-dropping-particle":"","parse-names":false,"suffix":""},{"dropping-particle":"","family":"Gruaz-Gumowski","given":"Nadine","non-dropping-particle":"","parse-names":false,"suffix":""},{"dropping-particle":"","family":"Hatton-Ellis","given":"Emma","non-dropping-particle":"","parse-names":false,"suffix":""},{"dropping-particle":"","family":"Hulo","given":"Chantal","non-dropping-particle":"","parse-names":false,"suffix":""},{"dropping-particle":"","family":"Ignatchenko","given":"Alexandr","non-dropping-particle":"","parse-names":false,"suffix":""},{"dropping-particle":"","family":"Jungo","given":"Florence","non-dropping-particle":"","parse-names":false,"suffix":""},{"dropping-particle":"","family":"Laiho","given":"Kati","non-dropping-particle":"","parse-names":false,"suffix":""},{"dropping-particle":"","family":"Mercier","given":"Philippe","non-dropping-particle":"Le","parse-names":false,"suffix":""},{"dropping-particle":"","family":"Lieberherr","given":"Damien","non-dropping-particle":"","parse-names":false,"suffix":""},{"dropping-particle":"","family":"Lock","given":"Antonia","non-dropping-particle":"","parse-names":false,"suffix":""},{"dropping-particle":"","family":"Lussi","given":"Yvonne","non-dropping-particle":"","parse-names":false,"suffix":""},{"dropping-particle":"","family":"MacDougall","given":"Alistair","non-dropping-particle":"","parse-names":false,"suffix":""},{"dropping-particle":"","family":"Ma-Grane","given":"Michele","non-dropping-particle":"","parse-names":false,"suffix":""},{"dropping-particle":"","family":"Martin","given":"Maria J.","non-dropping-particle":"","parse-names":false,"suffix":""},{"dropping-particle":"","family":"Masson","given":"Patrick","non-dropping-particle":"","parse-names":false,"suffix":""},{"dropping-particle":"","family":"Natale","given":"Darren A.","non-dropping-particle":"","parse-names":false,"suffix":""},{"dropping-particle":"","family":"Hyka-Nouspikel","given":"Nevila","non-dropping-particle":"","parse-names":false,"suffix":""},{"dropping-particle":"","family":"Orchard","given":"Sandra","non-dropping-particle":"","parse-names":false,"suffix":""},{"dropping-particle":"","family":"Pedruzzi","given":"Ivo","non-dropping-particle":"","parse-names":false,"suffix":""},{"dropping-particle":"","family":"Pourcel","given":"Lucille","non-dropping-particle":"","parse-names":false,"suffix":""},{"dropping-particle":"","family":"Poux","given":"Sylvain","non-dropping-particle":"","parse-names":false,"suffix":""},{"dropping-particle":"","family":"Pundir","given":"Sangya","non-dropping-particle":"","parse-names":false,"suffix":""},{"dropping-particle":"","family":"Rivoire","given":"Catherine","non-dropping-particle":"","parse-names":false,"suffix":""},{"dropping-particle":"","family":"Speretta","given":"Elena","non-dropping-particle":"","parse-names":false,"suffix":""},{"dropping-particle":"","family":"Sundaram","given":"Shyamala","non-dropping-particle":"","parse-names":false,"suffix":""},{"dropping-particle":"","family":"Tyagi","given":"Nidhi","non-dropping-particle":"","parse-names":false,"suffix":""},{"dropping-particle":"","family":"Warner","given":"Kate","non-dropping-particle":"","parse-names":false,"suffix":""},{"dropping-particle":"","family":"Zaru","given":"Rossana","non-dropping-particle":"","parse-names":false,"suffix":""},{"dropping-particle":"","family":"Wu","given":"Cathy H.","non-dropping-particle":"","parse-names":false,"suffix":""},{"dropping-particle":"","family":"Diehl","given":"Alexander D.","non-dropping-particle":"","parse-names":false,"suffix":""},{"dropping-particle":"","family":"Chan","given":"Juancarlos N.","non-dropping-particle":"","parse-names":false,"suffix":""},{"dropping-particle":"","family":"Grove","given":"Christian","non-dropping-particle":"","parse-names":false,"suffix":""},{"dropping-particle":"","family":"Lee","given":"Raymond Y.N.","non-dropping-particle":"","parse-names":false,"suffix":""},{"dropping-particle":"","family":"Muller","given":"Hans Michael","non-dropping-particle":"","parse-names":false,"suffix":""},{"dropping-particle":"","family":"Raciti","given":"Daniela","non-dropping-particle":"","parse-names":false,"suffix":""},{"dropping-particle":"","family":"Auken","given":"Kimberly","non-dropping-particle":"van","parse-names":false,"suffix":""},{"dropping-particle":"","family":"Sternberg","given":"Paul W.","non-dropping-particle":"","parse-names":false,"suffix":""},{"dropping-particle":"","family":"Berriman","given":"Matthew","non-dropping-particle":"","parse-names":false,"suffix":""},{"dropping-particle":"","family":"Paulini","given":"Michael","non-dropping-particle":"","parse-names":false,"suffix":""},{"dropping-particle":"","family":"Howe","given":"Kevin","non-dropping-particle":"","parse-names":false,"suffix":""},{"dropping-particle":"","family":"Gao","given":"Sibyl","non-dropping-particle":"","parse-names":false,"suffix":""},{"dropping-particle":"","family":"Wright","given":"Adam","non-dropping-particle":"","parse-names":false,"suffix":""},{"dropping-particle":"","family":"Stein","given":"Lincoln","non-dropping-particle":"","parse-names":false,"suffix":""},{"dropping-particle":"","family":"Howe","given":"Douglas G.","non-dropping-particle":"","parse-names":false,"suffix":""},{"dropping-particle":"","family":"Toro","given":"Sabrina","non-dropping-particle":"","parse-names":false,"suffix":""},{"dropping-particle":"","family":"Westerfield","given":"Monte","non-dropping-particle":"","parse-names":false,"suffix":""},{"dropping-particle":"","family":"Jaiswal","given":"Pankaj","non-dropping-particle":"","parse-names":false,"suffix":""},{"dropping-particle":"","family":"Cooper","given":"Laurel","non-dropping-particle":"","parse-names":false,"suffix":""},{"dropping-particle":"","family":"Elser","given":"Justin","non-dropping-particle":"","parse-names":false,"suffix":""}],"container-title":"Nucleic Acids Research","id":"ITEM-1","issue":"D1","issued":{"date-parts":[["2021"]]},"page":"D325-D334","title":"The Gene Ontology resource: Enriching a GOld mine","type":"article-journal","volume":"49"},"uris":["http://www.mendeley.com/documents/?uuid=56dbc8e8-84ce-4ea7-8f6c-7a06524fedf7"]}],"mendeley":{"formattedCitation":"(Carbon et al., 2021)","plainTextFormattedCitation":"(Carbon et al., 2021)","previouslyFormattedCitation":"(Carbon et al., 2021)"},"properties":{"noteIndex":0},"schema":"https://github.com/citation-style-language/schema/raw/master/csl-citation.json"}</w:instrText>
      </w:r>
      <w:r w:rsidRPr="00F8374F">
        <w:rPr>
          <w:i/>
          <w:color w:val="385623" w:themeColor="accent6" w:themeShade="80"/>
          <w:lang w:val="en-US"/>
        </w:rPr>
        <w:fldChar w:fldCharType="separate"/>
      </w:r>
      <w:r w:rsidRPr="00F8374F">
        <w:rPr>
          <w:i/>
          <w:noProof/>
          <w:color w:val="385623" w:themeColor="accent6" w:themeShade="80"/>
          <w:lang w:val="en-US"/>
        </w:rPr>
        <w:t>(Carbon et al., 2021)</w:t>
      </w:r>
      <w:r w:rsidRPr="00F8374F">
        <w:rPr>
          <w:i/>
          <w:color w:val="385623" w:themeColor="accent6" w:themeShade="80"/>
          <w:lang w:val="en-US"/>
        </w:rPr>
        <w:fldChar w:fldCharType="end"/>
      </w:r>
      <w:r w:rsidRPr="00F8374F">
        <w:rPr>
          <w:i/>
          <w:color w:val="385623" w:themeColor="accent6" w:themeShade="80"/>
          <w:lang w:val="en-US"/>
        </w:rPr>
        <w:t xml:space="preserve"> annotations were obtained using the RSQLite package (v.2.2.0) with custom R scripts</w:t>
      </w:r>
      <w:r>
        <w:rPr>
          <w:i/>
          <w:color w:val="385623" w:themeColor="accent6" w:themeShade="80"/>
          <w:lang w:val="en-US"/>
        </w:rPr>
        <w:t xml:space="preserve"> </w:t>
      </w:r>
      <w:r w:rsidR="00193BFB" w:rsidRPr="00F8374F">
        <w:rPr>
          <w:i/>
          <w:color w:val="FF0000"/>
          <w:lang w:val="en-US"/>
        </w:rPr>
        <w:t>(see Data Statement)</w:t>
      </w:r>
      <w:r w:rsidRPr="00F8374F">
        <w:rPr>
          <w:i/>
          <w:color w:val="385623" w:themeColor="accent6" w:themeShade="80"/>
          <w:lang w:val="en-US"/>
        </w:rPr>
        <w:t xml:space="preserve">. Gene Ontology tree maps were generated using REVIGO </w:t>
      </w:r>
      <w:r w:rsidRPr="00F8374F">
        <w:rPr>
          <w:i/>
          <w:color w:val="385623" w:themeColor="accent6" w:themeShade="80"/>
        </w:rPr>
        <w:fldChar w:fldCharType="begin" w:fldLock="1"/>
      </w:r>
      <w:r w:rsidRPr="00F8374F">
        <w:rPr>
          <w:i/>
          <w:color w:val="385623" w:themeColor="accent6" w:themeShade="80"/>
          <w:lang w:val="en-US"/>
        </w:rPr>
        <w:instrText>ADDIN CSL_CITATION {"citationItems":[{"id":"ITEM-1","itemData":{"DOI":"10.1371/journal.pone.0021800","author":[{"dropping-particle":"","family":"Supek","given":"Fran","non-dropping-particle":"","parse-names":false,"suffix":""},{"dropping-particle":"","family":"Bosnjak","given":"Matko","non-dropping-particle":"","parse-names":false,"suffix":""},{"dropping-particle":"","family":"Skunca","given":"Nives","non-dropping-particle":"","parse-names":false,"suffix":""},{"dropping-particle":"","family":"Smuc","given":"Tomislav","non-dropping-particle":"","parse-names":false,"suffix":""}],"container-title":"PLoS ONE","id":"ITEM-1","issue":"7","issued":{"date-parts":[["2011"]]},"title":"REVIGO Summarizes and Visualizes Long Lists of Gene Ontology Terms","type":"article-journal","volume":"6"},"uris":["http://www.mendeley.com/documents/?uuid=cfd4e2c1-18c5-4cd7-a367-3c985e61573d"]}],"mendeley":{"formattedCitation":"(Supek, Bosnjak, Skunca, &amp; Smuc, 2011)","manualFormatting":"(Supek et al. 2011)","plainTextFormattedCitation":"(Supek, Bosnjak, Skunca, &amp; Smuc, 2011)","previouslyFormattedCitation":"(Supek, Bosnjak, Skunca, &amp; Smuc, 2011)"},"properties":{"noteIndex":0},"schema":"https://github.com/citation-style-language/schema/raw/master/csl-citation.json"}</w:instrText>
      </w:r>
      <w:r w:rsidRPr="00F8374F">
        <w:rPr>
          <w:i/>
          <w:color w:val="385623" w:themeColor="accent6" w:themeShade="80"/>
        </w:rPr>
        <w:fldChar w:fldCharType="separate"/>
      </w:r>
      <w:r w:rsidRPr="00F8374F">
        <w:rPr>
          <w:i/>
          <w:noProof/>
          <w:color w:val="385623" w:themeColor="accent6" w:themeShade="80"/>
          <w:lang w:val="en-US"/>
        </w:rPr>
        <w:t>(Supek et al., 2011)</w:t>
      </w:r>
      <w:r w:rsidRPr="00F8374F">
        <w:rPr>
          <w:i/>
          <w:color w:val="385623" w:themeColor="accent6" w:themeShade="80"/>
        </w:rPr>
        <w:fldChar w:fldCharType="end"/>
      </w:r>
      <w:r>
        <w:rPr>
          <w:i/>
          <w:color w:val="FF0000"/>
          <w:lang w:val="en-US"/>
        </w:rPr>
        <w:t>.</w:t>
      </w:r>
    </w:p>
    <w:p w:rsidR="00F8374F" w:rsidRDefault="00F8374F" w:rsidP="00F8374F">
      <w:pPr>
        <w:ind w:left="708"/>
        <w:rPr>
          <w:i/>
          <w:color w:val="385623" w:themeColor="accent6" w:themeShade="80"/>
          <w:lang w:val="en-US"/>
        </w:rPr>
      </w:pPr>
      <w:r>
        <w:rPr>
          <w:i/>
          <w:color w:val="385623" w:themeColor="accent6" w:themeShade="80"/>
          <w:lang w:val="en-US"/>
        </w:rPr>
        <w:lastRenderedPageBreak/>
        <w:t>[…]</w:t>
      </w:r>
    </w:p>
    <w:p w:rsidR="0042081B" w:rsidRDefault="0042081B" w:rsidP="0042081B">
      <w:pPr>
        <w:ind w:firstLine="708"/>
        <w:rPr>
          <w:b/>
          <w:i/>
          <w:color w:val="385623" w:themeColor="accent6" w:themeShade="80"/>
          <w:lang w:val="en-US"/>
        </w:rPr>
      </w:pPr>
      <w:r>
        <w:rPr>
          <w:b/>
          <w:i/>
          <w:color w:val="385623" w:themeColor="accent6" w:themeShade="80"/>
          <w:lang w:val="en-US"/>
        </w:rPr>
        <w:t>Experimental validation of AS events</w:t>
      </w:r>
    </w:p>
    <w:p w:rsidR="00F8374F" w:rsidRDefault="00C478F9" w:rsidP="00F8374F">
      <w:pPr>
        <w:ind w:left="708"/>
        <w:rPr>
          <w:i/>
          <w:color w:val="385623" w:themeColor="accent6" w:themeShade="80"/>
          <w:lang w:val="en-US"/>
        </w:rPr>
      </w:pPr>
      <w:r>
        <w:rPr>
          <w:i/>
          <w:color w:val="385623" w:themeColor="accent6" w:themeShade="80"/>
          <w:lang w:val="en-US"/>
        </w:rPr>
        <w:t>[…]</w:t>
      </w:r>
    </w:p>
    <w:p w:rsidR="00C478F9" w:rsidRDefault="00C478F9" w:rsidP="00C478F9">
      <w:pPr>
        <w:ind w:firstLine="708"/>
        <w:rPr>
          <w:b/>
          <w:i/>
          <w:color w:val="385623" w:themeColor="accent6" w:themeShade="80"/>
          <w:lang w:val="en-US"/>
        </w:rPr>
      </w:pPr>
      <w:r>
        <w:rPr>
          <w:b/>
          <w:i/>
          <w:color w:val="385623" w:themeColor="accent6" w:themeShade="80"/>
          <w:lang w:val="en-US"/>
        </w:rPr>
        <w:t>RT-PCR analysis</w:t>
      </w:r>
    </w:p>
    <w:p w:rsidR="00A24C3F" w:rsidRPr="007B775A" w:rsidRDefault="007B775A" w:rsidP="00A24C3F">
      <w:pPr>
        <w:ind w:left="708"/>
        <w:jc w:val="both"/>
        <w:rPr>
          <w:i/>
          <w:color w:val="385623" w:themeColor="accent6" w:themeShade="80"/>
          <w:lang w:val="en-US"/>
        </w:rPr>
      </w:pPr>
      <w:r w:rsidRPr="007B775A">
        <w:rPr>
          <w:i/>
          <w:color w:val="385623" w:themeColor="accent6" w:themeShade="80"/>
          <w:lang w:val="en-US"/>
        </w:rPr>
        <w:t xml:space="preserve">RNA of the samples was extracted as described by </w:t>
      </w:r>
      <w:r w:rsidRPr="007B775A">
        <w:rPr>
          <w:i/>
          <w:color w:val="385623" w:themeColor="accent6" w:themeShade="80"/>
        </w:rPr>
        <w:fldChar w:fldCharType="begin" w:fldLock="1"/>
      </w:r>
      <w:r w:rsidRPr="007B775A">
        <w:rPr>
          <w:i/>
          <w:color w:val="385623" w:themeColor="accent6" w:themeShade="80"/>
          <w:lang w:val="en-US"/>
        </w:rPr>
        <w:instrText>ADDIN CSL_CITATION {"citationItems":[{"id":"ITEM-1","itemData":{"DOI":"10.1111/tpj.12546","ISBN":"1365-313X","ISSN":"1365313X","PMID":"24804825","abstract":"Here, we describe a method for the combined metabolomic, proteomic, transcriptomic and genomic analysis from one single sample as a major step for multilevel data integration strategies in systems biology. While extracting proteins and DNA, this protocol also allows the separation of metabolites into polar and lipid fractions, as well as RNA fractionation into long and small RNAs, thus allowing a broad range of transcriptional studies. The isolated biomolecules are suitable for analysis with different methods that range from electrophoresis and blotting to state-of-the-art procedures based on mass spectrometry (accurate metabolite profiling, shot-gun proteomics) or massive sequencing technologies (transcript analysis). The low amount of starting tissue, its cost-efficiency compared with the utilization of commercial kits, and its performance over a wide range of plant, microbial, and algal species such as Chlamydomonas, Arabidopsis, Populus, or Pinus, makes this method a universal alternative for multiple molecular isolation from plant tissues.","author":[{"dropping-particle":"","family":"Valledor","given":"Luis","non-dropping-particle":"","parse-names":false,"suffix":""},{"dropping-particle":"","family":"Escandón","given":"Mónica","non-dropping-particle":"","parse-names":false,"suffix":""},{"dropping-particle":"","family":"Meijón","given":"Mónica","non-dropping-particle":"","parse-names":false,"suffix":""},{"dropping-particle":"","family":"Nukarinen","given":"Ella","non-dropping-particle":"","parse-names":false,"suffix":""},{"dropping-particle":"","family":"Cañal","given":"María Jesús","non-dropping-particle":"","parse-names":false,"suffix":""},{"dropping-particle":"","family":"Weckwerth","given":"Wolfram","non-dropping-particle":"","parse-names":false,"suffix":""}],"container-title":"Plant Journal","id":"ITEM-1","issue":"1","issued":{"date-parts":[["2014"]]},"page":"173-180","title":"A universal protocol for the combined isolation of metabolites, DNA, long RNAs, small RNAs, and proteins from plants and microorganisms","type":"article-journal","volume":"79"},"uris":["http://www.mendeley.com/documents/?uuid=efd79a0e-742a-40df-81cc-f6e31c284b9f"]}],"mendeley":{"formattedCitation":"(Valledor et al., 2014)","manualFormatting":"Valledor et al.,(2014)","plainTextFormattedCitation":"(Valledor et al., 2014)","previouslyFormattedCitation":"(Valledor et al., 2014)"},"properties":{"noteIndex":0},"schema":"https://github.com/citation-style-language/schema/raw/master/csl-citation.json"}</w:instrText>
      </w:r>
      <w:r w:rsidRPr="007B775A">
        <w:rPr>
          <w:i/>
          <w:color w:val="385623" w:themeColor="accent6" w:themeShade="80"/>
        </w:rPr>
        <w:fldChar w:fldCharType="separate"/>
      </w:r>
      <w:r w:rsidRPr="007B775A">
        <w:rPr>
          <w:i/>
          <w:noProof/>
          <w:color w:val="385623" w:themeColor="accent6" w:themeShade="80"/>
          <w:lang w:val="en-US"/>
        </w:rPr>
        <w:t>Valledor et al. (2014)</w:t>
      </w:r>
      <w:r w:rsidRPr="007B775A">
        <w:rPr>
          <w:i/>
          <w:color w:val="385623" w:themeColor="accent6" w:themeShade="80"/>
        </w:rPr>
        <w:fldChar w:fldCharType="end"/>
      </w:r>
      <w:r w:rsidRPr="007B775A">
        <w:rPr>
          <w:i/>
          <w:color w:val="385623" w:themeColor="accent6" w:themeShade="80"/>
          <w:lang w:val="en-US"/>
        </w:rPr>
        <w:t xml:space="preserve"> and then quantified in a Nabi UV/Vis Nano Spectrophotomer. RNA integrity was checked by agarose gel electrophoresis, and potential DNA contamination by PCR</w:t>
      </w:r>
      <w:r w:rsidR="00C2216D">
        <w:rPr>
          <w:i/>
          <w:color w:val="385623" w:themeColor="accent6" w:themeShade="80"/>
          <w:lang w:val="en-US"/>
        </w:rPr>
        <w:t xml:space="preserve"> </w:t>
      </w:r>
      <w:r w:rsidR="00E84C90">
        <w:rPr>
          <w:i/>
          <w:color w:val="FF0000"/>
          <w:lang w:val="en-US"/>
        </w:rPr>
        <w:t>employing GLYCERALDEHYDE-3-212 PHOSPHATE DEHYDROGENASE (GADPH)</w:t>
      </w:r>
      <w:r w:rsidR="00E84C90">
        <w:rPr>
          <w:color w:val="FF0000"/>
          <w:lang w:val="en-US"/>
        </w:rPr>
        <w:t xml:space="preserve"> </w:t>
      </w:r>
      <w:r w:rsidR="00E84C90">
        <w:rPr>
          <w:i/>
          <w:color w:val="FF0000"/>
          <w:lang w:val="en-US"/>
        </w:rPr>
        <w:t>primer pair</w:t>
      </w:r>
      <w:r w:rsidR="00EF24B6">
        <w:rPr>
          <w:i/>
          <w:color w:val="FF0000"/>
          <w:lang w:val="en-US"/>
        </w:rPr>
        <w:t xml:space="preserve"> </w:t>
      </w:r>
      <w:r w:rsidR="00EF24B6" w:rsidRPr="007B775A">
        <w:rPr>
          <w:i/>
          <w:color w:val="385623" w:themeColor="accent6" w:themeShade="80"/>
          <w:lang w:val="en-US"/>
        </w:rPr>
        <w:t>(</w:t>
      </w:r>
      <w:r w:rsidR="00EF24B6" w:rsidRPr="00E84C90">
        <w:rPr>
          <w:b/>
          <w:i/>
          <w:color w:val="FF0000"/>
          <w:lang w:val="en-US"/>
        </w:rPr>
        <w:t>Supplemental</w:t>
      </w:r>
      <w:r w:rsidR="00EF24B6" w:rsidRPr="00E84C90">
        <w:rPr>
          <w:i/>
          <w:color w:val="FF0000"/>
          <w:lang w:val="en-US"/>
        </w:rPr>
        <w:t xml:space="preserve"> </w:t>
      </w:r>
      <w:r w:rsidR="00EF24B6" w:rsidRPr="00E84C90">
        <w:rPr>
          <w:b/>
          <w:i/>
          <w:color w:val="FF0000"/>
          <w:lang w:val="en-US"/>
        </w:rPr>
        <w:t>Table S2</w:t>
      </w:r>
      <w:r w:rsidR="00EF24B6" w:rsidRPr="007B775A">
        <w:rPr>
          <w:i/>
          <w:color w:val="385623" w:themeColor="accent6" w:themeShade="80"/>
          <w:lang w:val="en-US"/>
        </w:rPr>
        <w:t>)</w:t>
      </w:r>
      <w:r w:rsidRPr="007B775A">
        <w:rPr>
          <w:i/>
          <w:color w:val="385623" w:themeColor="accent6" w:themeShade="80"/>
          <w:lang w:val="en-US"/>
        </w:rPr>
        <w:t xml:space="preserve">. cDNA was obtained from 500 ng of RNA using the RevertAid kit (ThermoFisher Scientific) and random hexamers as primers following the manufacturer’s instructions. RT-PCR was performed </w:t>
      </w:r>
      <w:r w:rsidR="009B67D9">
        <w:rPr>
          <w:i/>
          <w:color w:val="FF0000"/>
          <w:lang w:val="en-US"/>
        </w:rPr>
        <w:t xml:space="preserve">with DreamTaq DNA Polymerase </w:t>
      </w:r>
      <w:r w:rsidR="00D60318">
        <w:rPr>
          <w:i/>
          <w:color w:val="FF0000"/>
          <w:lang w:val="en-US"/>
        </w:rPr>
        <w:t xml:space="preserve">under the </w:t>
      </w:r>
      <w:r w:rsidRPr="00D60318">
        <w:rPr>
          <w:i/>
          <w:color w:val="FF0000"/>
          <w:lang w:val="en-US"/>
        </w:rPr>
        <w:t xml:space="preserve">following </w:t>
      </w:r>
      <w:r w:rsidR="00D60318" w:rsidRPr="00D60318">
        <w:rPr>
          <w:i/>
          <w:color w:val="FF0000"/>
          <w:lang w:val="en-US"/>
        </w:rPr>
        <w:t>conditions</w:t>
      </w:r>
      <w:r w:rsidR="00D60318" w:rsidRPr="00BD427F">
        <w:rPr>
          <w:i/>
          <w:color w:val="FF0000"/>
          <w:lang w:val="en-US"/>
        </w:rPr>
        <w:t>: 95 ºC for 4</w:t>
      </w:r>
      <w:r w:rsidR="00265534">
        <w:rPr>
          <w:i/>
          <w:color w:val="FF0000"/>
          <w:lang w:val="en-US"/>
        </w:rPr>
        <w:t xml:space="preserve"> min, continuing with</w:t>
      </w:r>
      <w:r w:rsidR="00D60318" w:rsidRPr="00BD427F">
        <w:rPr>
          <w:i/>
          <w:color w:val="FF0000"/>
          <w:lang w:val="en-US"/>
        </w:rPr>
        <w:t xml:space="preserve"> 40 cycles of</w:t>
      </w:r>
      <w:r w:rsidR="00FA7B56" w:rsidRPr="00BD427F">
        <w:rPr>
          <w:i/>
          <w:color w:val="FF0000"/>
          <w:lang w:val="en-US"/>
        </w:rPr>
        <w:t>:</w:t>
      </w:r>
      <w:r w:rsidR="00D60318" w:rsidRPr="00BD427F">
        <w:rPr>
          <w:i/>
          <w:color w:val="FF0000"/>
          <w:lang w:val="en-US"/>
        </w:rPr>
        <w:t xml:space="preserve"> 95 ºC for 30 sec, 60</w:t>
      </w:r>
      <w:r w:rsidR="00857DC7">
        <w:rPr>
          <w:i/>
          <w:color w:val="FF0000"/>
          <w:lang w:val="en-US"/>
        </w:rPr>
        <w:t xml:space="preserve"> or </w:t>
      </w:r>
      <w:r w:rsidR="00AB5CB7">
        <w:rPr>
          <w:i/>
          <w:color w:val="FF0000"/>
          <w:lang w:val="en-US"/>
        </w:rPr>
        <w:t>61</w:t>
      </w:r>
      <w:r w:rsidR="00D60318" w:rsidRPr="00BD427F">
        <w:rPr>
          <w:i/>
          <w:color w:val="FF0000"/>
          <w:lang w:val="en-US"/>
        </w:rPr>
        <w:t xml:space="preserve"> ºC for 30 s</w:t>
      </w:r>
      <w:r w:rsidR="005C7C80">
        <w:rPr>
          <w:i/>
          <w:color w:val="FF0000"/>
          <w:lang w:val="en-US"/>
        </w:rPr>
        <w:t>ec</w:t>
      </w:r>
      <w:r w:rsidR="00FA7B56" w:rsidRPr="00BD427F">
        <w:rPr>
          <w:i/>
          <w:color w:val="FF0000"/>
          <w:lang w:val="en-US"/>
        </w:rPr>
        <w:t xml:space="preserve"> and 72 ºC for 1 min; </w:t>
      </w:r>
      <w:r w:rsidR="007D7C57">
        <w:rPr>
          <w:i/>
          <w:color w:val="FF0000"/>
          <w:lang w:val="en-US"/>
        </w:rPr>
        <w:t>ending</w:t>
      </w:r>
      <w:r w:rsidR="00AD030A">
        <w:rPr>
          <w:i/>
          <w:color w:val="FF0000"/>
          <w:lang w:val="en-US"/>
        </w:rPr>
        <w:t xml:space="preserve"> </w:t>
      </w:r>
      <w:r w:rsidR="005E564A" w:rsidRPr="00BD427F">
        <w:rPr>
          <w:i/>
          <w:color w:val="FF0000"/>
          <w:lang w:val="en-US"/>
        </w:rPr>
        <w:t xml:space="preserve">with 72 ºC for 10 min </w:t>
      </w:r>
      <w:r w:rsidR="007D7C57">
        <w:rPr>
          <w:i/>
          <w:color w:val="FF0000"/>
          <w:lang w:val="en-US"/>
        </w:rPr>
        <w:t>and</w:t>
      </w:r>
      <w:r w:rsidR="00AD030A">
        <w:rPr>
          <w:i/>
          <w:color w:val="FF0000"/>
          <w:lang w:val="en-US"/>
        </w:rPr>
        <w:t xml:space="preserve"> 8ºC</w:t>
      </w:r>
      <w:r w:rsidR="007D7C57">
        <w:rPr>
          <w:i/>
          <w:color w:val="FF0000"/>
          <w:lang w:val="en-US"/>
        </w:rPr>
        <w:t xml:space="preserve"> hold</w:t>
      </w:r>
      <w:r w:rsidR="005E564A" w:rsidRPr="00BD427F">
        <w:rPr>
          <w:i/>
          <w:color w:val="FF0000"/>
          <w:lang w:val="en-US"/>
        </w:rPr>
        <w:t xml:space="preserve"> </w:t>
      </w:r>
      <w:r w:rsidR="00BD427F" w:rsidRPr="00BD427F">
        <w:rPr>
          <w:i/>
          <w:color w:val="FF0000"/>
          <w:lang w:val="en-US"/>
        </w:rPr>
        <w:t>until the use of the product</w:t>
      </w:r>
      <w:r w:rsidR="00FA7B56">
        <w:rPr>
          <w:i/>
          <w:color w:val="385623" w:themeColor="accent6" w:themeShade="80"/>
          <w:lang w:val="en-US"/>
        </w:rPr>
        <w:t>.</w:t>
      </w:r>
      <w:r w:rsidR="00363717">
        <w:rPr>
          <w:i/>
          <w:color w:val="385623" w:themeColor="accent6" w:themeShade="80"/>
          <w:lang w:val="en-US"/>
        </w:rPr>
        <w:t xml:space="preserve"> </w:t>
      </w:r>
      <w:r w:rsidRPr="007B775A">
        <w:rPr>
          <w:i/>
          <w:color w:val="385623" w:themeColor="accent6" w:themeShade="80"/>
          <w:lang w:val="en-US"/>
        </w:rPr>
        <w:t>Primers for each AS event were designed to amplify both two splice variants in a single reaction. Sequence of different splice variants were validated by Sanger sequencing (Stab Vida, Lda; Portugal).</w:t>
      </w:r>
    </w:p>
    <w:p w:rsidR="00681B63" w:rsidRDefault="00681B63" w:rsidP="001D0A97">
      <w:pPr>
        <w:jc w:val="both"/>
        <w:rPr>
          <w:b/>
        </w:rPr>
      </w:pPr>
      <w:r w:rsidRPr="008D3170">
        <w:rPr>
          <w:b/>
        </w:rPr>
        <w:t>3. The RT-PCR products should have been sequenced and their sequences presented in the article</w:t>
      </w:r>
      <w:r w:rsidR="00D60A6E">
        <w:rPr>
          <w:b/>
        </w:rPr>
        <w:t>;</w:t>
      </w:r>
      <w:r w:rsidR="00011F40">
        <w:rPr>
          <w:b/>
        </w:rPr>
        <w:t xml:space="preserve"> </w:t>
      </w:r>
      <w:r w:rsidR="00011F40" w:rsidRPr="00883905">
        <w:rPr>
          <w:b/>
        </w:rPr>
        <w:t xml:space="preserve">Page </w:t>
      </w:r>
      <w:r w:rsidR="00011F40" w:rsidRPr="00883905">
        <w:rPr>
          <w:rStyle w:val="markwyf3t5tw4"/>
          <w:b/>
        </w:rPr>
        <w:t>1</w:t>
      </w:r>
      <w:r w:rsidR="00011F40" w:rsidRPr="00883905">
        <w:rPr>
          <w:b/>
        </w:rPr>
        <w:t>0, line 52. Figure 7: These results are very interesting, but you must sequence the amplified cDNA fragments to validate your RT-PCR results, especially because you have obtained unexpected bands in some cases.</w:t>
      </w:r>
    </w:p>
    <w:p w:rsidR="002A4520" w:rsidRDefault="006F2A17" w:rsidP="001D0A97">
      <w:pPr>
        <w:jc w:val="both"/>
        <w:rPr>
          <w:rStyle w:val="Hipervnculo"/>
          <w:color w:val="385623" w:themeColor="accent6" w:themeShade="80"/>
          <w:u w:val="none"/>
          <w:lang w:val="en-US"/>
        </w:rPr>
      </w:pPr>
      <w:r>
        <w:rPr>
          <w:color w:val="385623" w:themeColor="accent6" w:themeShade="80"/>
        </w:rPr>
        <w:t xml:space="preserve">We thank the reviewer for their comment. Initially all the sanger sequencing data validating our 8 candidate </w:t>
      </w:r>
      <w:r w:rsidR="00190E54">
        <w:rPr>
          <w:color w:val="385623" w:themeColor="accent6" w:themeShade="80"/>
        </w:rPr>
        <w:t xml:space="preserve">splicing </w:t>
      </w:r>
      <w:r>
        <w:rPr>
          <w:color w:val="385623" w:themeColor="accent6" w:themeShade="80"/>
        </w:rPr>
        <w:t>events</w:t>
      </w:r>
      <w:r w:rsidR="00190E54">
        <w:rPr>
          <w:color w:val="385623" w:themeColor="accent6" w:themeShade="80"/>
        </w:rPr>
        <w:t xml:space="preserve"> was</w:t>
      </w:r>
      <w:r>
        <w:rPr>
          <w:color w:val="385623" w:themeColor="accent6" w:themeShade="80"/>
        </w:rPr>
        <w:t xml:space="preserve"> deposited </w:t>
      </w:r>
      <w:r w:rsidR="00190E54">
        <w:rPr>
          <w:color w:val="385623" w:themeColor="accent6" w:themeShade="80"/>
        </w:rPr>
        <w:t xml:space="preserve">in the </w:t>
      </w:r>
      <w:r w:rsidR="003B4131">
        <w:rPr>
          <w:color w:val="385623" w:themeColor="accent6" w:themeShade="80"/>
        </w:rPr>
        <w:t xml:space="preserve">github repository specified in </w:t>
      </w:r>
      <w:r w:rsidR="00190E54">
        <w:rPr>
          <w:color w:val="385623" w:themeColor="accent6" w:themeShade="80"/>
        </w:rPr>
        <w:t>‘</w:t>
      </w:r>
      <w:r w:rsidR="0012436C">
        <w:rPr>
          <w:color w:val="385623" w:themeColor="accent6" w:themeShade="80"/>
        </w:rPr>
        <w:t xml:space="preserve">Data </w:t>
      </w:r>
      <w:r w:rsidR="00190E54">
        <w:rPr>
          <w:color w:val="385623" w:themeColor="accent6" w:themeShade="80"/>
        </w:rPr>
        <w:t xml:space="preserve">Statement’ </w:t>
      </w:r>
      <w:hyperlink r:id="rId5" w:history="1">
        <w:r w:rsidR="003B4131" w:rsidRPr="005E2ACA">
          <w:rPr>
            <w:rStyle w:val="Hipervnculo"/>
            <w:lang w:val="en-US"/>
          </w:rPr>
          <w:t>https://github.com/RocesV/AS_heat_Pra/</w:t>
        </w:r>
        <w:r w:rsidR="003B4131" w:rsidRPr="003B4131">
          <w:rPr>
            <w:rStyle w:val="Hipervnculo"/>
            <w:color w:val="385623" w:themeColor="accent6" w:themeShade="80"/>
            <w:u w:val="none"/>
            <w:lang w:val="en-US"/>
          </w:rPr>
          <w:t xml:space="preserve"> at</w:t>
        </w:r>
        <w:r w:rsidR="003B4131" w:rsidRPr="003B4131">
          <w:rPr>
            <w:rStyle w:val="Hipervnculo"/>
            <w:color w:val="385623" w:themeColor="accent6" w:themeShade="80"/>
            <w:lang w:val="en-US"/>
          </w:rPr>
          <w:t xml:space="preserve"> </w:t>
        </w:r>
        <w:r w:rsidR="003B4131" w:rsidRPr="005E2ACA">
          <w:rPr>
            <w:rStyle w:val="Hipervnculo"/>
            <w:lang w:val="en-US"/>
          </w:rPr>
          <w:t>tree/main/Data/5.Validation/Bio</w:t>
        </w:r>
      </w:hyperlink>
      <w:r w:rsidR="007F18F5">
        <w:rPr>
          <w:rStyle w:val="Hipervnculo"/>
          <w:lang w:val="en-US"/>
        </w:rPr>
        <w:t>.</w:t>
      </w:r>
      <w:r w:rsidR="007F18F5">
        <w:rPr>
          <w:rStyle w:val="Hipervnculo"/>
          <w:color w:val="385623" w:themeColor="accent6" w:themeShade="80"/>
          <w:u w:val="none"/>
          <w:lang w:val="en-US"/>
        </w:rPr>
        <w:t xml:space="preserve"> Nonetheless, </w:t>
      </w:r>
      <w:r w:rsidR="0080799D">
        <w:rPr>
          <w:rStyle w:val="Hipervnculo"/>
          <w:color w:val="385623" w:themeColor="accent6" w:themeShade="80"/>
          <w:u w:val="none"/>
          <w:lang w:val="en-US"/>
        </w:rPr>
        <w:t xml:space="preserve">we agree with the reviewer </w:t>
      </w:r>
      <w:r w:rsidR="00E26E7D">
        <w:rPr>
          <w:rStyle w:val="Hipervnculo"/>
          <w:color w:val="385623" w:themeColor="accent6" w:themeShade="80"/>
          <w:u w:val="none"/>
          <w:lang w:val="en-US"/>
        </w:rPr>
        <w:t>and to avoid confusion we added a new supplementary table</w:t>
      </w:r>
      <w:r w:rsidR="000C509D">
        <w:rPr>
          <w:rStyle w:val="Hipervnculo"/>
          <w:color w:val="385623" w:themeColor="accent6" w:themeShade="80"/>
          <w:u w:val="none"/>
          <w:lang w:val="en-US"/>
        </w:rPr>
        <w:t xml:space="preserve"> to present </w:t>
      </w:r>
      <w:r w:rsidR="00962BBA">
        <w:rPr>
          <w:rStyle w:val="Hipervnculo"/>
          <w:color w:val="385623" w:themeColor="accent6" w:themeShade="80"/>
          <w:u w:val="none"/>
          <w:lang w:val="en-US"/>
        </w:rPr>
        <w:t xml:space="preserve">this data in the article. </w:t>
      </w:r>
      <w:r w:rsidR="00A51EBB">
        <w:rPr>
          <w:rStyle w:val="Hipervnculo"/>
          <w:color w:val="385623" w:themeColor="accent6" w:themeShade="80"/>
          <w:u w:val="none"/>
          <w:lang w:val="en-US"/>
        </w:rPr>
        <w:t>See</w:t>
      </w:r>
      <w:r w:rsidR="00D674E7">
        <w:rPr>
          <w:rStyle w:val="Hipervnculo"/>
          <w:color w:val="385623" w:themeColor="accent6" w:themeShade="80"/>
          <w:u w:val="none"/>
          <w:lang w:val="en-US"/>
        </w:rPr>
        <w:t xml:space="preserve"> ‘RT-PCR analysis’ in ‘Experimental Procedures’</w:t>
      </w:r>
      <w:r w:rsidR="00A51EBB">
        <w:rPr>
          <w:rStyle w:val="Hipervnculo"/>
          <w:color w:val="385623" w:themeColor="accent6" w:themeShade="80"/>
          <w:u w:val="none"/>
          <w:lang w:val="en-US"/>
        </w:rPr>
        <w:t xml:space="preserve"> (</w:t>
      </w:r>
      <w:r w:rsidR="00A51EBB" w:rsidRPr="00080448">
        <w:rPr>
          <w:color w:val="FF0000"/>
        </w:rPr>
        <w:t>highlighted in red</w:t>
      </w:r>
      <w:r w:rsidR="00A51EBB">
        <w:rPr>
          <w:rStyle w:val="Hipervnculo"/>
          <w:color w:val="385623" w:themeColor="accent6" w:themeShade="80"/>
          <w:u w:val="none"/>
          <w:lang w:val="en-US"/>
        </w:rPr>
        <w:t>):</w:t>
      </w:r>
    </w:p>
    <w:p w:rsidR="00957082" w:rsidRDefault="00957082" w:rsidP="00957082">
      <w:pPr>
        <w:ind w:firstLine="708"/>
        <w:rPr>
          <w:b/>
          <w:i/>
          <w:color w:val="385623" w:themeColor="accent6" w:themeShade="80"/>
          <w:lang w:val="en-US"/>
        </w:rPr>
      </w:pPr>
      <w:r>
        <w:rPr>
          <w:b/>
          <w:i/>
          <w:color w:val="385623" w:themeColor="accent6" w:themeShade="80"/>
          <w:lang w:val="en-US"/>
        </w:rPr>
        <w:t>RT-PCR analysis</w:t>
      </w:r>
    </w:p>
    <w:p w:rsidR="00A51EBB" w:rsidRDefault="00957082" w:rsidP="005117F9">
      <w:pPr>
        <w:ind w:left="708"/>
        <w:jc w:val="both"/>
        <w:rPr>
          <w:i/>
          <w:color w:val="385623" w:themeColor="accent6" w:themeShade="80"/>
          <w:lang w:val="en-US"/>
        </w:rPr>
      </w:pPr>
      <w:r w:rsidRPr="007B775A">
        <w:rPr>
          <w:i/>
          <w:color w:val="385623" w:themeColor="accent6" w:themeShade="80"/>
          <w:lang w:val="en-US"/>
        </w:rPr>
        <w:t xml:space="preserve">RNA of the samples was extracted as described by </w:t>
      </w:r>
      <w:r w:rsidRPr="007B775A">
        <w:rPr>
          <w:i/>
          <w:color w:val="385623" w:themeColor="accent6" w:themeShade="80"/>
        </w:rPr>
        <w:fldChar w:fldCharType="begin" w:fldLock="1"/>
      </w:r>
      <w:r w:rsidRPr="007B775A">
        <w:rPr>
          <w:i/>
          <w:color w:val="385623" w:themeColor="accent6" w:themeShade="80"/>
          <w:lang w:val="en-US"/>
        </w:rPr>
        <w:instrText>ADDIN CSL_CITATION {"citationItems":[{"id":"ITEM-1","itemData":{"DOI":"10.1111/tpj.12546","ISBN":"1365-313X","ISSN":"1365313X","PMID":"24804825","abstract":"Here, we describe a method for the combined metabolomic, proteomic, transcriptomic and genomic analysis from one single sample as a major step for multilevel data integration strategies in systems biology. While extracting proteins and DNA, this protocol also allows the separation of metabolites into polar and lipid fractions, as well as RNA fractionation into long and small RNAs, thus allowing a broad range of transcriptional studies. The isolated biomolecules are suitable for analysis with different methods that range from electrophoresis and blotting to state-of-the-art procedures based on mass spectrometry (accurate metabolite profiling, shot-gun proteomics) or massive sequencing technologies (transcript analysis). The low amount of starting tissue, its cost-efficiency compared with the utilization of commercial kits, and its performance over a wide range of plant, microbial, and algal species such as Chlamydomonas, Arabidopsis, Populus, or Pinus, makes this method a universal alternative for multiple molecular isolation from plant tissues.","author":[{"dropping-particle":"","family":"Valledor","given":"Luis","non-dropping-particle":"","parse-names":false,"suffix":""},{"dropping-particle":"","family":"Escandón","given":"Mónica","non-dropping-particle":"","parse-names":false,"suffix":""},{"dropping-particle":"","family":"Meijón","given":"Mónica","non-dropping-particle":"","parse-names":false,"suffix":""},{"dropping-particle":"","family":"Nukarinen","given":"Ella","non-dropping-particle":"","parse-names":false,"suffix":""},{"dropping-particle":"","family":"Cañal","given":"María Jesús","non-dropping-particle":"","parse-names":false,"suffix":""},{"dropping-particle":"","family":"Weckwerth","given":"Wolfram","non-dropping-particle":"","parse-names":false,"suffix":""}],"container-title":"Plant Journal","id":"ITEM-1","issue":"1","issued":{"date-parts":[["2014"]]},"page":"173-180","title":"A universal protocol for the combined isolation of metabolites, DNA, long RNAs, small RNAs, and proteins from plants and microorganisms","type":"article-journal","volume":"79"},"uris":["http://www.mendeley.com/documents/?uuid=efd79a0e-742a-40df-81cc-f6e31c284b9f"]}],"mendeley":{"formattedCitation":"(Valledor et al., 2014)","manualFormatting":"Valledor et al.,(2014)","plainTextFormattedCitation":"(Valledor et al., 2014)","previouslyFormattedCitation":"(Valledor et al., 2014)"},"properties":{"noteIndex":0},"schema":"https://github.com/citation-style-language/schema/raw/master/csl-citation.json"}</w:instrText>
      </w:r>
      <w:r w:rsidRPr="007B775A">
        <w:rPr>
          <w:i/>
          <w:color w:val="385623" w:themeColor="accent6" w:themeShade="80"/>
        </w:rPr>
        <w:fldChar w:fldCharType="separate"/>
      </w:r>
      <w:r w:rsidRPr="007B775A">
        <w:rPr>
          <w:i/>
          <w:noProof/>
          <w:color w:val="385623" w:themeColor="accent6" w:themeShade="80"/>
          <w:lang w:val="en-US"/>
        </w:rPr>
        <w:t>Valledor et al. (2014)</w:t>
      </w:r>
      <w:r w:rsidRPr="007B775A">
        <w:rPr>
          <w:i/>
          <w:color w:val="385623" w:themeColor="accent6" w:themeShade="80"/>
        </w:rPr>
        <w:fldChar w:fldCharType="end"/>
      </w:r>
      <w:r w:rsidRPr="007B775A">
        <w:rPr>
          <w:i/>
          <w:color w:val="385623" w:themeColor="accent6" w:themeShade="80"/>
          <w:lang w:val="en-US"/>
        </w:rPr>
        <w:t xml:space="preserve"> and then quantified in a Nabi UV/Vis Nano Spectrophotomer. RNA integrity was checked by agarose gel electrophoresis, and potential DNA contamination by PCR</w:t>
      </w:r>
      <w:r w:rsidRPr="00FA2CD7">
        <w:rPr>
          <w:i/>
          <w:color w:val="385623" w:themeColor="accent6" w:themeShade="80"/>
          <w:lang w:val="en-US"/>
        </w:rPr>
        <w:t xml:space="preserve"> employing GLYCERALDEHYDE-3-212 PHOSPHATE DEHYDROGENASE </w:t>
      </w:r>
      <w:r w:rsidRPr="00FA2CD7">
        <w:rPr>
          <w:i/>
          <w:color w:val="385623" w:themeColor="accent6" w:themeShade="80"/>
          <w:lang w:val="en-US"/>
        </w:rPr>
        <w:lastRenderedPageBreak/>
        <w:t>(GADPH)</w:t>
      </w:r>
      <w:r w:rsidRPr="00FA2CD7">
        <w:rPr>
          <w:color w:val="385623" w:themeColor="accent6" w:themeShade="80"/>
          <w:lang w:val="en-US"/>
        </w:rPr>
        <w:t xml:space="preserve"> </w:t>
      </w:r>
      <w:r w:rsidRPr="00FA2CD7">
        <w:rPr>
          <w:i/>
          <w:color w:val="385623" w:themeColor="accent6" w:themeShade="80"/>
          <w:lang w:val="en-US"/>
        </w:rPr>
        <w:t>primer pair (</w:t>
      </w:r>
      <w:r w:rsidRPr="00FA2CD7">
        <w:rPr>
          <w:b/>
          <w:i/>
          <w:color w:val="385623" w:themeColor="accent6" w:themeShade="80"/>
          <w:lang w:val="en-US"/>
        </w:rPr>
        <w:t>Supplemental</w:t>
      </w:r>
      <w:r w:rsidRPr="00FA2CD7">
        <w:rPr>
          <w:i/>
          <w:color w:val="385623" w:themeColor="accent6" w:themeShade="80"/>
          <w:lang w:val="en-US"/>
        </w:rPr>
        <w:t xml:space="preserve"> </w:t>
      </w:r>
      <w:r w:rsidRPr="00FA2CD7">
        <w:rPr>
          <w:b/>
          <w:i/>
          <w:color w:val="385623" w:themeColor="accent6" w:themeShade="80"/>
          <w:lang w:val="en-US"/>
        </w:rPr>
        <w:t>Table S2</w:t>
      </w:r>
      <w:r w:rsidRPr="00FA2CD7">
        <w:rPr>
          <w:i/>
          <w:color w:val="385623" w:themeColor="accent6" w:themeShade="80"/>
          <w:lang w:val="en-US"/>
        </w:rPr>
        <w:t xml:space="preserve">). </w:t>
      </w:r>
      <w:proofErr w:type="gramStart"/>
      <w:r w:rsidRPr="00FA2CD7">
        <w:rPr>
          <w:i/>
          <w:color w:val="385623" w:themeColor="accent6" w:themeShade="80"/>
          <w:lang w:val="en-US"/>
        </w:rPr>
        <w:t>cDNA</w:t>
      </w:r>
      <w:proofErr w:type="gramEnd"/>
      <w:r w:rsidRPr="00FA2CD7">
        <w:rPr>
          <w:i/>
          <w:color w:val="385623" w:themeColor="accent6" w:themeShade="80"/>
          <w:lang w:val="en-US"/>
        </w:rPr>
        <w:t xml:space="preserve"> was obtained from 500 ng of RNA using the RevertAid kit (ThermoFisher Scientific) and random hexamers as primers following the manufacturer’s instructions. RT-PCR was performed with DreamTaq DNA Polymerase under the following conditions: 95 ºC for 4 min, </w:t>
      </w:r>
      <w:r w:rsidR="00344E54">
        <w:rPr>
          <w:i/>
          <w:color w:val="385623" w:themeColor="accent6" w:themeShade="80"/>
          <w:lang w:val="en-US"/>
        </w:rPr>
        <w:t>continuing with</w:t>
      </w:r>
      <w:r w:rsidRPr="00FA2CD7">
        <w:rPr>
          <w:i/>
          <w:color w:val="385623" w:themeColor="accent6" w:themeShade="80"/>
          <w:lang w:val="en-US"/>
        </w:rPr>
        <w:t xml:space="preserve"> 40 cycles of: 95 ºC for 30 sec, 60 ºC for 30 s</w:t>
      </w:r>
      <w:r w:rsidR="007A70E8">
        <w:rPr>
          <w:i/>
          <w:color w:val="385623" w:themeColor="accent6" w:themeShade="80"/>
          <w:lang w:val="en-US"/>
        </w:rPr>
        <w:t>ec</w:t>
      </w:r>
      <w:r w:rsidRPr="00FA2CD7">
        <w:rPr>
          <w:i/>
          <w:color w:val="385623" w:themeColor="accent6" w:themeShade="80"/>
          <w:lang w:val="en-US"/>
        </w:rPr>
        <w:t xml:space="preserve"> and 72 ºC for 1 min; </w:t>
      </w:r>
      <w:r w:rsidR="00FE2013">
        <w:rPr>
          <w:i/>
          <w:color w:val="385623" w:themeColor="accent6" w:themeShade="80"/>
          <w:lang w:val="en-US"/>
        </w:rPr>
        <w:t>ending</w:t>
      </w:r>
      <w:r w:rsidR="006C0A2D">
        <w:rPr>
          <w:i/>
          <w:color w:val="385623" w:themeColor="accent6" w:themeShade="80"/>
          <w:lang w:val="en-US"/>
        </w:rPr>
        <w:t xml:space="preserve"> </w:t>
      </w:r>
      <w:r w:rsidRPr="00FA2CD7">
        <w:rPr>
          <w:i/>
          <w:color w:val="385623" w:themeColor="accent6" w:themeShade="80"/>
          <w:lang w:val="en-US"/>
        </w:rPr>
        <w:t xml:space="preserve">with 72 ºC for 10 min </w:t>
      </w:r>
      <w:r w:rsidR="00FE2013">
        <w:rPr>
          <w:i/>
          <w:color w:val="385623" w:themeColor="accent6" w:themeShade="80"/>
          <w:lang w:val="en-US"/>
        </w:rPr>
        <w:t>and</w:t>
      </w:r>
      <w:r w:rsidRPr="00FA2CD7">
        <w:rPr>
          <w:i/>
          <w:color w:val="385623" w:themeColor="accent6" w:themeShade="80"/>
          <w:lang w:val="en-US"/>
        </w:rPr>
        <w:t xml:space="preserve"> </w:t>
      </w:r>
      <w:r w:rsidR="006C0A2D">
        <w:rPr>
          <w:i/>
          <w:color w:val="385623" w:themeColor="accent6" w:themeShade="80"/>
          <w:lang w:val="en-US"/>
        </w:rPr>
        <w:t>8ºC</w:t>
      </w:r>
      <w:r w:rsidRPr="00FA2CD7">
        <w:rPr>
          <w:i/>
          <w:color w:val="385623" w:themeColor="accent6" w:themeShade="80"/>
          <w:lang w:val="en-US"/>
        </w:rPr>
        <w:t xml:space="preserve"> </w:t>
      </w:r>
      <w:r w:rsidR="00FE2013">
        <w:rPr>
          <w:i/>
          <w:color w:val="385623" w:themeColor="accent6" w:themeShade="80"/>
          <w:lang w:val="en-US"/>
        </w:rPr>
        <w:t xml:space="preserve">hold </w:t>
      </w:r>
      <w:r w:rsidRPr="00FA2CD7">
        <w:rPr>
          <w:i/>
          <w:color w:val="385623" w:themeColor="accent6" w:themeShade="80"/>
          <w:lang w:val="en-US"/>
        </w:rPr>
        <w:t xml:space="preserve">until the use of the product. Primers for each AS </w:t>
      </w:r>
      <w:r w:rsidRPr="007B775A">
        <w:rPr>
          <w:i/>
          <w:color w:val="385623" w:themeColor="accent6" w:themeShade="80"/>
          <w:lang w:val="en-US"/>
        </w:rPr>
        <w:t>event were designed to amplify both two splice variants in a single reaction. Sequence of different splice variants were validated by Sanger sequencing (Stab Vida, Lda; Portugal)</w:t>
      </w:r>
      <w:r w:rsidR="00FA2CD7">
        <w:rPr>
          <w:i/>
          <w:color w:val="385623" w:themeColor="accent6" w:themeShade="80"/>
          <w:lang w:val="en-US"/>
        </w:rPr>
        <w:t xml:space="preserve"> </w:t>
      </w:r>
      <w:r w:rsidR="00FA2CD7">
        <w:rPr>
          <w:i/>
          <w:color w:val="FF0000"/>
          <w:lang w:val="en-US"/>
        </w:rPr>
        <w:t>(</w:t>
      </w:r>
      <w:r w:rsidR="00FA2CD7" w:rsidRPr="009A141C">
        <w:rPr>
          <w:b/>
          <w:i/>
          <w:color w:val="FF0000"/>
          <w:lang w:val="en-US"/>
        </w:rPr>
        <w:t xml:space="preserve">Supplemental Table </w:t>
      </w:r>
      <w:r w:rsidR="00736C63">
        <w:rPr>
          <w:b/>
          <w:i/>
          <w:color w:val="FF0000"/>
          <w:lang w:val="en-US"/>
        </w:rPr>
        <w:t>S</w:t>
      </w:r>
      <w:r w:rsidR="00FA2CD7" w:rsidRPr="009A141C">
        <w:rPr>
          <w:b/>
          <w:i/>
          <w:color w:val="FF0000"/>
          <w:lang w:val="en-US"/>
        </w:rPr>
        <w:t>3</w:t>
      </w:r>
      <w:r w:rsidR="00FA2CD7">
        <w:rPr>
          <w:i/>
          <w:color w:val="FF0000"/>
          <w:lang w:val="en-US"/>
        </w:rPr>
        <w:t>)</w:t>
      </w:r>
      <w:r w:rsidRPr="007B775A">
        <w:rPr>
          <w:i/>
          <w:color w:val="385623" w:themeColor="accent6" w:themeShade="80"/>
          <w:lang w:val="en-US"/>
        </w:rPr>
        <w:t>.</w:t>
      </w:r>
    </w:p>
    <w:p w:rsidR="00A24C3F" w:rsidRDefault="00A24C3F" w:rsidP="00A24C3F">
      <w:pPr>
        <w:ind w:left="708"/>
        <w:jc w:val="both"/>
        <w:rPr>
          <w:i/>
          <w:color w:val="385623" w:themeColor="accent6" w:themeShade="80"/>
          <w:lang w:val="en-US"/>
        </w:rPr>
      </w:pPr>
      <w:r>
        <w:rPr>
          <w:i/>
          <w:color w:val="385623" w:themeColor="accent6" w:themeShade="80"/>
          <w:lang w:val="en-US"/>
        </w:rPr>
        <w:t>[…]</w:t>
      </w:r>
    </w:p>
    <w:p w:rsidR="00A24C3F" w:rsidRDefault="00A24C3F" w:rsidP="00A24C3F">
      <w:pPr>
        <w:ind w:firstLine="708"/>
        <w:rPr>
          <w:b/>
          <w:i/>
          <w:color w:val="385623" w:themeColor="accent6" w:themeShade="80"/>
          <w:lang w:val="en-US"/>
        </w:rPr>
      </w:pPr>
      <w:r>
        <w:rPr>
          <w:b/>
          <w:i/>
          <w:color w:val="385623" w:themeColor="accent6" w:themeShade="80"/>
          <w:lang w:val="en-US"/>
        </w:rPr>
        <w:t>Supporting Information</w:t>
      </w:r>
    </w:p>
    <w:p w:rsidR="00A24C3F" w:rsidRDefault="00A24C3F" w:rsidP="005117F9">
      <w:pPr>
        <w:ind w:left="708"/>
        <w:jc w:val="both"/>
        <w:rPr>
          <w:i/>
          <w:color w:val="385623" w:themeColor="accent6" w:themeShade="80"/>
          <w:lang w:val="en-US"/>
        </w:rPr>
      </w:pPr>
      <w:r>
        <w:rPr>
          <w:i/>
          <w:color w:val="385623" w:themeColor="accent6" w:themeShade="80"/>
          <w:lang w:val="en-US"/>
        </w:rPr>
        <w:t>[…]</w:t>
      </w:r>
    </w:p>
    <w:p w:rsidR="00A24C3F" w:rsidRDefault="00A24C3F" w:rsidP="00A24C3F">
      <w:pPr>
        <w:ind w:left="708"/>
        <w:jc w:val="both"/>
        <w:rPr>
          <w:i/>
          <w:color w:val="FF0000"/>
          <w:lang w:val="en-US"/>
        </w:rPr>
      </w:pPr>
      <w:r w:rsidRPr="00952C07">
        <w:rPr>
          <w:b/>
          <w:i/>
          <w:color w:val="FF0000"/>
          <w:lang w:val="en-US"/>
        </w:rPr>
        <w:t>Supplemental Table S3</w:t>
      </w:r>
      <w:r>
        <w:rPr>
          <w:i/>
          <w:color w:val="FF0000"/>
          <w:lang w:val="en-US"/>
        </w:rPr>
        <w:t xml:space="preserve"> Sanger sequencing data validating RT-PCR results.</w:t>
      </w:r>
    </w:p>
    <w:p w:rsidR="00626CE3" w:rsidRPr="00626CE3" w:rsidRDefault="00626CE3" w:rsidP="00626CE3">
      <w:pPr>
        <w:jc w:val="both"/>
        <w:rPr>
          <w:color w:val="385623" w:themeColor="accent6" w:themeShade="80"/>
          <w:lang w:val="en-US"/>
        </w:rPr>
      </w:pPr>
      <w:r>
        <w:rPr>
          <w:color w:val="385623" w:themeColor="accent6" w:themeShade="80"/>
          <w:lang w:val="en-US"/>
        </w:rPr>
        <w:t>Due to our genome-free splicing analysis we always sequenced the longest isoform (designated as Upper) because the lower isoform did not diff</w:t>
      </w:r>
      <w:r w:rsidR="002565D8">
        <w:rPr>
          <w:color w:val="385623" w:themeColor="accent6" w:themeShade="80"/>
          <w:lang w:val="en-US"/>
        </w:rPr>
        <w:t>er too much from primers hybridization and we wanted to vali</w:t>
      </w:r>
      <w:r w:rsidR="00C02543">
        <w:rPr>
          <w:color w:val="385623" w:themeColor="accent6" w:themeShade="80"/>
          <w:lang w:val="en-US"/>
        </w:rPr>
        <w:t>date the sequence which variates</w:t>
      </w:r>
      <w:r w:rsidR="002565D8">
        <w:rPr>
          <w:color w:val="385623" w:themeColor="accent6" w:themeShade="80"/>
          <w:lang w:val="en-US"/>
        </w:rPr>
        <w:t xml:space="preserve"> </w:t>
      </w:r>
      <w:r w:rsidR="00C02543">
        <w:rPr>
          <w:color w:val="385623" w:themeColor="accent6" w:themeShade="80"/>
          <w:lang w:val="en-US"/>
        </w:rPr>
        <w:t xml:space="preserve">according to </w:t>
      </w:r>
      <w:r w:rsidR="002565D8">
        <w:rPr>
          <w:color w:val="385623" w:themeColor="accent6" w:themeShade="80"/>
          <w:lang w:val="en-US"/>
        </w:rPr>
        <w:t>the alternative splicing event.</w:t>
      </w:r>
    </w:p>
    <w:p w:rsidR="00F057F2" w:rsidRDefault="00F057F2" w:rsidP="001D0A97">
      <w:pPr>
        <w:jc w:val="both"/>
        <w:rPr>
          <w:b/>
        </w:rPr>
      </w:pPr>
      <w:r w:rsidRPr="008D3170">
        <w:rPr>
          <w:b/>
        </w:rPr>
        <w:t>4. There are different omics datasets that should have bee</w:t>
      </w:r>
      <w:r w:rsidR="00217373">
        <w:rPr>
          <w:b/>
        </w:rPr>
        <w:t>n submitted to public databases;</w:t>
      </w:r>
      <w:r w:rsidR="00A96FBB">
        <w:rPr>
          <w:b/>
        </w:rPr>
        <w:t xml:space="preserve"> </w:t>
      </w:r>
      <w:r w:rsidR="00A96FBB" w:rsidRPr="00883905">
        <w:rPr>
          <w:b/>
        </w:rPr>
        <w:t xml:space="preserve">Page </w:t>
      </w:r>
      <w:r w:rsidR="00A96FBB" w:rsidRPr="00883905">
        <w:rPr>
          <w:rStyle w:val="markwyf3t5tw4"/>
          <w:b/>
        </w:rPr>
        <w:t>1</w:t>
      </w:r>
      <w:r w:rsidR="00A96FBB" w:rsidRPr="00883905">
        <w:rPr>
          <w:b/>
        </w:rPr>
        <w:t xml:space="preserve">5, line </w:t>
      </w:r>
      <w:r w:rsidR="00A96FBB" w:rsidRPr="00883905">
        <w:rPr>
          <w:rStyle w:val="markwyf3t5tw4"/>
          <w:b/>
        </w:rPr>
        <w:t>11</w:t>
      </w:r>
      <w:r w:rsidR="00A96FBB" w:rsidRPr="00883905">
        <w:rPr>
          <w:b/>
        </w:rPr>
        <w:t>: In the cited reference there is no transcriptomic data, only RT-qPCRs. In fact, you must submit your omics data to the appropriate public databases (e.g., transcriptomics data to the NCBI’s GEO).</w:t>
      </w:r>
      <w:r w:rsidR="00081E02">
        <w:rPr>
          <w:b/>
        </w:rPr>
        <w:t xml:space="preserve"> It is mandatory.</w:t>
      </w:r>
      <w:bookmarkStart w:id="0" w:name="_GoBack"/>
      <w:bookmarkEnd w:id="0"/>
    </w:p>
    <w:p w:rsidR="005E0F5E" w:rsidRDefault="005E0F5E" w:rsidP="001D0A97">
      <w:pPr>
        <w:jc w:val="both"/>
        <w:rPr>
          <w:b/>
          <w:color w:val="385623" w:themeColor="accent6" w:themeShade="80"/>
        </w:rPr>
      </w:pPr>
      <w:r w:rsidRPr="00D979E8">
        <w:rPr>
          <w:b/>
          <w:color w:val="385623" w:themeColor="accent6" w:themeShade="80"/>
        </w:rPr>
        <w:t>PENDING MM LV MJ</w:t>
      </w:r>
    </w:p>
    <w:p w:rsidR="002400B5" w:rsidRDefault="008D3170" w:rsidP="001D0A97">
      <w:pPr>
        <w:jc w:val="both"/>
        <w:rPr>
          <w:b/>
        </w:rPr>
      </w:pPr>
      <w:r>
        <w:rPr>
          <w:b/>
        </w:rPr>
        <w:t>5</w:t>
      </w:r>
      <w:r w:rsidRPr="008D3170">
        <w:rPr>
          <w:b/>
        </w:rPr>
        <w:t>. Page 2, line 20: Modify the sentence to match the following one. For example, “…from heat stress in conifers, a group wich…”</w:t>
      </w:r>
      <w:r w:rsidR="003D7AF4">
        <w:rPr>
          <w:b/>
        </w:rPr>
        <w:t>.</w:t>
      </w:r>
      <w:r w:rsidRPr="00883905">
        <w:rPr>
          <w:b/>
        </w:rPr>
        <w:t xml:space="preserve"> </w:t>
      </w:r>
      <w:r w:rsidR="002400B5" w:rsidRPr="00883905">
        <w:rPr>
          <w:b/>
        </w:rPr>
        <w:t>Page 2, line 29: “seems” instead of “seem”</w:t>
      </w:r>
      <w:r w:rsidR="003D7AF4">
        <w:rPr>
          <w:b/>
        </w:rPr>
        <w:t xml:space="preserve">. </w:t>
      </w:r>
      <w:r w:rsidR="002400B5" w:rsidRPr="00883905">
        <w:rPr>
          <w:b/>
        </w:rPr>
        <w:t>Page 2, line 3</w:t>
      </w:r>
      <w:r w:rsidR="002400B5" w:rsidRPr="00883905">
        <w:rPr>
          <w:rStyle w:val="markwyf3t5tw4"/>
          <w:b/>
        </w:rPr>
        <w:t>1</w:t>
      </w:r>
      <w:r w:rsidR="002400B5" w:rsidRPr="00883905">
        <w:rPr>
          <w:b/>
        </w:rPr>
        <w:t>: “These discoveries” instead of “This discoveries”</w:t>
      </w:r>
      <w:r w:rsidR="003D7AF4">
        <w:rPr>
          <w:b/>
        </w:rPr>
        <w:t>.</w:t>
      </w:r>
    </w:p>
    <w:p w:rsidR="003D7AF4" w:rsidRPr="00B23303" w:rsidRDefault="003D7AF4" w:rsidP="001D0A97">
      <w:pPr>
        <w:jc w:val="both"/>
        <w:rPr>
          <w:color w:val="385623" w:themeColor="accent6" w:themeShade="80"/>
        </w:rPr>
      </w:pPr>
      <w:r w:rsidRPr="00B23303">
        <w:rPr>
          <w:color w:val="385623" w:themeColor="accent6" w:themeShade="80"/>
        </w:rPr>
        <w:t>Again, we thank the reviewe</w:t>
      </w:r>
      <w:r w:rsidR="00193A45">
        <w:rPr>
          <w:color w:val="385623" w:themeColor="accent6" w:themeShade="80"/>
        </w:rPr>
        <w:t>r for pointing out these errors</w:t>
      </w:r>
      <w:r w:rsidRPr="00B23303">
        <w:rPr>
          <w:color w:val="385623" w:themeColor="accent6" w:themeShade="80"/>
        </w:rPr>
        <w:t xml:space="preserve"> which we have corrected.</w:t>
      </w:r>
    </w:p>
    <w:p w:rsidR="002400B5" w:rsidRDefault="00E6699B" w:rsidP="001D0A97">
      <w:pPr>
        <w:jc w:val="both"/>
        <w:rPr>
          <w:b/>
        </w:rPr>
      </w:pPr>
      <w:r>
        <w:rPr>
          <w:b/>
        </w:rPr>
        <w:t>6</w:t>
      </w:r>
      <w:r w:rsidR="002400B5" w:rsidRPr="00883905">
        <w:rPr>
          <w:b/>
        </w:rPr>
        <w:t>. Page 3, line 42: Be careful with the term evolution, many authors consider that the processes involved in biological evolution are discontinuous. Support this sentence with bibliographic references and nuance the sentence.</w:t>
      </w:r>
    </w:p>
    <w:p w:rsidR="00C21766" w:rsidRPr="00B23303" w:rsidRDefault="00C21766" w:rsidP="001D0A97">
      <w:pPr>
        <w:jc w:val="both"/>
        <w:rPr>
          <w:b/>
          <w:color w:val="385623" w:themeColor="accent6" w:themeShade="80"/>
        </w:rPr>
      </w:pPr>
      <w:r w:rsidRPr="00B23303">
        <w:rPr>
          <w:color w:val="385623" w:themeColor="accent6" w:themeShade="80"/>
        </w:rPr>
        <w:t>We recognize the issue pointed out by the reviewer and we have rectified the sentence deleting the term continuous.</w:t>
      </w:r>
    </w:p>
    <w:p w:rsidR="002400B5" w:rsidRDefault="00E6699B" w:rsidP="001D0A97">
      <w:pPr>
        <w:jc w:val="both"/>
        <w:rPr>
          <w:b/>
        </w:rPr>
      </w:pPr>
      <w:r>
        <w:rPr>
          <w:b/>
        </w:rPr>
        <w:lastRenderedPageBreak/>
        <w:t>7</w:t>
      </w:r>
      <w:r w:rsidR="002400B5" w:rsidRPr="00883905">
        <w:rPr>
          <w:b/>
        </w:rPr>
        <w:t>. Page 3, line 56: There are more appropriate bibliographic references (e.g., One Thousand Plant Transcriptomes Initiative. One thousand plant transcriptomes and the phylogenomics of green plants. Nature 574, 679–685 (20</w:t>
      </w:r>
      <w:r w:rsidR="002400B5" w:rsidRPr="00883905">
        <w:rPr>
          <w:rStyle w:val="markwyf3t5tw4"/>
          <w:b/>
        </w:rPr>
        <w:t>1</w:t>
      </w:r>
      <w:r w:rsidR="002400B5" w:rsidRPr="00883905">
        <w:rPr>
          <w:b/>
        </w:rPr>
        <w:t xml:space="preserve">9). </w:t>
      </w:r>
      <w:hyperlink r:id="rId6" w:tgtFrame="_blank" w:history="1">
        <w:r w:rsidR="002400B5" w:rsidRPr="00883905">
          <w:rPr>
            <w:rStyle w:val="Hipervnculo"/>
            <w:b/>
          </w:rPr>
          <w:t>https://doi.org/</w:t>
        </w:r>
        <w:r w:rsidR="002400B5" w:rsidRPr="00883905">
          <w:rPr>
            <w:rStyle w:val="markwyf3t5tw4"/>
            <w:b/>
            <w:color w:val="0000FF"/>
            <w:u w:val="single"/>
          </w:rPr>
          <w:t>1</w:t>
        </w:r>
        <w:r w:rsidR="002400B5" w:rsidRPr="00883905">
          <w:rPr>
            <w:rStyle w:val="Hipervnculo"/>
            <w:b/>
          </w:rPr>
          <w:t>0.</w:t>
        </w:r>
        <w:r w:rsidR="002400B5" w:rsidRPr="00883905">
          <w:rPr>
            <w:rStyle w:val="markwyf3t5tw4"/>
            <w:b/>
            <w:color w:val="0000FF"/>
            <w:u w:val="single"/>
          </w:rPr>
          <w:t>1</w:t>
        </w:r>
        <w:r w:rsidR="002400B5" w:rsidRPr="00883905">
          <w:rPr>
            <w:rStyle w:val="Hipervnculo"/>
            <w:b/>
          </w:rPr>
          <w:t>038/s4</w:t>
        </w:r>
        <w:r w:rsidR="002400B5" w:rsidRPr="00883905">
          <w:rPr>
            <w:rStyle w:val="markwyf3t5tw4"/>
            <w:b/>
            <w:color w:val="0000FF"/>
            <w:u w:val="single"/>
          </w:rPr>
          <w:t>1</w:t>
        </w:r>
        <w:r w:rsidR="002400B5" w:rsidRPr="00883905">
          <w:rPr>
            <w:rStyle w:val="Hipervnculo"/>
            <w:b/>
          </w:rPr>
          <w:t>586-0</w:t>
        </w:r>
        <w:r w:rsidR="002400B5" w:rsidRPr="00883905">
          <w:rPr>
            <w:rStyle w:val="markwyf3t5tw4"/>
            <w:b/>
            <w:color w:val="0000FF"/>
            <w:u w:val="single"/>
          </w:rPr>
          <w:t>1</w:t>
        </w:r>
        <w:r w:rsidR="002400B5" w:rsidRPr="00883905">
          <w:rPr>
            <w:rStyle w:val="Hipervnculo"/>
            <w:b/>
          </w:rPr>
          <w:t>9-</w:t>
        </w:r>
        <w:r w:rsidR="002400B5" w:rsidRPr="00883905">
          <w:rPr>
            <w:rStyle w:val="markwyf3t5tw4"/>
            <w:b/>
            <w:color w:val="0000FF"/>
            <w:u w:val="single"/>
          </w:rPr>
          <w:t>1</w:t>
        </w:r>
        <w:r w:rsidR="002400B5" w:rsidRPr="00883905">
          <w:rPr>
            <w:rStyle w:val="Hipervnculo"/>
            <w:b/>
          </w:rPr>
          <w:t>693-2</w:t>
        </w:r>
      </w:hyperlink>
      <w:r w:rsidR="002400B5" w:rsidRPr="00883905">
        <w:rPr>
          <w:b/>
        </w:rPr>
        <w:t>). In general, evolutionary studies suggested that gymnosperms are composed only by two evolutionary lineages or clades, Gnetophytes-Conifers and Cycads-Ginkgo, including the four classical taxonomic groups.</w:t>
      </w:r>
    </w:p>
    <w:p w:rsidR="00F1279C" w:rsidRPr="00A42E11" w:rsidRDefault="00A42E11" w:rsidP="001D0A97">
      <w:pPr>
        <w:jc w:val="both"/>
        <w:rPr>
          <w:color w:val="385623" w:themeColor="accent6" w:themeShade="80"/>
        </w:rPr>
      </w:pPr>
      <w:r>
        <w:rPr>
          <w:color w:val="385623" w:themeColor="accent6" w:themeShade="80"/>
        </w:rPr>
        <w:t>The r</w:t>
      </w:r>
      <w:r w:rsidR="00945AF1">
        <w:rPr>
          <w:color w:val="385623" w:themeColor="accent6" w:themeShade="80"/>
        </w:rPr>
        <w:t>eviewer is right and we reformulated</w:t>
      </w:r>
      <w:r w:rsidR="00933F0D">
        <w:rPr>
          <w:color w:val="385623" w:themeColor="accent6" w:themeShade="80"/>
        </w:rPr>
        <w:t xml:space="preserve"> the sentence to pinpoint</w:t>
      </w:r>
      <w:r>
        <w:rPr>
          <w:color w:val="385623" w:themeColor="accent6" w:themeShade="80"/>
        </w:rPr>
        <w:t xml:space="preserve"> only two lineages of gymnosperms an</w:t>
      </w:r>
      <w:r w:rsidR="00552D8F">
        <w:rPr>
          <w:color w:val="385623" w:themeColor="accent6" w:themeShade="80"/>
        </w:rPr>
        <w:t>d added the recommended reference</w:t>
      </w:r>
      <w:r>
        <w:rPr>
          <w:color w:val="385623" w:themeColor="accent6" w:themeShade="80"/>
        </w:rPr>
        <w:t>.</w:t>
      </w:r>
    </w:p>
    <w:p w:rsidR="002400B5" w:rsidRDefault="00E6699B" w:rsidP="001D0A97">
      <w:pPr>
        <w:jc w:val="both"/>
        <w:rPr>
          <w:b/>
        </w:rPr>
      </w:pPr>
      <w:r>
        <w:rPr>
          <w:b/>
        </w:rPr>
        <w:t>8</w:t>
      </w:r>
      <w:r w:rsidR="002400B5" w:rsidRPr="00883905">
        <w:rPr>
          <w:b/>
        </w:rPr>
        <w:t>. Page 5, lines 39-45 and Figure 2d: Please, include symbols (as asterisks) into the figure to highlight significant changes of the proportions.</w:t>
      </w:r>
    </w:p>
    <w:p w:rsidR="00DB34C9" w:rsidRPr="00031494" w:rsidRDefault="00031494" w:rsidP="001D0A97">
      <w:pPr>
        <w:jc w:val="both"/>
        <w:rPr>
          <w:color w:val="385623" w:themeColor="accent6" w:themeShade="80"/>
        </w:rPr>
      </w:pPr>
      <w:r w:rsidRPr="00031494">
        <w:rPr>
          <w:color w:val="385623" w:themeColor="accent6" w:themeShade="80"/>
        </w:rPr>
        <w:t>We modified the Figure 2d including asterisks to highlight significant changes in the proportions as requested by the reviewer.</w:t>
      </w:r>
    </w:p>
    <w:p w:rsidR="002400B5" w:rsidRDefault="00E6699B" w:rsidP="001D0A97">
      <w:pPr>
        <w:jc w:val="both"/>
        <w:rPr>
          <w:b/>
        </w:rPr>
      </w:pPr>
      <w:r>
        <w:rPr>
          <w:b/>
        </w:rPr>
        <w:t>9</w:t>
      </w:r>
      <w:r w:rsidR="002400B5" w:rsidRPr="00883905">
        <w:rPr>
          <w:b/>
        </w:rPr>
        <w:t>. Page 5, line 47: Please, include the employed method to generate these clusters.</w:t>
      </w:r>
    </w:p>
    <w:p w:rsidR="00437D7E" w:rsidRPr="00B3260C" w:rsidRDefault="00B3260C" w:rsidP="001D0A97">
      <w:pPr>
        <w:jc w:val="both"/>
        <w:rPr>
          <w:color w:val="385623" w:themeColor="accent6" w:themeShade="80"/>
        </w:rPr>
      </w:pPr>
      <w:r w:rsidRPr="00B3260C">
        <w:rPr>
          <w:color w:val="385623" w:themeColor="accent6" w:themeShade="80"/>
        </w:rPr>
        <w:t xml:space="preserve">We added that the clusters were generated with </w:t>
      </w:r>
      <w:r w:rsidR="00901259">
        <w:rPr>
          <w:color w:val="385623" w:themeColor="accent6" w:themeShade="80"/>
        </w:rPr>
        <w:t>k-means as the reviewer suggested</w:t>
      </w:r>
      <w:r w:rsidRPr="00B3260C">
        <w:rPr>
          <w:color w:val="385623" w:themeColor="accent6" w:themeShade="80"/>
        </w:rPr>
        <w:t>.</w:t>
      </w:r>
    </w:p>
    <w:p w:rsidR="002400B5" w:rsidRDefault="00E6699B" w:rsidP="001D0A97">
      <w:pPr>
        <w:jc w:val="both"/>
        <w:rPr>
          <w:b/>
        </w:rPr>
      </w:pPr>
      <w:r>
        <w:rPr>
          <w:b/>
        </w:rPr>
        <w:t>10</w:t>
      </w:r>
      <w:r w:rsidR="002400B5" w:rsidRPr="00883905">
        <w:rPr>
          <w:b/>
        </w:rPr>
        <w:t>. Page 5, lines 5</w:t>
      </w:r>
      <w:r w:rsidR="002400B5" w:rsidRPr="00883905">
        <w:rPr>
          <w:rStyle w:val="markwyf3t5tw4"/>
          <w:b/>
        </w:rPr>
        <w:t>1</w:t>
      </w:r>
      <w:r w:rsidR="002400B5" w:rsidRPr="00883905">
        <w:rPr>
          <w:b/>
        </w:rPr>
        <w:t>. Figure S3: Better than this graphical representation in this case it would be better to include this data in a supplemental table highlighting significant changes.</w:t>
      </w:r>
    </w:p>
    <w:p w:rsidR="00184AB4" w:rsidRPr="00771D0E" w:rsidRDefault="00771D0E" w:rsidP="001D0A97">
      <w:pPr>
        <w:jc w:val="both"/>
        <w:rPr>
          <w:color w:val="385623" w:themeColor="accent6" w:themeShade="80"/>
        </w:rPr>
      </w:pPr>
      <w:r w:rsidRPr="00771D0E">
        <w:rPr>
          <w:color w:val="385623" w:themeColor="accent6" w:themeShade="80"/>
        </w:rPr>
        <w:t xml:space="preserve">We added </w:t>
      </w:r>
      <w:r>
        <w:rPr>
          <w:color w:val="385623" w:themeColor="accent6" w:themeShade="80"/>
        </w:rPr>
        <w:t>a new Supplemental Table S4 including the requested information.</w:t>
      </w:r>
    </w:p>
    <w:p w:rsidR="002400B5" w:rsidRDefault="00E6699B" w:rsidP="001D0A97">
      <w:pPr>
        <w:jc w:val="both"/>
        <w:rPr>
          <w:b/>
        </w:rPr>
      </w:pPr>
      <w:r>
        <w:rPr>
          <w:b/>
        </w:rPr>
        <w:t>11</w:t>
      </w:r>
      <w:r w:rsidR="002400B5" w:rsidRPr="00883905">
        <w:rPr>
          <w:b/>
        </w:rPr>
        <w:t xml:space="preserve">. Page 6, line </w:t>
      </w:r>
      <w:r w:rsidR="002400B5" w:rsidRPr="00883905">
        <w:rPr>
          <w:rStyle w:val="markwyf3t5tw4"/>
          <w:b/>
        </w:rPr>
        <w:t>1</w:t>
      </w:r>
      <w:r w:rsidR="002400B5" w:rsidRPr="00883905">
        <w:rPr>
          <w:b/>
        </w:rPr>
        <w:t xml:space="preserve">5: Please, include a table with your results for each AS types. In fact, you must include supplemental datasets with all your isoforms (sequences), event type, expression values and stats. Without this information, it is very difficult to follow the </w:t>
      </w:r>
      <w:r w:rsidR="008A44B4">
        <w:rPr>
          <w:b/>
        </w:rPr>
        <w:t xml:space="preserve">manuscript or even to review it; </w:t>
      </w:r>
      <w:r w:rsidR="008A44B4" w:rsidRPr="00883905">
        <w:rPr>
          <w:b/>
        </w:rPr>
        <w:t>16. Page 7, lines 24-29: I insist, you must include supplemental datasets with individual values for the different isoforms. It is impossible to verify the results (e.g., AS isoforms) for the different genes mentioned in the text. In this sense, nobody could reproduce your results in another laboratory.</w:t>
      </w:r>
    </w:p>
    <w:p w:rsidR="001F593E" w:rsidRPr="001D74B2" w:rsidRDefault="004850E8" w:rsidP="001D0A97">
      <w:pPr>
        <w:jc w:val="both"/>
        <w:rPr>
          <w:color w:val="385623" w:themeColor="accent6" w:themeShade="80"/>
        </w:rPr>
      </w:pPr>
      <w:r w:rsidRPr="008C1EEA">
        <w:rPr>
          <w:color w:val="385623" w:themeColor="accent6" w:themeShade="80"/>
        </w:rPr>
        <w:t>We apologize for the inconvenience</w:t>
      </w:r>
      <w:r>
        <w:rPr>
          <w:color w:val="168252"/>
        </w:rPr>
        <w:t xml:space="preserve">. </w:t>
      </w:r>
      <w:r>
        <w:rPr>
          <w:color w:val="385623" w:themeColor="accent6" w:themeShade="80"/>
        </w:rPr>
        <w:t xml:space="preserve">Initially all the isoforms </w:t>
      </w:r>
      <w:r w:rsidR="00BC5FBC">
        <w:rPr>
          <w:color w:val="385623" w:themeColor="accent6" w:themeShade="80"/>
        </w:rPr>
        <w:t xml:space="preserve">data </w:t>
      </w:r>
      <w:r>
        <w:rPr>
          <w:color w:val="385623" w:themeColor="accent6" w:themeShade="80"/>
        </w:rPr>
        <w:t xml:space="preserve">was deposited in the github repository specified in ‘Data Statement’ </w:t>
      </w:r>
      <w:r w:rsidRPr="008C1EEA">
        <w:rPr>
          <w:rStyle w:val="Hipervnculo"/>
          <w:lang w:val="en-US"/>
        </w:rPr>
        <w:t>https://github.com/RocesV/AS_heat_Pra/</w:t>
      </w:r>
      <w:r w:rsidRPr="008C1EEA">
        <w:rPr>
          <w:rStyle w:val="Hipervnculo"/>
          <w:lang w:val="en-US"/>
          <w14:textFill>
            <w14:solidFill>
              <w14:srgbClr w14:val="0000FF">
                <w14:lumMod w14:val="50000"/>
              </w14:srgbClr>
            </w14:solidFill>
          </w14:textFill>
        </w:rPr>
        <w:t xml:space="preserve"> at </w:t>
      </w:r>
      <w:r w:rsidRPr="008C1EEA">
        <w:rPr>
          <w:rStyle w:val="Hipervnculo"/>
          <w:lang w:val="en-US"/>
        </w:rPr>
        <w:t>tree/main/Data/</w:t>
      </w:r>
      <w:r w:rsidR="008C1EEA">
        <w:rPr>
          <w:rStyle w:val="Hipervnculo"/>
          <w:lang w:val="en-US"/>
        </w:rPr>
        <w:t xml:space="preserve"> </w:t>
      </w:r>
      <w:r w:rsidR="00202ABF" w:rsidRPr="00202ABF">
        <w:rPr>
          <w:rStyle w:val="Hipervnculo"/>
          <w:color w:val="385623" w:themeColor="accent6" w:themeShade="80"/>
          <w:u w:val="none"/>
          <w:lang w:val="en-US"/>
        </w:rPr>
        <w:t xml:space="preserve">in </w:t>
      </w:r>
      <w:r w:rsidR="008C1EEA" w:rsidRPr="008C1EEA">
        <w:rPr>
          <w:rStyle w:val="Hipervnculo"/>
          <w:color w:val="385623" w:themeColor="accent6" w:themeShade="80"/>
          <w:u w:val="none"/>
          <w:lang w:val="en-US"/>
        </w:rPr>
        <w:t>1.KisSplice, 2.KissDE and 3.DESeq2</w:t>
      </w:r>
      <w:r w:rsidR="008C1EEA" w:rsidRPr="001D74B2">
        <w:rPr>
          <w:rStyle w:val="Hipervnculo"/>
          <w:color w:val="385623" w:themeColor="accent6" w:themeShade="80"/>
          <w:u w:val="none"/>
          <w:lang w:val="en-US"/>
        </w:rPr>
        <w:t>.</w:t>
      </w:r>
      <w:r w:rsidR="009A228B">
        <w:rPr>
          <w:rStyle w:val="Hipervnculo"/>
          <w:color w:val="385623" w:themeColor="accent6" w:themeShade="80"/>
          <w:u w:val="none"/>
          <w:lang w:val="en-US"/>
        </w:rPr>
        <w:t xml:space="preserve"> </w:t>
      </w:r>
      <w:r w:rsidR="00367C22">
        <w:rPr>
          <w:rStyle w:val="Hipervnculo"/>
          <w:color w:val="385623" w:themeColor="accent6" w:themeShade="80"/>
          <w:u w:val="none"/>
          <w:lang w:val="en-US"/>
        </w:rPr>
        <w:t>Nevertheless, w</w:t>
      </w:r>
      <w:r w:rsidR="009A228B">
        <w:rPr>
          <w:rStyle w:val="Hipervnculo"/>
          <w:color w:val="385623" w:themeColor="accent6" w:themeShade="80"/>
          <w:u w:val="none"/>
          <w:lang w:val="en-US"/>
        </w:rPr>
        <w:t>e added a new Supplemental Table S5 with all isoforms information in different sheets.</w:t>
      </w:r>
    </w:p>
    <w:p w:rsidR="002400B5" w:rsidRDefault="00E6699B" w:rsidP="001D0A97">
      <w:pPr>
        <w:jc w:val="both"/>
        <w:rPr>
          <w:b/>
        </w:rPr>
      </w:pPr>
      <w:r>
        <w:rPr>
          <w:b/>
        </w:rPr>
        <w:lastRenderedPageBreak/>
        <w:t>12</w:t>
      </w:r>
      <w:r w:rsidR="002400B5" w:rsidRPr="00883905">
        <w:rPr>
          <w:b/>
        </w:rPr>
        <w:t>. Page 6, line 39: If it is OK for Figure S6 position here, please, change the number to Figure S4. There is no mention to Figures S4 and S5 before. Figure numbers should correspond to their order of appearance in the text.</w:t>
      </w:r>
    </w:p>
    <w:p w:rsidR="00F12DCD" w:rsidRPr="00F12DCD" w:rsidRDefault="00F12DCD" w:rsidP="001D0A97">
      <w:pPr>
        <w:jc w:val="both"/>
        <w:rPr>
          <w:color w:val="385623" w:themeColor="accent6" w:themeShade="80"/>
        </w:rPr>
      </w:pPr>
      <w:r w:rsidRPr="00F12DCD">
        <w:rPr>
          <w:color w:val="385623" w:themeColor="accent6" w:themeShade="80"/>
        </w:rPr>
        <w:t xml:space="preserve">The reviewer is completely right and we changed Supplemental Figures </w:t>
      </w:r>
      <w:r w:rsidR="000071D1">
        <w:rPr>
          <w:color w:val="385623" w:themeColor="accent6" w:themeShade="80"/>
        </w:rPr>
        <w:t xml:space="preserve">order </w:t>
      </w:r>
      <w:r w:rsidRPr="00F12DCD">
        <w:rPr>
          <w:color w:val="385623" w:themeColor="accent6" w:themeShade="80"/>
        </w:rPr>
        <w:t>according to this comment.</w:t>
      </w:r>
    </w:p>
    <w:p w:rsidR="002400B5" w:rsidRDefault="00E6699B" w:rsidP="001D0A97">
      <w:pPr>
        <w:jc w:val="both"/>
        <w:rPr>
          <w:b/>
        </w:rPr>
      </w:pPr>
      <w:r>
        <w:rPr>
          <w:b/>
        </w:rPr>
        <w:t>13</w:t>
      </w:r>
      <w:r w:rsidR="002400B5" w:rsidRPr="00883905">
        <w:rPr>
          <w:b/>
        </w:rPr>
        <w:t>. Page 6, line 46. Figure 4a: Highlight the significant terms in the heatmap with different font colours.</w:t>
      </w:r>
    </w:p>
    <w:p w:rsidR="00425716" w:rsidRPr="00425716" w:rsidRDefault="00425716" w:rsidP="001D0A97">
      <w:pPr>
        <w:jc w:val="both"/>
        <w:rPr>
          <w:color w:val="385623" w:themeColor="accent6" w:themeShade="80"/>
        </w:rPr>
      </w:pPr>
      <w:r w:rsidRPr="00425716">
        <w:rPr>
          <w:color w:val="385623" w:themeColor="accent6" w:themeShade="80"/>
        </w:rPr>
        <w:t>We highlighted the terms following the reviewer instructions.</w:t>
      </w:r>
    </w:p>
    <w:p w:rsidR="00C76888" w:rsidRDefault="00E6699B" w:rsidP="001D0A97">
      <w:pPr>
        <w:jc w:val="both"/>
        <w:rPr>
          <w:b/>
        </w:rPr>
      </w:pPr>
      <w:r>
        <w:rPr>
          <w:b/>
        </w:rPr>
        <w:t>14</w:t>
      </w:r>
      <w:r w:rsidR="00C76888" w:rsidRPr="00883905">
        <w:rPr>
          <w:b/>
        </w:rPr>
        <w:t xml:space="preserve">. Page 8, line </w:t>
      </w:r>
      <w:r w:rsidR="00C76888" w:rsidRPr="00883905">
        <w:rPr>
          <w:rStyle w:val="markwyf3t5tw4"/>
          <w:b/>
        </w:rPr>
        <w:t>11</w:t>
      </w:r>
      <w:r w:rsidR="00C76888" w:rsidRPr="00883905">
        <w:rPr>
          <w:b/>
        </w:rPr>
        <w:t>. Figure 5a. The panel “a” of the figure 5 is not relevant, it must be eliminated.</w:t>
      </w:r>
    </w:p>
    <w:p w:rsidR="00241E5E" w:rsidRPr="00455FC0" w:rsidRDefault="006C2054" w:rsidP="001D0A97">
      <w:pPr>
        <w:jc w:val="both"/>
        <w:rPr>
          <w:color w:val="385623" w:themeColor="accent6" w:themeShade="80"/>
        </w:rPr>
      </w:pPr>
      <w:r>
        <w:rPr>
          <w:color w:val="385623" w:themeColor="accent6" w:themeShade="80"/>
        </w:rPr>
        <w:t>As the reviewer pointed, w</w:t>
      </w:r>
      <w:r w:rsidR="00241E5E" w:rsidRPr="00455FC0">
        <w:rPr>
          <w:color w:val="385623" w:themeColor="accent6" w:themeShade="80"/>
        </w:rPr>
        <w:t>e deleted panel “a” reference from Figure 5 because its l</w:t>
      </w:r>
      <w:r w:rsidR="00455FC0" w:rsidRPr="00455FC0">
        <w:rPr>
          <w:color w:val="385623" w:themeColor="accent6" w:themeShade="80"/>
        </w:rPr>
        <w:t>ow relevance in the results</w:t>
      </w:r>
      <w:r>
        <w:rPr>
          <w:color w:val="385623" w:themeColor="accent6" w:themeShade="80"/>
        </w:rPr>
        <w:t>. W</w:t>
      </w:r>
      <w:r w:rsidR="00241E5E" w:rsidRPr="00455FC0">
        <w:rPr>
          <w:color w:val="385623" w:themeColor="accent6" w:themeShade="80"/>
        </w:rPr>
        <w:t xml:space="preserve">e </w:t>
      </w:r>
      <w:r w:rsidR="009C073F">
        <w:rPr>
          <w:color w:val="385623" w:themeColor="accent6" w:themeShade="80"/>
        </w:rPr>
        <w:t>decided to maintain</w:t>
      </w:r>
      <w:r w:rsidR="001A08F2">
        <w:rPr>
          <w:color w:val="385623" w:themeColor="accent6" w:themeShade="80"/>
        </w:rPr>
        <w:t xml:space="preserve"> the infographic in the Figure</w:t>
      </w:r>
      <w:r w:rsidR="00241E5E" w:rsidRPr="00455FC0">
        <w:rPr>
          <w:color w:val="385623" w:themeColor="accent6" w:themeShade="80"/>
        </w:rPr>
        <w:t xml:space="preserve"> because we considered that could be helpful for the future</w:t>
      </w:r>
      <w:r w:rsidR="00455FC0" w:rsidRPr="00455FC0">
        <w:rPr>
          <w:color w:val="385623" w:themeColor="accent6" w:themeShade="80"/>
        </w:rPr>
        <w:t xml:space="preserve"> potential</w:t>
      </w:r>
      <w:r w:rsidR="00C37870">
        <w:rPr>
          <w:color w:val="385623" w:themeColor="accent6" w:themeShade="80"/>
        </w:rPr>
        <w:t xml:space="preserve"> readers as this section starts</w:t>
      </w:r>
      <w:r w:rsidR="009C54DC">
        <w:rPr>
          <w:color w:val="385623" w:themeColor="accent6" w:themeShade="80"/>
        </w:rPr>
        <w:t xml:space="preserve"> a</w:t>
      </w:r>
      <w:r w:rsidR="00C37870">
        <w:rPr>
          <w:color w:val="385623" w:themeColor="accent6" w:themeShade="80"/>
        </w:rPr>
        <w:t>n</w:t>
      </w:r>
      <w:r w:rsidR="009C54DC">
        <w:rPr>
          <w:color w:val="385623" w:themeColor="accent6" w:themeShade="80"/>
        </w:rPr>
        <w:t xml:space="preserve"> integrative systems-biology approach </w:t>
      </w:r>
      <w:r w:rsidR="002009EB">
        <w:rPr>
          <w:color w:val="385623" w:themeColor="accent6" w:themeShade="80"/>
        </w:rPr>
        <w:t>as contrary to</w:t>
      </w:r>
      <w:r w:rsidR="008B0113">
        <w:rPr>
          <w:color w:val="385623" w:themeColor="accent6" w:themeShade="80"/>
        </w:rPr>
        <w:t xml:space="preserve"> the previous one</w:t>
      </w:r>
      <w:r w:rsidR="00C37870">
        <w:rPr>
          <w:color w:val="385623" w:themeColor="accent6" w:themeShade="80"/>
        </w:rPr>
        <w:t>s</w:t>
      </w:r>
      <w:r w:rsidR="008B0113">
        <w:rPr>
          <w:color w:val="385623" w:themeColor="accent6" w:themeShade="80"/>
        </w:rPr>
        <w:t xml:space="preserve"> that were </w:t>
      </w:r>
      <w:r w:rsidR="00C37870">
        <w:rPr>
          <w:color w:val="385623" w:themeColor="accent6" w:themeShade="80"/>
        </w:rPr>
        <w:t>focused</w:t>
      </w:r>
      <w:r w:rsidR="008B0113">
        <w:rPr>
          <w:color w:val="385623" w:themeColor="accent6" w:themeShade="80"/>
        </w:rPr>
        <w:t xml:space="preserve"> only in isoforms.</w:t>
      </w:r>
    </w:p>
    <w:p w:rsidR="00C76888" w:rsidRDefault="00E6699B" w:rsidP="001D0A97">
      <w:pPr>
        <w:jc w:val="both"/>
        <w:rPr>
          <w:b/>
        </w:rPr>
      </w:pPr>
      <w:r>
        <w:rPr>
          <w:b/>
        </w:rPr>
        <w:t>15</w:t>
      </w:r>
      <w:r w:rsidR="00C76888" w:rsidRPr="00883905">
        <w:rPr>
          <w:b/>
        </w:rPr>
        <w:t xml:space="preserve">. Page 8, lines 26-29: I don’t know if it is because my limitations in statistics, but I’m amazed of your variance results because the sum of the variance percentages explained by each component is higher than </w:t>
      </w:r>
      <w:r w:rsidR="00C76888" w:rsidRPr="00883905">
        <w:rPr>
          <w:rStyle w:val="markwyf3t5tw4"/>
          <w:b/>
        </w:rPr>
        <w:t>1</w:t>
      </w:r>
      <w:r w:rsidR="00C76888" w:rsidRPr="00883905">
        <w:rPr>
          <w:b/>
        </w:rPr>
        <w:t>00%.</w:t>
      </w:r>
    </w:p>
    <w:p w:rsidR="00E81201" w:rsidRDefault="00BE6488" w:rsidP="001D0A97">
      <w:pPr>
        <w:jc w:val="both"/>
        <w:rPr>
          <w:color w:val="385623" w:themeColor="accent6" w:themeShade="80"/>
        </w:rPr>
      </w:pPr>
      <w:r>
        <w:rPr>
          <w:color w:val="385623" w:themeColor="accent6" w:themeShade="80"/>
        </w:rPr>
        <w:t>We thank the reviewer for the comment.</w:t>
      </w:r>
      <w:r w:rsidR="00D40FC9">
        <w:rPr>
          <w:color w:val="385623" w:themeColor="accent6" w:themeShade="80"/>
        </w:rPr>
        <w:t xml:space="preserve"> </w:t>
      </w:r>
      <w:r w:rsidR="0002504B">
        <w:rPr>
          <w:color w:val="385623" w:themeColor="accent6" w:themeShade="80"/>
        </w:rPr>
        <w:t xml:space="preserve">While </w:t>
      </w:r>
      <w:r w:rsidR="006D6ACD">
        <w:rPr>
          <w:color w:val="385623" w:themeColor="accent6" w:themeShade="80"/>
        </w:rPr>
        <w:t xml:space="preserve">Multi-omics </w:t>
      </w:r>
      <w:r>
        <w:rPr>
          <w:color w:val="385623" w:themeColor="accent6" w:themeShade="80"/>
        </w:rPr>
        <w:t>F</w:t>
      </w:r>
      <w:r w:rsidR="006D6ACD">
        <w:rPr>
          <w:color w:val="385623" w:themeColor="accent6" w:themeShade="80"/>
        </w:rPr>
        <w:t xml:space="preserve">actor </w:t>
      </w:r>
      <w:r>
        <w:rPr>
          <w:color w:val="385623" w:themeColor="accent6" w:themeShade="80"/>
        </w:rPr>
        <w:t xml:space="preserve">Analysis </w:t>
      </w:r>
      <w:r w:rsidR="006D6ACD">
        <w:rPr>
          <w:color w:val="385623" w:themeColor="accent6" w:themeShade="80"/>
        </w:rPr>
        <w:t xml:space="preserve">(MOFA) </w:t>
      </w:r>
      <w:r>
        <w:rPr>
          <w:color w:val="385623" w:themeColor="accent6" w:themeShade="80"/>
        </w:rPr>
        <w:t>Latent F</w:t>
      </w:r>
      <w:r w:rsidR="0002504B">
        <w:rPr>
          <w:color w:val="385623" w:themeColor="accent6" w:themeShade="80"/>
        </w:rPr>
        <w:t xml:space="preserve">actors (LF) </w:t>
      </w:r>
      <w:r w:rsidR="00CC0FCE">
        <w:rPr>
          <w:color w:val="385623" w:themeColor="accent6" w:themeShade="80"/>
        </w:rPr>
        <w:t>could be interpreted as a</w:t>
      </w:r>
      <w:r w:rsidR="0002504B">
        <w:rPr>
          <w:color w:val="385623" w:themeColor="accent6" w:themeShade="80"/>
        </w:rPr>
        <w:t xml:space="preserve"> </w:t>
      </w:r>
      <w:r w:rsidR="00575506">
        <w:rPr>
          <w:color w:val="385623" w:themeColor="accent6" w:themeShade="80"/>
        </w:rPr>
        <w:t>versatile and statistically rigorous generalization of principal component analysis (PCA), each analysis h</w:t>
      </w:r>
      <w:r w:rsidR="00107B76">
        <w:rPr>
          <w:color w:val="385623" w:themeColor="accent6" w:themeShade="80"/>
        </w:rPr>
        <w:t>ave several key features that are</w:t>
      </w:r>
      <w:r w:rsidR="00575506">
        <w:rPr>
          <w:color w:val="385623" w:themeColor="accent6" w:themeShade="80"/>
        </w:rPr>
        <w:t xml:space="preserve"> important to take into account. </w:t>
      </w:r>
      <w:r>
        <w:rPr>
          <w:color w:val="385623" w:themeColor="accent6" w:themeShade="80"/>
        </w:rPr>
        <w:t>For example, LFs will never be able to explain 100% variance because they are not ort</w:t>
      </w:r>
      <w:r w:rsidR="00CB53CB">
        <w:rPr>
          <w:color w:val="385623" w:themeColor="accent6" w:themeShade="80"/>
        </w:rPr>
        <w:t>h</w:t>
      </w:r>
      <w:r>
        <w:rPr>
          <w:color w:val="385623" w:themeColor="accent6" w:themeShade="80"/>
        </w:rPr>
        <w:t xml:space="preserve">ogonal </w:t>
      </w:r>
      <w:r w:rsidR="008E7015">
        <w:rPr>
          <w:color w:val="385623" w:themeColor="accent6" w:themeShade="80"/>
        </w:rPr>
        <w:t>(do not explain explicit</w:t>
      </w:r>
      <w:r>
        <w:rPr>
          <w:color w:val="385623" w:themeColor="accent6" w:themeShade="80"/>
        </w:rPr>
        <w:t xml:space="preserve">ly independent sources of variation). </w:t>
      </w:r>
      <w:r w:rsidR="00072EC3">
        <w:rPr>
          <w:color w:val="385623" w:themeColor="accent6" w:themeShade="80"/>
        </w:rPr>
        <w:t>Principal components (PCs) derived from PCA are ort</w:t>
      </w:r>
      <w:r w:rsidR="00072839">
        <w:rPr>
          <w:color w:val="385623" w:themeColor="accent6" w:themeShade="80"/>
        </w:rPr>
        <w:t>h</w:t>
      </w:r>
      <w:r w:rsidR="00072EC3">
        <w:rPr>
          <w:color w:val="385623" w:themeColor="accent6" w:themeShade="80"/>
        </w:rPr>
        <w:t xml:space="preserve">ogonal </w:t>
      </w:r>
      <w:r w:rsidR="00D75708">
        <w:rPr>
          <w:color w:val="385623" w:themeColor="accent6" w:themeShade="80"/>
        </w:rPr>
        <w:t>so they explain</w:t>
      </w:r>
      <w:r w:rsidR="00072EC3">
        <w:rPr>
          <w:color w:val="385623" w:themeColor="accent6" w:themeShade="80"/>
        </w:rPr>
        <w:t xml:space="preserve"> independent sources of variation summing up to </w:t>
      </w:r>
      <w:r w:rsidR="005B7D64">
        <w:rPr>
          <w:color w:val="385623" w:themeColor="accent6" w:themeShade="80"/>
        </w:rPr>
        <w:t>100% with enough number of PCs.</w:t>
      </w:r>
    </w:p>
    <w:p w:rsidR="005B7D64" w:rsidRDefault="00097041" w:rsidP="001D0A97">
      <w:pPr>
        <w:jc w:val="both"/>
        <w:rPr>
          <w:color w:val="385623" w:themeColor="accent6" w:themeShade="80"/>
        </w:rPr>
      </w:pPr>
      <w:r>
        <w:rPr>
          <w:color w:val="385623" w:themeColor="accent6" w:themeShade="80"/>
        </w:rPr>
        <w:t>We did not understand</w:t>
      </w:r>
      <w:r w:rsidR="005B7D64">
        <w:rPr>
          <w:color w:val="385623" w:themeColor="accent6" w:themeShade="80"/>
        </w:rPr>
        <w:t xml:space="preserve"> the term ‘component’ used by the reviewer</w:t>
      </w:r>
      <w:r w:rsidR="00D75708">
        <w:rPr>
          <w:color w:val="385623" w:themeColor="accent6" w:themeShade="80"/>
        </w:rPr>
        <w:t xml:space="preserve"> because we did not perform PCA</w:t>
      </w:r>
      <w:r w:rsidR="005B7D64">
        <w:rPr>
          <w:color w:val="385623" w:themeColor="accent6" w:themeShade="80"/>
        </w:rPr>
        <w:t xml:space="preserve">. </w:t>
      </w:r>
      <w:r w:rsidR="00CC0983">
        <w:rPr>
          <w:color w:val="385623" w:themeColor="accent6" w:themeShade="80"/>
        </w:rPr>
        <w:t>We apolog</w:t>
      </w:r>
      <w:r w:rsidR="001840EA">
        <w:rPr>
          <w:color w:val="385623" w:themeColor="accent6" w:themeShade="80"/>
        </w:rPr>
        <w:t>ize for the inconvenience so w</w:t>
      </w:r>
      <w:r>
        <w:rPr>
          <w:color w:val="385623" w:themeColor="accent6" w:themeShade="80"/>
        </w:rPr>
        <w:t xml:space="preserve">e decided </w:t>
      </w:r>
      <w:r w:rsidR="00072839">
        <w:rPr>
          <w:color w:val="385623" w:themeColor="accent6" w:themeShade="80"/>
        </w:rPr>
        <w:t xml:space="preserve">to give two possible explanations depending </w:t>
      </w:r>
      <w:r w:rsidR="007C4342">
        <w:rPr>
          <w:color w:val="385623" w:themeColor="accent6" w:themeShade="80"/>
        </w:rPr>
        <w:t>if we understand ‘component’ as latent factor</w:t>
      </w:r>
      <w:r w:rsidR="008F0623">
        <w:rPr>
          <w:color w:val="385623" w:themeColor="accent6" w:themeShade="80"/>
        </w:rPr>
        <w:t xml:space="preserve"> (LF)</w:t>
      </w:r>
      <w:r w:rsidR="007C4342">
        <w:rPr>
          <w:color w:val="385623" w:themeColor="accent6" w:themeShade="80"/>
        </w:rPr>
        <w:t xml:space="preserve"> or </w:t>
      </w:r>
      <w:r w:rsidR="00CB4847">
        <w:rPr>
          <w:color w:val="385623" w:themeColor="accent6" w:themeShade="80"/>
        </w:rPr>
        <w:t>‘component’ as regulatory level:</w:t>
      </w:r>
    </w:p>
    <w:p w:rsidR="00CB4847" w:rsidRDefault="00CB4847" w:rsidP="001D0A97">
      <w:pPr>
        <w:jc w:val="both"/>
        <w:rPr>
          <w:color w:val="385623" w:themeColor="accent6" w:themeShade="80"/>
        </w:rPr>
      </w:pPr>
      <w:r>
        <w:rPr>
          <w:color w:val="385623" w:themeColor="accent6" w:themeShade="80"/>
        </w:rPr>
        <w:t xml:space="preserve">1) </w:t>
      </w:r>
      <w:r w:rsidR="008F0623">
        <w:rPr>
          <w:color w:val="385623" w:themeColor="accent6" w:themeShade="80"/>
        </w:rPr>
        <w:t xml:space="preserve">If we understand </w:t>
      </w:r>
      <w:r w:rsidR="00EE0F09">
        <w:rPr>
          <w:color w:val="385623" w:themeColor="accent6" w:themeShade="80"/>
        </w:rPr>
        <w:t>‘com</w:t>
      </w:r>
      <w:r w:rsidR="008F0623">
        <w:rPr>
          <w:color w:val="385623" w:themeColor="accent6" w:themeShade="80"/>
        </w:rPr>
        <w:t xml:space="preserve">ponent’ as </w:t>
      </w:r>
      <w:r w:rsidR="00A10206">
        <w:rPr>
          <w:color w:val="385623" w:themeColor="accent6" w:themeShade="80"/>
        </w:rPr>
        <w:t xml:space="preserve">LF. The sum of the variance percentages </w:t>
      </w:r>
      <w:r w:rsidR="00E72C55">
        <w:rPr>
          <w:color w:val="385623" w:themeColor="accent6" w:themeShade="80"/>
        </w:rPr>
        <w:t>explained by all</w:t>
      </w:r>
      <w:r w:rsidR="00A10206">
        <w:rPr>
          <w:color w:val="385623" w:themeColor="accent6" w:themeShade="80"/>
        </w:rPr>
        <w:t xml:space="preserve"> LF</w:t>
      </w:r>
      <w:r w:rsidR="00E872AA">
        <w:rPr>
          <w:color w:val="385623" w:themeColor="accent6" w:themeShade="80"/>
        </w:rPr>
        <w:t xml:space="preserve"> for each regulatory layer is specified in ‘Results’ at ‘Relative contribution of multiple regulatory layers to heat stress response’ section:</w:t>
      </w:r>
    </w:p>
    <w:p w:rsidR="00EE0F09" w:rsidRPr="00EE0F09" w:rsidRDefault="00EE0F09" w:rsidP="00EE0F09">
      <w:pPr>
        <w:ind w:left="708"/>
        <w:rPr>
          <w:i/>
          <w:color w:val="385623" w:themeColor="accent6" w:themeShade="80"/>
          <w:lang w:val="en-US"/>
        </w:rPr>
      </w:pPr>
      <w:r w:rsidRPr="00EE0F09">
        <w:rPr>
          <w:i/>
          <w:color w:val="385623" w:themeColor="accent6" w:themeShade="80"/>
          <w:lang w:val="en-US"/>
        </w:rPr>
        <w:lastRenderedPageBreak/>
        <w:t>MOFA inferred four latent factors (LF1, LF2, LF3 and LF4) with common and unique contributions from each molecular level (</w:t>
      </w:r>
      <w:r w:rsidRPr="00EE0F09">
        <w:rPr>
          <w:b/>
          <w:i/>
          <w:color w:val="385623" w:themeColor="accent6" w:themeShade="80"/>
          <w:lang w:val="en-US"/>
        </w:rPr>
        <w:t>Figure 5b</w:t>
      </w:r>
      <w:r w:rsidRPr="00EE0F09">
        <w:rPr>
          <w:i/>
          <w:color w:val="385623" w:themeColor="accent6" w:themeShade="80"/>
          <w:lang w:val="en-US"/>
        </w:rPr>
        <w:t>). Overall, isoforms represented the majority of total variance (</w:t>
      </w:r>
      <w:r w:rsidRPr="00EE0F09">
        <w:rPr>
          <w:i/>
          <w:iCs/>
          <w:color w:val="385623" w:themeColor="accent6" w:themeShade="80"/>
          <w:lang w:val="en-US"/>
        </w:rPr>
        <w:t>R</w:t>
      </w:r>
      <w:r w:rsidRPr="00EE0F09">
        <w:rPr>
          <w:i/>
          <w:color w:val="385623" w:themeColor="accent6" w:themeShade="80"/>
          <w:vertAlign w:val="superscript"/>
          <w:lang w:val="en-US"/>
        </w:rPr>
        <w:t>2</w:t>
      </w:r>
      <w:r w:rsidRPr="00EE0F09">
        <w:rPr>
          <w:i/>
          <w:color w:val="385623" w:themeColor="accent6" w:themeShade="80"/>
          <w:lang w:val="en-US"/>
        </w:rPr>
        <w:t>=84 %), followed by metabolites (</w:t>
      </w:r>
      <w:r w:rsidRPr="00EE0F09">
        <w:rPr>
          <w:i/>
          <w:iCs/>
          <w:color w:val="385623" w:themeColor="accent6" w:themeShade="80"/>
          <w:lang w:val="en-US"/>
        </w:rPr>
        <w:t>R</w:t>
      </w:r>
      <w:r w:rsidRPr="00EE0F09">
        <w:rPr>
          <w:i/>
          <w:color w:val="385623" w:themeColor="accent6" w:themeShade="80"/>
          <w:vertAlign w:val="superscript"/>
          <w:lang w:val="en-US"/>
        </w:rPr>
        <w:t>2</w:t>
      </w:r>
      <w:r w:rsidRPr="00EE0F09">
        <w:rPr>
          <w:i/>
          <w:color w:val="385623" w:themeColor="accent6" w:themeShade="80"/>
          <w:lang w:val="en-US"/>
        </w:rPr>
        <w:t>=62 %) and proteins (</w:t>
      </w:r>
      <w:r w:rsidRPr="00EE0F09">
        <w:rPr>
          <w:i/>
          <w:iCs/>
          <w:color w:val="385623" w:themeColor="accent6" w:themeShade="80"/>
          <w:lang w:val="en-US"/>
        </w:rPr>
        <w:t>R</w:t>
      </w:r>
      <w:r w:rsidRPr="00EE0F09">
        <w:rPr>
          <w:i/>
          <w:color w:val="385623" w:themeColor="accent6" w:themeShade="80"/>
          <w:vertAlign w:val="superscript"/>
          <w:lang w:val="en-US"/>
        </w:rPr>
        <w:t>2</w:t>
      </w:r>
      <w:r w:rsidRPr="00EE0F09">
        <w:rPr>
          <w:i/>
          <w:color w:val="385623" w:themeColor="accent6" w:themeShade="80"/>
          <w:lang w:val="en-US"/>
        </w:rPr>
        <w:t>=43 %). We further inspected the top two factors (LF1 and LF2) sorted by variance explained, which defined control vs stress and stress intensities differences, respectively (</w:t>
      </w:r>
      <w:r w:rsidRPr="00EE0F09">
        <w:rPr>
          <w:b/>
          <w:i/>
          <w:color w:val="385623" w:themeColor="accent6" w:themeShade="80"/>
          <w:lang w:val="en-US"/>
        </w:rPr>
        <w:t>Figure 5c</w:t>
      </w:r>
      <w:r w:rsidRPr="00EE0F09">
        <w:rPr>
          <w:i/>
          <w:color w:val="385623" w:themeColor="accent6" w:themeShade="80"/>
          <w:lang w:val="en-US"/>
        </w:rPr>
        <w:t>).</w:t>
      </w:r>
    </w:p>
    <w:p w:rsidR="00E872AA" w:rsidRDefault="00CF0A44" w:rsidP="001D0A97">
      <w:pPr>
        <w:jc w:val="both"/>
        <w:rPr>
          <w:color w:val="385623" w:themeColor="accent6" w:themeShade="80"/>
        </w:rPr>
      </w:pPr>
      <w:r>
        <w:rPr>
          <w:color w:val="385623" w:themeColor="accent6" w:themeShade="80"/>
        </w:rPr>
        <w:t>We did not observe</w:t>
      </w:r>
      <w:r w:rsidR="00150855">
        <w:rPr>
          <w:color w:val="385623" w:themeColor="accent6" w:themeShade="80"/>
        </w:rPr>
        <w:t xml:space="preserve"> that </w:t>
      </w:r>
      <w:r>
        <w:rPr>
          <w:color w:val="385623" w:themeColor="accent6" w:themeShade="80"/>
        </w:rPr>
        <w:t xml:space="preserve">the sum of </w:t>
      </w:r>
      <w:r w:rsidR="00150855">
        <w:rPr>
          <w:color w:val="385623" w:themeColor="accent6" w:themeShade="80"/>
        </w:rPr>
        <w:t>total variance explained for each regulator</w:t>
      </w:r>
      <w:r>
        <w:rPr>
          <w:color w:val="385623" w:themeColor="accent6" w:themeShade="80"/>
        </w:rPr>
        <w:t xml:space="preserve">y level was higher than 100% </w:t>
      </w:r>
      <w:r w:rsidR="00337CF0">
        <w:rPr>
          <w:color w:val="385623" w:themeColor="accent6" w:themeShade="80"/>
        </w:rPr>
        <w:t xml:space="preserve">in any case </w:t>
      </w:r>
      <w:r>
        <w:rPr>
          <w:color w:val="385623" w:themeColor="accent6" w:themeShade="80"/>
        </w:rPr>
        <w:t>(</w:t>
      </w:r>
      <w:r w:rsidR="00150855">
        <w:rPr>
          <w:color w:val="385623" w:themeColor="accent6" w:themeShade="80"/>
        </w:rPr>
        <w:t>84% for isoforms, 62% for metabolites and 43 % for proteins).</w:t>
      </w:r>
    </w:p>
    <w:p w:rsidR="001840EA" w:rsidRPr="00BC34A1" w:rsidRDefault="001840EA" w:rsidP="001D0A97">
      <w:pPr>
        <w:jc w:val="both"/>
        <w:rPr>
          <w:color w:val="385623" w:themeColor="accent6" w:themeShade="80"/>
        </w:rPr>
      </w:pPr>
      <w:r>
        <w:rPr>
          <w:color w:val="385623" w:themeColor="accent6" w:themeShade="80"/>
        </w:rPr>
        <w:t xml:space="preserve">2) </w:t>
      </w:r>
      <w:r w:rsidR="004E4F9B">
        <w:rPr>
          <w:color w:val="385623" w:themeColor="accent6" w:themeShade="80"/>
        </w:rPr>
        <w:t xml:space="preserve">If we understand ‘component’ as regulatory level. </w:t>
      </w:r>
      <w:r w:rsidR="00977CDD">
        <w:rPr>
          <w:color w:val="385623" w:themeColor="accent6" w:themeShade="80"/>
        </w:rPr>
        <w:t>It is not correct to sum</w:t>
      </w:r>
      <w:r w:rsidR="008F0623">
        <w:rPr>
          <w:color w:val="385623" w:themeColor="accent6" w:themeShade="80"/>
        </w:rPr>
        <w:t xml:space="preserve"> </w:t>
      </w:r>
      <w:r w:rsidR="00977CDD">
        <w:rPr>
          <w:color w:val="385623" w:themeColor="accent6" w:themeShade="80"/>
        </w:rPr>
        <w:t xml:space="preserve">the total </w:t>
      </w:r>
      <w:r w:rsidR="008F0623">
        <w:rPr>
          <w:color w:val="385623" w:themeColor="accent6" w:themeShade="80"/>
        </w:rPr>
        <w:t xml:space="preserve">variance explained </w:t>
      </w:r>
      <w:r w:rsidR="00977CDD">
        <w:rPr>
          <w:color w:val="385623" w:themeColor="accent6" w:themeShade="80"/>
        </w:rPr>
        <w:t xml:space="preserve">by all regulatory layers because </w:t>
      </w:r>
      <w:r w:rsidR="00E23ED5">
        <w:rPr>
          <w:color w:val="385623" w:themeColor="accent6" w:themeShade="80"/>
        </w:rPr>
        <w:t xml:space="preserve">R2 computation is done for each regulatory </w:t>
      </w:r>
      <w:r w:rsidR="008E4A2F">
        <w:rPr>
          <w:color w:val="385623" w:themeColor="accent6" w:themeShade="80"/>
        </w:rPr>
        <w:t xml:space="preserve">level </w:t>
      </w:r>
      <w:r w:rsidR="00E23ED5">
        <w:rPr>
          <w:color w:val="385623" w:themeColor="accent6" w:themeShade="80"/>
        </w:rPr>
        <w:t xml:space="preserve">independently and </w:t>
      </w:r>
      <w:r w:rsidR="00977CDD">
        <w:rPr>
          <w:color w:val="385623" w:themeColor="accent6" w:themeShade="80"/>
        </w:rPr>
        <w:t xml:space="preserve">LFs do not explain </w:t>
      </w:r>
      <w:r w:rsidR="008F0623">
        <w:rPr>
          <w:color w:val="385623" w:themeColor="accent6" w:themeShade="80"/>
        </w:rPr>
        <w:t>i</w:t>
      </w:r>
      <w:r w:rsidR="00977CDD">
        <w:rPr>
          <w:color w:val="385623" w:themeColor="accent6" w:themeShade="80"/>
        </w:rPr>
        <w:t>ndependent sources of variation</w:t>
      </w:r>
      <w:r w:rsidR="00EC7F70">
        <w:rPr>
          <w:color w:val="385623" w:themeColor="accent6" w:themeShade="80"/>
        </w:rPr>
        <w:t xml:space="preserve"> for each one</w:t>
      </w:r>
      <w:r w:rsidR="00977CDD">
        <w:rPr>
          <w:color w:val="385623" w:themeColor="accent6" w:themeShade="80"/>
        </w:rPr>
        <w:t xml:space="preserve"> as mentioned above. </w:t>
      </w:r>
      <w:r w:rsidR="004334A6">
        <w:rPr>
          <w:color w:val="385623" w:themeColor="accent6" w:themeShade="80"/>
        </w:rPr>
        <w:t xml:space="preserve">Similar appreciations could be </w:t>
      </w:r>
      <w:r w:rsidR="00BC34A1">
        <w:rPr>
          <w:color w:val="385623" w:themeColor="accent6" w:themeShade="80"/>
        </w:rPr>
        <w:t>done</w:t>
      </w:r>
      <w:r w:rsidR="004334A6">
        <w:rPr>
          <w:color w:val="385623" w:themeColor="accent6" w:themeShade="80"/>
        </w:rPr>
        <w:t xml:space="preserve"> in other bulk multi-omics articles </w:t>
      </w:r>
      <w:r w:rsidR="001E1617">
        <w:rPr>
          <w:color w:val="385623" w:themeColor="accent6" w:themeShade="80"/>
        </w:rPr>
        <w:t>that</w:t>
      </w:r>
      <w:r w:rsidR="00817E10">
        <w:rPr>
          <w:color w:val="385623" w:themeColor="accent6" w:themeShade="80"/>
        </w:rPr>
        <w:t xml:space="preserve"> performed MOFA integration</w:t>
      </w:r>
      <w:r w:rsidR="00BC34A1">
        <w:rPr>
          <w:color w:val="385623" w:themeColor="accent6" w:themeShade="80"/>
        </w:rPr>
        <w:t xml:space="preserve"> including </w:t>
      </w:r>
      <w:r w:rsidR="001E1617">
        <w:rPr>
          <w:color w:val="385623" w:themeColor="accent6" w:themeShade="80"/>
        </w:rPr>
        <w:t xml:space="preserve">the original article cited </w:t>
      </w:r>
      <w:r w:rsidR="007D1716">
        <w:rPr>
          <w:color w:val="385623" w:themeColor="accent6" w:themeShade="80"/>
        </w:rPr>
        <w:t>Arg</w:t>
      </w:r>
      <w:r w:rsidR="00BC34A1">
        <w:rPr>
          <w:color w:val="385623" w:themeColor="accent6" w:themeShade="80"/>
        </w:rPr>
        <w:t xml:space="preserve">elaguet </w:t>
      </w:r>
      <w:r w:rsidR="00BC34A1">
        <w:rPr>
          <w:i/>
          <w:color w:val="385623" w:themeColor="accent6" w:themeShade="80"/>
        </w:rPr>
        <w:t>et al</w:t>
      </w:r>
      <w:r w:rsidR="00652A8A">
        <w:rPr>
          <w:color w:val="385623" w:themeColor="accent6" w:themeShade="80"/>
        </w:rPr>
        <w:t>., 2018</w:t>
      </w:r>
      <w:r w:rsidR="00BC34A1">
        <w:rPr>
          <w:color w:val="385623" w:themeColor="accent6" w:themeShade="80"/>
        </w:rPr>
        <w:t>.</w:t>
      </w:r>
    </w:p>
    <w:p w:rsidR="00C76888" w:rsidRDefault="00E6699B" w:rsidP="001D0A97">
      <w:pPr>
        <w:jc w:val="both"/>
        <w:rPr>
          <w:b/>
        </w:rPr>
      </w:pPr>
      <w:r>
        <w:rPr>
          <w:b/>
        </w:rPr>
        <w:t>16</w:t>
      </w:r>
      <w:r w:rsidR="00C76888" w:rsidRPr="00883905">
        <w:rPr>
          <w:b/>
        </w:rPr>
        <w:t>. Page 8, line 47. Figure 5e: There is a mistake in the panel “e”. “Nutrient uptake” instead of “nutrien uptake”. The figure is interesting, but you must include the entire results in a supplemental dataset. Additionally, I don’t know if NiR and GS</w:t>
      </w:r>
      <w:r w:rsidR="00C76888" w:rsidRPr="00883905">
        <w:rPr>
          <w:rStyle w:val="markwyf3t5tw4"/>
          <w:b/>
        </w:rPr>
        <w:t>1</w:t>
      </w:r>
      <w:r w:rsidR="00C76888" w:rsidRPr="00883905">
        <w:rPr>
          <w:b/>
        </w:rPr>
        <w:t xml:space="preserve"> are included in the Nutrient uptake term of the Mapman ontology, but they are related to N assimilation and not with N uptake.</w:t>
      </w:r>
    </w:p>
    <w:p w:rsidR="00F25C23" w:rsidRDefault="0072714B" w:rsidP="001D0A97">
      <w:pPr>
        <w:jc w:val="both"/>
        <w:rPr>
          <w:rStyle w:val="Hipervnculo"/>
          <w:lang w:val="en-US"/>
        </w:rPr>
      </w:pPr>
      <w:r w:rsidRPr="0072714B">
        <w:rPr>
          <w:color w:val="385623" w:themeColor="accent6" w:themeShade="80"/>
        </w:rPr>
        <w:t>We agree with the reviewer. We corrected the mistake and added a new Supplemental Table</w:t>
      </w:r>
      <w:r w:rsidR="006906B1">
        <w:rPr>
          <w:color w:val="385623" w:themeColor="accent6" w:themeShade="80"/>
        </w:rPr>
        <w:t xml:space="preserve"> S6</w:t>
      </w:r>
      <w:r w:rsidRPr="0072714B">
        <w:rPr>
          <w:color w:val="385623" w:themeColor="accent6" w:themeShade="80"/>
        </w:rPr>
        <w:t xml:space="preserve"> with the information requested</w:t>
      </w:r>
      <w:r w:rsidR="008A6E6F">
        <w:rPr>
          <w:color w:val="385623" w:themeColor="accent6" w:themeShade="80"/>
        </w:rPr>
        <w:t xml:space="preserve"> (MOFA weights with functional bins enriched)</w:t>
      </w:r>
      <w:r w:rsidRPr="0072714B">
        <w:rPr>
          <w:color w:val="385623" w:themeColor="accent6" w:themeShade="80"/>
        </w:rPr>
        <w:t xml:space="preserve">. </w:t>
      </w:r>
      <w:r w:rsidR="00611571">
        <w:rPr>
          <w:color w:val="385623" w:themeColor="accent6" w:themeShade="80"/>
        </w:rPr>
        <w:t>Initially MOFA-associated data was deposited in the github repository specified in ‘Data Statement’:</w:t>
      </w:r>
      <w:r w:rsidR="00611571" w:rsidRPr="00611571">
        <w:rPr>
          <w:rStyle w:val="Hipervnculo"/>
          <w:lang w:val="en-US"/>
        </w:rPr>
        <w:t>https://github.com/RocesV/AS_heat_Pra/tree/main/Data/4</w:t>
      </w:r>
      <w:r w:rsidR="00611571">
        <w:rPr>
          <w:rStyle w:val="Hipervnculo"/>
          <w:lang w:val="en-US"/>
        </w:rPr>
        <w:t>.Integration_Metanetworks.</w:t>
      </w:r>
    </w:p>
    <w:p w:rsidR="00DC20C5" w:rsidRDefault="00D16B7B" w:rsidP="001D0A97">
      <w:pPr>
        <w:jc w:val="both"/>
        <w:rPr>
          <w:rStyle w:val="Hipervnculo"/>
          <w:color w:val="385623" w:themeColor="accent6" w:themeShade="80"/>
          <w:u w:val="none"/>
          <w:lang w:val="en-US"/>
        </w:rPr>
      </w:pPr>
      <w:r>
        <w:rPr>
          <w:rStyle w:val="Hipervnculo"/>
          <w:color w:val="385623" w:themeColor="accent6" w:themeShade="80"/>
          <w:u w:val="none"/>
          <w:lang w:val="en-US"/>
        </w:rPr>
        <w:t xml:space="preserve">The reviewer is absolutely right. Mercator 4 functional ontology is </w:t>
      </w:r>
      <w:r w:rsidR="00582014">
        <w:rPr>
          <w:rStyle w:val="Hipervnculo"/>
          <w:color w:val="385623" w:themeColor="accent6" w:themeShade="80"/>
          <w:u w:val="none"/>
          <w:lang w:val="en-US"/>
        </w:rPr>
        <w:t xml:space="preserve">hierarchically </w:t>
      </w:r>
      <w:r>
        <w:rPr>
          <w:rStyle w:val="Hipervnculo"/>
          <w:color w:val="385623" w:themeColor="accent6" w:themeShade="80"/>
          <w:u w:val="none"/>
          <w:lang w:val="en-US"/>
        </w:rPr>
        <w:t>organized</w:t>
      </w:r>
      <w:r w:rsidR="00582014">
        <w:rPr>
          <w:rStyle w:val="Hipervnculo"/>
          <w:color w:val="385623" w:themeColor="accent6" w:themeShade="80"/>
          <w:u w:val="none"/>
          <w:lang w:val="en-US"/>
        </w:rPr>
        <w:t xml:space="preserve"> so</w:t>
      </w:r>
      <w:r w:rsidR="00203ABA">
        <w:rPr>
          <w:rStyle w:val="Hipervnculo"/>
          <w:color w:val="385623" w:themeColor="accent6" w:themeShade="80"/>
          <w:u w:val="none"/>
          <w:lang w:val="en-US"/>
        </w:rPr>
        <w:t>,</w:t>
      </w:r>
      <w:r w:rsidR="00582014">
        <w:rPr>
          <w:rStyle w:val="Hipervnculo"/>
          <w:color w:val="385623" w:themeColor="accent6" w:themeShade="80"/>
          <w:u w:val="none"/>
          <w:lang w:val="en-US"/>
        </w:rPr>
        <w:t xml:space="preserve"> despite NiR and GS1 are part of the </w:t>
      </w:r>
      <w:r w:rsidR="00203ABA">
        <w:rPr>
          <w:rStyle w:val="Hipervnculo"/>
          <w:color w:val="385623" w:themeColor="accent6" w:themeShade="80"/>
          <w:u w:val="none"/>
          <w:lang w:val="en-US"/>
        </w:rPr>
        <w:t>25.1 | nitrogen</w:t>
      </w:r>
      <w:r w:rsidR="00582014">
        <w:rPr>
          <w:rStyle w:val="Hipervnculo"/>
          <w:color w:val="385623" w:themeColor="accent6" w:themeShade="80"/>
          <w:u w:val="none"/>
          <w:lang w:val="en-US"/>
        </w:rPr>
        <w:t xml:space="preserve"> assimilation subterm</w:t>
      </w:r>
      <w:r w:rsidR="00203ABA">
        <w:rPr>
          <w:rStyle w:val="Hipervnculo"/>
          <w:color w:val="385623" w:themeColor="accent6" w:themeShade="80"/>
          <w:u w:val="none"/>
          <w:lang w:val="en-US"/>
        </w:rPr>
        <w:t xml:space="preserve"> these genes are englobed in 25 | Nutrient uptake term (this can be easily checked at </w:t>
      </w:r>
      <w:hyperlink r:id="rId7" w:history="1">
        <w:r w:rsidR="003E0D7C" w:rsidRPr="005E2ACA">
          <w:rPr>
            <w:rStyle w:val="Hipervnculo"/>
            <w:lang w:val="en-US"/>
            <w14:textFill>
              <w14:solidFill>
                <w14:srgbClr w14:val="0000FF">
                  <w14:lumMod w14:val="50000"/>
                </w14:srgbClr>
              </w14:solidFill>
            </w14:textFill>
          </w:rPr>
          <w:t>https://www.plabipd.de/portal/mercator4</w:t>
        </w:r>
      </w:hyperlink>
      <w:r w:rsidR="003E0D7C">
        <w:rPr>
          <w:rStyle w:val="Hipervnculo"/>
          <w:color w:val="385623" w:themeColor="accent6" w:themeShade="80"/>
          <w:u w:val="none"/>
          <w:lang w:val="en-US"/>
        </w:rPr>
        <w:t xml:space="preserve">). </w:t>
      </w:r>
      <w:r w:rsidR="007419DD">
        <w:rPr>
          <w:rStyle w:val="Hipervnculo"/>
          <w:color w:val="385623" w:themeColor="accent6" w:themeShade="80"/>
          <w:u w:val="none"/>
          <w:lang w:val="en-US"/>
        </w:rPr>
        <w:t xml:space="preserve">In order </w:t>
      </w:r>
      <w:r w:rsidR="00DC20C5">
        <w:rPr>
          <w:rStyle w:val="Hipervnculo"/>
          <w:color w:val="385623" w:themeColor="accent6" w:themeShade="80"/>
          <w:u w:val="none"/>
          <w:lang w:val="en-US"/>
        </w:rPr>
        <w:t>to</w:t>
      </w:r>
      <w:r w:rsidR="007419DD">
        <w:rPr>
          <w:rStyle w:val="Hipervnculo"/>
          <w:color w:val="385623" w:themeColor="accent6" w:themeShade="80"/>
          <w:u w:val="none"/>
          <w:lang w:val="en-US"/>
        </w:rPr>
        <w:t xml:space="preserve"> maintain </w:t>
      </w:r>
      <w:r w:rsidR="00D21644">
        <w:rPr>
          <w:rStyle w:val="Hipervnculo"/>
          <w:color w:val="385623" w:themeColor="accent6" w:themeShade="80"/>
          <w:u w:val="none"/>
          <w:lang w:val="en-US"/>
        </w:rPr>
        <w:t xml:space="preserve">a </w:t>
      </w:r>
      <w:r w:rsidR="00DC20C5">
        <w:rPr>
          <w:rStyle w:val="Hipervnculo"/>
          <w:color w:val="385623" w:themeColor="accent6" w:themeShade="80"/>
          <w:u w:val="none"/>
          <w:lang w:val="en-US"/>
        </w:rPr>
        <w:t>results uniform level of consistency we performed all functional analysis using term categories (not subterms).</w:t>
      </w:r>
    </w:p>
    <w:p w:rsidR="00C76888" w:rsidRDefault="00E6699B" w:rsidP="001D0A97">
      <w:pPr>
        <w:jc w:val="both"/>
        <w:rPr>
          <w:b/>
        </w:rPr>
      </w:pPr>
      <w:r>
        <w:rPr>
          <w:b/>
        </w:rPr>
        <w:t>17</w:t>
      </w:r>
      <w:r w:rsidR="00C76888" w:rsidRPr="00883905">
        <w:rPr>
          <w:b/>
        </w:rPr>
        <w:t xml:space="preserve">. Page </w:t>
      </w:r>
      <w:r w:rsidR="00C76888" w:rsidRPr="00883905">
        <w:rPr>
          <w:rStyle w:val="markwyf3t5tw4"/>
          <w:b/>
        </w:rPr>
        <w:t>1</w:t>
      </w:r>
      <w:r w:rsidR="00C76888" w:rsidRPr="00883905">
        <w:rPr>
          <w:b/>
        </w:rPr>
        <w:t xml:space="preserve">3, lines 29-32: Please, explain who proposed this hypothesis the authors or Luco et </w:t>
      </w:r>
      <w:proofErr w:type="gramStart"/>
      <w:r w:rsidR="00C76888" w:rsidRPr="00883905">
        <w:rPr>
          <w:b/>
        </w:rPr>
        <w:t>al.?</w:t>
      </w:r>
      <w:proofErr w:type="gramEnd"/>
      <w:r w:rsidR="00C76888" w:rsidRPr="00883905">
        <w:rPr>
          <w:b/>
        </w:rPr>
        <w:t xml:space="preserve"> If Luco et al., you must say that your results support this previous hypothesis.</w:t>
      </w:r>
    </w:p>
    <w:p w:rsidR="007F5A65" w:rsidRDefault="007F5A65" w:rsidP="001D0A97">
      <w:pPr>
        <w:jc w:val="both"/>
        <w:rPr>
          <w:color w:val="385623" w:themeColor="accent6" w:themeShade="80"/>
        </w:rPr>
      </w:pPr>
      <w:r w:rsidRPr="00D808C1">
        <w:rPr>
          <w:color w:val="385623" w:themeColor="accent6" w:themeShade="80"/>
        </w:rPr>
        <w:lastRenderedPageBreak/>
        <w:t xml:space="preserve">The hypothesis is proposed by the author inspired by Luco </w:t>
      </w:r>
      <w:r w:rsidRPr="00D808C1">
        <w:rPr>
          <w:i/>
          <w:color w:val="385623" w:themeColor="accent6" w:themeShade="80"/>
        </w:rPr>
        <w:t>et al.,</w:t>
      </w:r>
      <w:r w:rsidRPr="00D808C1">
        <w:rPr>
          <w:color w:val="385623" w:themeColor="accent6" w:themeShade="80"/>
        </w:rPr>
        <w:t xml:space="preserve"> 2011 </w:t>
      </w:r>
      <w:r w:rsidR="00E6400C" w:rsidRPr="00D808C1">
        <w:rPr>
          <w:color w:val="385623" w:themeColor="accent6" w:themeShade="80"/>
        </w:rPr>
        <w:t>suggested</w:t>
      </w:r>
      <w:r w:rsidRPr="00D808C1">
        <w:rPr>
          <w:color w:val="385623" w:themeColor="accent6" w:themeShade="80"/>
        </w:rPr>
        <w:t xml:space="preserve"> </w:t>
      </w:r>
      <w:r w:rsidR="00E6400C" w:rsidRPr="00D808C1">
        <w:rPr>
          <w:color w:val="385623" w:themeColor="accent6" w:themeShade="80"/>
        </w:rPr>
        <w:t xml:space="preserve">splicing </w:t>
      </w:r>
      <w:r w:rsidRPr="00D808C1">
        <w:rPr>
          <w:color w:val="385623" w:themeColor="accent6" w:themeShade="80"/>
        </w:rPr>
        <w:t>mechanisms</w:t>
      </w:r>
      <w:r w:rsidR="00E6400C" w:rsidRPr="00D808C1">
        <w:rPr>
          <w:color w:val="385623" w:themeColor="accent6" w:themeShade="80"/>
        </w:rPr>
        <w:t>.</w:t>
      </w:r>
      <w:r w:rsidR="00D31596" w:rsidRPr="00D808C1">
        <w:rPr>
          <w:color w:val="385623" w:themeColor="accent6" w:themeShade="80"/>
        </w:rPr>
        <w:t xml:space="preserve"> In order to avoid confusion, we moved the referenc</w:t>
      </w:r>
      <w:r w:rsidR="004D77C0">
        <w:rPr>
          <w:color w:val="385623" w:themeColor="accent6" w:themeShade="80"/>
        </w:rPr>
        <w:t>e and reformulated the sentence: (</w:t>
      </w:r>
      <w:r w:rsidR="00793588" w:rsidRPr="00080448">
        <w:rPr>
          <w:color w:val="FF0000"/>
        </w:rPr>
        <w:t>highlighted in red</w:t>
      </w:r>
      <w:r w:rsidR="00793588">
        <w:rPr>
          <w:color w:val="FF0000"/>
        </w:rPr>
        <w:t xml:space="preserve">; </w:t>
      </w:r>
      <w:r w:rsidR="00793588" w:rsidRPr="006A2538">
        <w:rPr>
          <w:color w:val="385623" w:themeColor="accent6" w:themeShade="80"/>
        </w:rPr>
        <w:t>see the full manuscript</w:t>
      </w:r>
      <w:r w:rsidR="00793588">
        <w:rPr>
          <w:color w:val="385623" w:themeColor="accent6" w:themeShade="80"/>
        </w:rPr>
        <w:t>):</w:t>
      </w:r>
    </w:p>
    <w:p w:rsidR="00793588" w:rsidRDefault="00BA504E" w:rsidP="00BA504E">
      <w:pPr>
        <w:ind w:firstLine="708"/>
        <w:jc w:val="both"/>
        <w:rPr>
          <w:i/>
          <w:color w:val="385623" w:themeColor="accent6" w:themeShade="80"/>
        </w:rPr>
      </w:pPr>
      <w:r w:rsidRPr="00BA504E">
        <w:rPr>
          <w:i/>
          <w:color w:val="385623" w:themeColor="accent6" w:themeShade="80"/>
        </w:rPr>
        <w:t>[…]</w:t>
      </w:r>
    </w:p>
    <w:p w:rsidR="00BA504E" w:rsidRPr="00BA504E" w:rsidRDefault="00BA504E" w:rsidP="00BA504E">
      <w:pPr>
        <w:ind w:left="708"/>
        <w:jc w:val="both"/>
        <w:rPr>
          <w:i/>
          <w:color w:val="385623" w:themeColor="accent6" w:themeShade="80"/>
        </w:rPr>
      </w:pPr>
      <w:r>
        <w:rPr>
          <w:i/>
          <w:color w:val="385623" w:themeColor="accent6" w:themeShade="80"/>
        </w:rPr>
        <w:t xml:space="preserve">, we propose that </w:t>
      </w:r>
      <w:r w:rsidRPr="00591ADA">
        <w:rPr>
          <w:i/>
          <w:color w:val="FF0000"/>
        </w:rPr>
        <w:t>simultaneous availability of weak and strong splice site</w:t>
      </w:r>
      <w:r w:rsidR="00591ADA" w:rsidRPr="00591ADA">
        <w:rPr>
          <w:i/>
          <w:color w:val="FF0000"/>
        </w:rPr>
        <w:t>s</w:t>
      </w:r>
      <w:r w:rsidRPr="00591ADA">
        <w:rPr>
          <w:i/>
          <w:color w:val="FF0000"/>
        </w:rPr>
        <w:t xml:space="preserve"> due to transcription loss of control </w:t>
      </w:r>
      <w:r w:rsidR="00591ADA" w:rsidRPr="00591ADA">
        <w:rPr>
          <w:i/>
          <w:color w:val="FF0000"/>
        </w:rPr>
        <w:t xml:space="preserve">(Luco et al., 2011) </w:t>
      </w:r>
      <w:r w:rsidRPr="00591ADA">
        <w:rPr>
          <w:i/>
          <w:color w:val="FF0000"/>
        </w:rPr>
        <w:t>could result in favoured retention of introns flanked by weak splice sites</w:t>
      </w:r>
      <w:r>
        <w:rPr>
          <w:i/>
          <w:color w:val="385623" w:themeColor="accent6" w:themeShade="80"/>
        </w:rPr>
        <w:t xml:space="preserve">. </w:t>
      </w:r>
    </w:p>
    <w:p w:rsidR="00C76888" w:rsidRDefault="00E6699B" w:rsidP="001D0A97">
      <w:pPr>
        <w:jc w:val="both"/>
        <w:rPr>
          <w:b/>
        </w:rPr>
      </w:pPr>
      <w:r>
        <w:rPr>
          <w:b/>
        </w:rPr>
        <w:t>18</w:t>
      </w:r>
      <w:r w:rsidR="00C76888" w:rsidRPr="00883905">
        <w:rPr>
          <w:b/>
        </w:rPr>
        <w:t xml:space="preserve">. Page </w:t>
      </w:r>
      <w:r w:rsidR="00C76888" w:rsidRPr="00883905">
        <w:rPr>
          <w:rStyle w:val="markwyf3t5tw4"/>
          <w:b/>
        </w:rPr>
        <w:t>1</w:t>
      </w:r>
      <w:r w:rsidR="00C76888" w:rsidRPr="00883905">
        <w:rPr>
          <w:b/>
        </w:rPr>
        <w:t>3, line 47: The case of Gnetum is not “strange”. With only three studies about AS in gymnosperms is excessive to describe this case as strange.</w:t>
      </w:r>
      <w:r w:rsidR="00336C7A">
        <w:rPr>
          <w:b/>
        </w:rPr>
        <w:t xml:space="preserve"> </w:t>
      </w:r>
      <w:r w:rsidR="00336C7A" w:rsidRPr="00883905">
        <w:rPr>
          <w:b/>
        </w:rPr>
        <w:t xml:space="preserve">Page </w:t>
      </w:r>
      <w:r w:rsidR="00336C7A" w:rsidRPr="00883905">
        <w:rPr>
          <w:rStyle w:val="markwyf3t5tw4"/>
          <w:b/>
        </w:rPr>
        <w:t>1</w:t>
      </w:r>
      <w:r w:rsidR="00336C7A" w:rsidRPr="00883905">
        <w:rPr>
          <w:b/>
        </w:rPr>
        <w:t>3, line 60: “…P. radiata</w:t>
      </w:r>
      <w:proofErr w:type="gramStart"/>
      <w:r w:rsidR="00336C7A" w:rsidRPr="00883905">
        <w:rPr>
          <w:b/>
        </w:rPr>
        <w:t>?</w:t>
      </w:r>
      <w:proofErr w:type="gramEnd"/>
      <w:r w:rsidR="00336C7A" w:rsidRPr="00883905">
        <w:rPr>
          <w:b/>
        </w:rPr>
        <w:t xml:space="preserve"> The…” instead of “…P.radiata</w:t>
      </w:r>
      <w:proofErr w:type="gramStart"/>
      <w:r w:rsidR="00336C7A" w:rsidRPr="00883905">
        <w:rPr>
          <w:b/>
        </w:rPr>
        <w:t>? .</w:t>
      </w:r>
      <w:proofErr w:type="gramEnd"/>
      <w:r w:rsidR="00336C7A" w:rsidRPr="00883905">
        <w:rPr>
          <w:b/>
        </w:rPr>
        <w:t xml:space="preserve"> The…”</w:t>
      </w:r>
      <w:r w:rsidR="00336C7A">
        <w:rPr>
          <w:b/>
        </w:rPr>
        <w:t xml:space="preserve"> </w:t>
      </w:r>
      <w:r w:rsidR="00336C7A" w:rsidRPr="00883905">
        <w:rPr>
          <w:b/>
        </w:rPr>
        <w:t xml:space="preserve">Page </w:t>
      </w:r>
      <w:r w:rsidR="00336C7A" w:rsidRPr="00883905">
        <w:rPr>
          <w:rStyle w:val="markwyf3t5tw4"/>
          <w:b/>
        </w:rPr>
        <w:t>1</w:t>
      </w:r>
      <w:r w:rsidR="00336C7A" w:rsidRPr="00883905">
        <w:rPr>
          <w:b/>
        </w:rPr>
        <w:t xml:space="preserve">4, line </w:t>
      </w:r>
      <w:r w:rsidR="00336C7A" w:rsidRPr="00883905">
        <w:rPr>
          <w:rStyle w:val="markwyf3t5tw4"/>
          <w:b/>
        </w:rPr>
        <w:t>1</w:t>
      </w:r>
      <w:r w:rsidR="00336C7A" w:rsidRPr="00883905">
        <w:rPr>
          <w:b/>
        </w:rPr>
        <w:t>3: There are only two groups of seed plants (gymnosperms and ang</w:t>
      </w:r>
      <w:r w:rsidR="00336C7A">
        <w:rPr>
          <w:b/>
        </w:rPr>
        <w:t>iosperms). Modify the sentence.</w:t>
      </w:r>
    </w:p>
    <w:p w:rsidR="00C76888" w:rsidRPr="00336C7A" w:rsidRDefault="006238AC" w:rsidP="001D0A97">
      <w:pPr>
        <w:jc w:val="both"/>
        <w:rPr>
          <w:color w:val="385623" w:themeColor="accent6" w:themeShade="80"/>
        </w:rPr>
      </w:pPr>
      <w:r>
        <w:rPr>
          <w:color w:val="385623" w:themeColor="accent6" w:themeShade="80"/>
        </w:rPr>
        <w:t>We grouped reviewer comments that could be answered tog</w:t>
      </w:r>
      <w:r w:rsidR="0030255B">
        <w:rPr>
          <w:color w:val="385623" w:themeColor="accent6" w:themeShade="80"/>
        </w:rPr>
        <w:t>e</w:t>
      </w:r>
      <w:r>
        <w:rPr>
          <w:color w:val="385623" w:themeColor="accent6" w:themeShade="80"/>
        </w:rPr>
        <w:t xml:space="preserve">ther. </w:t>
      </w:r>
      <w:r w:rsidR="00401FE4" w:rsidRPr="00CF229B">
        <w:rPr>
          <w:color w:val="385623" w:themeColor="accent6" w:themeShade="80"/>
        </w:rPr>
        <w:t xml:space="preserve">The reviewer is right. </w:t>
      </w:r>
      <w:r w:rsidR="00CF229B" w:rsidRPr="00CF229B">
        <w:rPr>
          <w:color w:val="385623" w:themeColor="accent6" w:themeShade="80"/>
        </w:rPr>
        <w:t>We rectified the sentence</w:t>
      </w:r>
      <w:r w:rsidR="00336C7A">
        <w:rPr>
          <w:color w:val="385623" w:themeColor="accent6" w:themeShade="80"/>
        </w:rPr>
        <w:t xml:space="preserve">s, </w:t>
      </w:r>
      <w:r w:rsidR="00CF229B" w:rsidRPr="00CF229B">
        <w:rPr>
          <w:color w:val="385623" w:themeColor="accent6" w:themeShade="80"/>
        </w:rPr>
        <w:t xml:space="preserve">deleted the word </w:t>
      </w:r>
      <w:r w:rsidR="00336C7A">
        <w:rPr>
          <w:color w:val="385623" w:themeColor="accent6" w:themeShade="80"/>
        </w:rPr>
        <w:t>strange and replaced “two biggest groups of seed plants” by “both groups of seed plants”.</w:t>
      </w:r>
    </w:p>
    <w:p w:rsidR="00C76888" w:rsidRDefault="004F386E" w:rsidP="001D0A97">
      <w:pPr>
        <w:jc w:val="both"/>
        <w:rPr>
          <w:b/>
        </w:rPr>
      </w:pPr>
      <w:r>
        <w:rPr>
          <w:b/>
        </w:rPr>
        <w:t>19</w:t>
      </w:r>
      <w:r w:rsidR="00C76888" w:rsidRPr="00883905">
        <w:rPr>
          <w:b/>
        </w:rPr>
        <w:t xml:space="preserve">. Page </w:t>
      </w:r>
      <w:r w:rsidR="00C76888" w:rsidRPr="00883905">
        <w:rPr>
          <w:rStyle w:val="markwyf3t5tw4"/>
          <w:b/>
        </w:rPr>
        <w:t>1</w:t>
      </w:r>
      <w:r w:rsidR="00C76888" w:rsidRPr="00883905">
        <w:rPr>
          <w:b/>
        </w:rPr>
        <w:t xml:space="preserve">4, lines </w:t>
      </w:r>
      <w:r w:rsidR="00C76888" w:rsidRPr="00883905">
        <w:rPr>
          <w:rStyle w:val="markwyf3t5tw4"/>
          <w:b/>
        </w:rPr>
        <w:t>1</w:t>
      </w:r>
      <w:r w:rsidR="00C76888" w:rsidRPr="00883905">
        <w:rPr>
          <w:b/>
        </w:rPr>
        <w:t>7-2</w:t>
      </w:r>
      <w:r w:rsidR="00C76888" w:rsidRPr="00883905">
        <w:rPr>
          <w:rStyle w:val="markwyf3t5tw4"/>
          <w:b/>
        </w:rPr>
        <w:t>1</w:t>
      </w:r>
      <w:r w:rsidR="00C76888" w:rsidRPr="00883905">
        <w:rPr>
          <w:b/>
        </w:rPr>
        <w:t>: I don’t understand this sentence. If the splicing-memory seems to be conserved, what are the differences between angiosperms and gymnosperms? What results? What mechanism? Please support this sentence wi</w:t>
      </w:r>
      <w:r w:rsidR="00A96FBB">
        <w:rPr>
          <w:b/>
        </w:rPr>
        <w:t>t</w:t>
      </w:r>
      <w:r w:rsidR="00A82FFD">
        <w:rPr>
          <w:b/>
        </w:rPr>
        <w:t>h mentions to specific results;</w:t>
      </w:r>
      <w:r w:rsidR="00C76888" w:rsidRPr="00883905">
        <w:rPr>
          <w:b/>
        </w:rPr>
        <w:t xml:space="preserve"> Page </w:t>
      </w:r>
      <w:r w:rsidR="00C76888" w:rsidRPr="00883905">
        <w:rPr>
          <w:rStyle w:val="markwyf3t5tw4"/>
          <w:b/>
        </w:rPr>
        <w:t>1</w:t>
      </w:r>
      <w:r w:rsidR="00C76888" w:rsidRPr="00883905">
        <w:rPr>
          <w:b/>
        </w:rPr>
        <w:t>4, line 47: See the precedent comment.</w:t>
      </w:r>
    </w:p>
    <w:p w:rsidR="0099226C" w:rsidRPr="00356DAD" w:rsidRDefault="008E6925" w:rsidP="001D0A97">
      <w:pPr>
        <w:jc w:val="both"/>
        <w:rPr>
          <w:color w:val="385623" w:themeColor="accent6" w:themeShade="80"/>
        </w:rPr>
      </w:pPr>
      <w:r>
        <w:rPr>
          <w:color w:val="385623" w:themeColor="accent6" w:themeShade="80"/>
        </w:rPr>
        <w:t xml:space="preserve">Again we thank the reviewer for these remarks. </w:t>
      </w:r>
      <w:r w:rsidR="00146F13">
        <w:rPr>
          <w:color w:val="385623" w:themeColor="accent6" w:themeShade="80"/>
        </w:rPr>
        <w:t>We wanted to communicate that d</w:t>
      </w:r>
      <w:r>
        <w:rPr>
          <w:color w:val="385623" w:themeColor="accent6" w:themeShade="80"/>
        </w:rPr>
        <w:t xml:space="preserve">espite the validation of splicing memory in two distant seed plants, the </w:t>
      </w:r>
      <w:r w:rsidR="0099226C">
        <w:rPr>
          <w:color w:val="385623" w:themeColor="accent6" w:themeShade="80"/>
        </w:rPr>
        <w:t xml:space="preserve">results obtained in the </w:t>
      </w:r>
      <w:r>
        <w:rPr>
          <w:color w:val="385623" w:themeColor="accent6" w:themeShade="80"/>
        </w:rPr>
        <w:t xml:space="preserve">angiosperm </w:t>
      </w:r>
      <w:r>
        <w:rPr>
          <w:i/>
          <w:color w:val="385623" w:themeColor="accent6" w:themeShade="80"/>
        </w:rPr>
        <w:t>Arabidopsis thaliana</w:t>
      </w:r>
      <w:r>
        <w:rPr>
          <w:color w:val="385623" w:themeColor="accent6" w:themeShade="80"/>
        </w:rPr>
        <w:t xml:space="preserve"> by Ling </w:t>
      </w:r>
      <w:r>
        <w:rPr>
          <w:i/>
          <w:color w:val="385623" w:themeColor="accent6" w:themeShade="80"/>
        </w:rPr>
        <w:t xml:space="preserve">et al., 2018 </w:t>
      </w:r>
      <w:r w:rsidR="0099226C">
        <w:rPr>
          <w:color w:val="385623" w:themeColor="accent6" w:themeShade="80"/>
        </w:rPr>
        <w:t>placed intron retention (IR) as one of the major contribu</w:t>
      </w:r>
      <w:r w:rsidR="001E11FE">
        <w:rPr>
          <w:color w:val="385623" w:themeColor="accent6" w:themeShade="80"/>
        </w:rPr>
        <w:t xml:space="preserve">tors to heat </w:t>
      </w:r>
      <w:r w:rsidR="004F4354">
        <w:rPr>
          <w:color w:val="385623" w:themeColor="accent6" w:themeShade="80"/>
        </w:rPr>
        <w:t>response and</w:t>
      </w:r>
      <w:r w:rsidR="00F7177C">
        <w:rPr>
          <w:color w:val="385623" w:themeColor="accent6" w:themeShade="80"/>
        </w:rPr>
        <w:t xml:space="preserve"> memory while t</w:t>
      </w:r>
      <w:r w:rsidR="0099226C">
        <w:rPr>
          <w:color w:val="385623" w:themeColor="accent6" w:themeShade="80"/>
        </w:rPr>
        <w:t xml:space="preserve">he discoveries revealed in the present report </w:t>
      </w:r>
      <w:r w:rsidR="001E11FE">
        <w:rPr>
          <w:color w:val="385623" w:themeColor="accent6" w:themeShade="80"/>
        </w:rPr>
        <w:t xml:space="preserve">with the gymnosperm </w:t>
      </w:r>
      <w:r w:rsidR="001E11FE">
        <w:rPr>
          <w:i/>
          <w:color w:val="385623" w:themeColor="accent6" w:themeShade="80"/>
        </w:rPr>
        <w:t>Pinus radiata</w:t>
      </w:r>
      <w:r w:rsidR="001E11FE">
        <w:rPr>
          <w:color w:val="385623" w:themeColor="accent6" w:themeShade="80"/>
        </w:rPr>
        <w:t xml:space="preserve"> </w:t>
      </w:r>
      <w:r w:rsidR="009F65FE">
        <w:rPr>
          <w:color w:val="385623" w:themeColor="accent6" w:themeShade="80"/>
        </w:rPr>
        <w:t xml:space="preserve">suggest a potential low relevance of IR in both </w:t>
      </w:r>
      <w:r w:rsidR="004F4354">
        <w:rPr>
          <w:color w:val="385623" w:themeColor="accent6" w:themeShade="80"/>
        </w:rPr>
        <w:t>processes</w:t>
      </w:r>
      <w:r w:rsidR="00303B3F">
        <w:rPr>
          <w:color w:val="385623" w:themeColor="accent6" w:themeShade="80"/>
        </w:rPr>
        <w:t xml:space="preserve">. This is supported by </w:t>
      </w:r>
      <w:r w:rsidR="00F82F12">
        <w:rPr>
          <w:color w:val="385623" w:themeColor="accent6" w:themeShade="80"/>
        </w:rPr>
        <w:t>our validation of 8</w:t>
      </w:r>
      <w:r w:rsidR="003E205F">
        <w:rPr>
          <w:color w:val="385623" w:themeColor="accent6" w:themeShade="80"/>
        </w:rPr>
        <w:t xml:space="preserve"> not </w:t>
      </w:r>
      <w:r w:rsidR="004F4354">
        <w:rPr>
          <w:color w:val="385623" w:themeColor="accent6" w:themeShade="80"/>
        </w:rPr>
        <w:t xml:space="preserve">complete </w:t>
      </w:r>
      <w:r w:rsidR="003E205F">
        <w:rPr>
          <w:color w:val="385623" w:themeColor="accent6" w:themeShade="80"/>
        </w:rPr>
        <w:t xml:space="preserve">intron retention AS events </w:t>
      </w:r>
      <w:r w:rsidR="004F4354">
        <w:rPr>
          <w:color w:val="385623" w:themeColor="accent6" w:themeShade="80"/>
        </w:rPr>
        <w:t xml:space="preserve">in both assays </w:t>
      </w:r>
      <w:r w:rsidR="00146F13">
        <w:rPr>
          <w:color w:val="385623" w:themeColor="accent6" w:themeShade="80"/>
        </w:rPr>
        <w:t xml:space="preserve">and </w:t>
      </w:r>
      <w:r w:rsidR="00303B3F">
        <w:rPr>
          <w:color w:val="385623" w:themeColor="accent6" w:themeShade="80"/>
        </w:rPr>
        <w:t>the results in</w:t>
      </w:r>
      <w:r w:rsidR="00356DAD">
        <w:rPr>
          <w:color w:val="385623" w:themeColor="accent6" w:themeShade="80"/>
        </w:rPr>
        <w:t xml:space="preserve"> the intron morphology comparative analysis (</w:t>
      </w:r>
      <w:r w:rsidR="00356DAD">
        <w:rPr>
          <w:b/>
          <w:color w:val="385623" w:themeColor="accent6" w:themeShade="80"/>
        </w:rPr>
        <w:t>Figure 3</w:t>
      </w:r>
      <w:r w:rsidR="00146F13">
        <w:rPr>
          <w:color w:val="385623" w:themeColor="accent6" w:themeShade="80"/>
        </w:rPr>
        <w:t>)</w:t>
      </w:r>
      <w:r w:rsidR="00DE1CD2">
        <w:rPr>
          <w:color w:val="385623" w:themeColor="accent6" w:themeShade="80"/>
        </w:rPr>
        <w:t xml:space="preserve"> section</w:t>
      </w:r>
      <w:r w:rsidR="007730F1">
        <w:rPr>
          <w:color w:val="385623" w:themeColor="accent6" w:themeShade="80"/>
        </w:rPr>
        <w:t>.</w:t>
      </w:r>
    </w:p>
    <w:p w:rsidR="004D6295" w:rsidRDefault="001E6D06" w:rsidP="001D0A97">
      <w:pPr>
        <w:jc w:val="both"/>
        <w:rPr>
          <w:color w:val="385623" w:themeColor="accent6" w:themeShade="80"/>
        </w:rPr>
      </w:pPr>
      <w:r>
        <w:rPr>
          <w:color w:val="385623" w:themeColor="accent6" w:themeShade="80"/>
        </w:rPr>
        <w:t>In order to clari</w:t>
      </w:r>
      <w:r w:rsidR="00F82F12">
        <w:rPr>
          <w:color w:val="385623" w:themeColor="accent6" w:themeShade="80"/>
        </w:rPr>
        <w:t xml:space="preserve">fy the reviewer comment, we expanded the sentence </w:t>
      </w:r>
      <w:r w:rsidR="00DE1CD2">
        <w:rPr>
          <w:color w:val="385623" w:themeColor="accent6" w:themeShade="80"/>
        </w:rPr>
        <w:t xml:space="preserve">and </w:t>
      </w:r>
      <w:r w:rsidR="00F82F12">
        <w:rPr>
          <w:color w:val="385623" w:themeColor="accent6" w:themeShade="80"/>
        </w:rPr>
        <w:t>supported it with mention to specific results (</w:t>
      </w:r>
      <w:r w:rsidR="00F82F12" w:rsidRPr="00080448">
        <w:rPr>
          <w:color w:val="FF0000"/>
        </w:rPr>
        <w:t>highlighted in red</w:t>
      </w:r>
      <w:r w:rsidR="00F82F12">
        <w:rPr>
          <w:color w:val="FF0000"/>
        </w:rPr>
        <w:t xml:space="preserve">; </w:t>
      </w:r>
      <w:r w:rsidR="00F82F12" w:rsidRPr="006A2538">
        <w:rPr>
          <w:color w:val="385623" w:themeColor="accent6" w:themeShade="80"/>
        </w:rPr>
        <w:t>see the full manuscript</w:t>
      </w:r>
      <w:r w:rsidR="00F82F12">
        <w:rPr>
          <w:color w:val="385623" w:themeColor="accent6" w:themeShade="80"/>
        </w:rPr>
        <w:t>):</w:t>
      </w:r>
    </w:p>
    <w:p w:rsidR="0051450D" w:rsidRPr="0051450D" w:rsidRDefault="0051450D" w:rsidP="0051450D">
      <w:pPr>
        <w:ind w:left="708"/>
        <w:jc w:val="both"/>
        <w:rPr>
          <w:rFonts w:cs="Arial"/>
          <w:i/>
          <w:color w:val="385623" w:themeColor="accent6" w:themeShade="80"/>
        </w:rPr>
      </w:pPr>
      <w:r w:rsidRPr="0051450D">
        <w:rPr>
          <w:rFonts w:cs="Arial"/>
          <w:i/>
          <w:color w:val="385623" w:themeColor="accent6" w:themeShade="80"/>
        </w:rPr>
        <w:t>2) All splicing events validated are intron complete retention-independent.</w:t>
      </w:r>
      <w:r w:rsidRPr="0051450D">
        <w:rPr>
          <w:i/>
          <w:color w:val="385623" w:themeColor="accent6" w:themeShade="80"/>
        </w:rPr>
        <w:br/>
      </w:r>
      <w:r w:rsidRPr="0051450D">
        <w:rPr>
          <w:rFonts w:cs="Arial"/>
          <w:i/>
          <w:color w:val="385623" w:themeColor="accent6" w:themeShade="80"/>
        </w:rPr>
        <w:t xml:space="preserve">Despite of its conservation, these results suggest that the processes that drive splicing-memory are substantially different between angiosperms and </w:t>
      </w:r>
      <w:r w:rsidRPr="0051450D">
        <w:rPr>
          <w:rFonts w:cs="Arial"/>
          <w:i/>
          <w:color w:val="385623" w:themeColor="accent6" w:themeShade="80"/>
        </w:rPr>
        <w:lastRenderedPageBreak/>
        <w:t>gymnosperms,</w:t>
      </w:r>
      <w:r w:rsidR="00437D31">
        <w:rPr>
          <w:rFonts w:cs="Arial"/>
          <w:i/>
          <w:color w:val="385623" w:themeColor="accent6" w:themeShade="80"/>
        </w:rPr>
        <w:t xml:space="preserve"> </w:t>
      </w:r>
      <w:r w:rsidR="0064113F">
        <w:rPr>
          <w:rFonts w:cs="Arial"/>
          <w:i/>
          <w:color w:val="FF0000"/>
        </w:rPr>
        <w:t>probably</w:t>
      </w:r>
      <w:r w:rsidRPr="0064113F">
        <w:rPr>
          <w:rFonts w:cs="Arial"/>
          <w:i/>
          <w:color w:val="FF0000"/>
        </w:rPr>
        <w:t xml:space="preserve"> because of </w:t>
      </w:r>
      <w:r w:rsidR="00437D31" w:rsidRPr="0064113F">
        <w:rPr>
          <w:rFonts w:cs="Arial"/>
          <w:i/>
          <w:color w:val="FF0000"/>
        </w:rPr>
        <w:t xml:space="preserve">distinct IR relevance due to </w:t>
      </w:r>
      <w:r w:rsidRPr="0064113F">
        <w:rPr>
          <w:rFonts w:cs="Arial"/>
          <w:i/>
          <w:color w:val="FF0000"/>
        </w:rPr>
        <w:t>genome architecture divergence</w:t>
      </w:r>
      <w:r w:rsidR="0064113F">
        <w:rPr>
          <w:rFonts w:cs="Arial"/>
          <w:i/>
          <w:color w:val="FF0000"/>
        </w:rPr>
        <w:t xml:space="preserve"> </w:t>
      </w:r>
      <w:r w:rsidR="0064113F" w:rsidRPr="0064113F">
        <w:rPr>
          <w:rFonts w:cs="Arial"/>
          <w:i/>
          <w:color w:val="FF0000"/>
        </w:rPr>
        <w:t>(</w:t>
      </w:r>
      <w:r w:rsidR="0064113F" w:rsidRPr="0064113F">
        <w:rPr>
          <w:rFonts w:cs="Arial"/>
          <w:b/>
          <w:i/>
          <w:color w:val="FF0000"/>
        </w:rPr>
        <w:t>Figure 3</w:t>
      </w:r>
      <w:r w:rsidR="00115A6D">
        <w:rPr>
          <w:rFonts w:cs="Arial"/>
          <w:b/>
          <w:i/>
          <w:color w:val="FF0000"/>
        </w:rPr>
        <w:t xml:space="preserve"> and</w:t>
      </w:r>
      <w:r w:rsidR="0064113F">
        <w:rPr>
          <w:rFonts w:cs="Arial"/>
          <w:b/>
          <w:i/>
          <w:color w:val="FF0000"/>
        </w:rPr>
        <w:t xml:space="preserve"> Figure 8b</w:t>
      </w:r>
      <w:r w:rsidR="0064113F" w:rsidRPr="0064113F">
        <w:rPr>
          <w:rFonts w:cs="Arial"/>
          <w:i/>
          <w:color w:val="FF0000"/>
        </w:rPr>
        <w:t>)</w:t>
      </w:r>
      <w:r w:rsidRPr="0064113F">
        <w:rPr>
          <w:rFonts w:cs="Arial"/>
          <w:i/>
          <w:color w:val="385623" w:themeColor="accent6" w:themeShade="80"/>
        </w:rPr>
        <w:t>.</w:t>
      </w:r>
    </w:p>
    <w:sectPr w:rsidR="0051450D" w:rsidRPr="0051450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5C67ED"/>
    <w:multiLevelType w:val="hybridMultilevel"/>
    <w:tmpl w:val="7C72A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EFB36DA"/>
    <w:multiLevelType w:val="hybridMultilevel"/>
    <w:tmpl w:val="01F203E2"/>
    <w:lvl w:ilvl="0" w:tplc="FCBA0FF8">
      <w:start w:val="2"/>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FA40A09"/>
    <w:multiLevelType w:val="hybridMultilevel"/>
    <w:tmpl w:val="318645CC"/>
    <w:lvl w:ilvl="0" w:tplc="5AC836F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3557FCE"/>
    <w:multiLevelType w:val="hybridMultilevel"/>
    <w:tmpl w:val="F5D459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D711B10"/>
    <w:multiLevelType w:val="hybridMultilevel"/>
    <w:tmpl w:val="75280C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E9F66AB"/>
    <w:multiLevelType w:val="hybridMultilevel"/>
    <w:tmpl w:val="D63659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AFB2296"/>
    <w:multiLevelType w:val="hybridMultilevel"/>
    <w:tmpl w:val="4EB0287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3CA19DD"/>
    <w:multiLevelType w:val="hybridMultilevel"/>
    <w:tmpl w:val="465A38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5193B11"/>
    <w:multiLevelType w:val="hybridMultilevel"/>
    <w:tmpl w:val="8650399A"/>
    <w:lvl w:ilvl="0" w:tplc="5AC836F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3694D53"/>
    <w:multiLevelType w:val="hybridMultilevel"/>
    <w:tmpl w:val="3EE40D7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4925BF8"/>
    <w:multiLevelType w:val="hybridMultilevel"/>
    <w:tmpl w:val="001C7E2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8"/>
  </w:num>
  <w:num w:numId="3">
    <w:abstractNumId w:val="0"/>
  </w:num>
  <w:num w:numId="4">
    <w:abstractNumId w:val="5"/>
  </w:num>
  <w:num w:numId="5">
    <w:abstractNumId w:val="10"/>
  </w:num>
  <w:num w:numId="6">
    <w:abstractNumId w:val="3"/>
  </w:num>
  <w:num w:numId="7">
    <w:abstractNumId w:val="4"/>
  </w:num>
  <w:num w:numId="8">
    <w:abstractNumId w:val="7"/>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858"/>
    <w:rsid w:val="000071D1"/>
    <w:rsid w:val="000072B1"/>
    <w:rsid w:val="00011F40"/>
    <w:rsid w:val="00020CBE"/>
    <w:rsid w:val="0002504B"/>
    <w:rsid w:val="00026B33"/>
    <w:rsid w:val="00031494"/>
    <w:rsid w:val="0003283F"/>
    <w:rsid w:val="0004402C"/>
    <w:rsid w:val="00053738"/>
    <w:rsid w:val="00065017"/>
    <w:rsid w:val="000713C0"/>
    <w:rsid w:val="00071540"/>
    <w:rsid w:val="00072839"/>
    <w:rsid w:val="00072EC3"/>
    <w:rsid w:val="00080448"/>
    <w:rsid w:val="00081C90"/>
    <w:rsid w:val="00081E02"/>
    <w:rsid w:val="00085914"/>
    <w:rsid w:val="00097041"/>
    <w:rsid w:val="000A5F80"/>
    <w:rsid w:val="000B0B72"/>
    <w:rsid w:val="000B3FCF"/>
    <w:rsid w:val="000B5F36"/>
    <w:rsid w:val="000B68DD"/>
    <w:rsid w:val="000B6923"/>
    <w:rsid w:val="000C3DE8"/>
    <w:rsid w:val="000C509D"/>
    <w:rsid w:val="000D1A83"/>
    <w:rsid w:val="000E21ED"/>
    <w:rsid w:val="000E4DEE"/>
    <w:rsid w:val="00107B76"/>
    <w:rsid w:val="00111B73"/>
    <w:rsid w:val="00115A6D"/>
    <w:rsid w:val="00115BED"/>
    <w:rsid w:val="00116C25"/>
    <w:rsid w:val="00122320"/>
    <w:rsid w:val="0012436C"/>
    <w:rsid w:val="00130191"/>
    <w:rsid w:val="00132FA7"/>
    <w:rsid w:val="00135F24"/>
    <w:rsid w:val="0014648D"/>
    <w:rsid w:val="00146F13"/>
    <w:rsid w:val="00150855"/>
    <w:rsid w:val="00156B7B"/>
    <w:rsid w:val="001649CA"/>
    <w:rsid w:val="001729C9"/>
    <w:rsid w:val="0017795F"/>
    <w:rsid w:val="001840EA"/>
    <w:rsid w:val="00184698"/>
    <w:rsid w:val="00184AB4"/>
    <w:rsid w:val="00190E54"/>
    <w:rsid w:val="00193A45"/>
    <w:rsid w:val="00193BFB"/>
    <w:rsid w:val="0019485D"/>
    <w:rsid w:val="001959E4"/>
    <w:rsid w:val="00196620"/>
    <w:rsid w:val="001A00A4"/>
    <w:rsid w:val="001A08F2"/>
    <w:rsid w:val="001B2055"/>
    <w:rsid w:val="001C362B"/>
    <w:rsid w:val="001D0A97"/>
    <w:rsid w:val="001D70C0"/>
    <w:rsid w:val="001D74B2"/>
    <w:rsid w:val="001E11FE"/>
    <w:rsid w:val="001E1617"/>
    <w:rsid w:val="001E4BE4"/>
    <w:rsid w:val="001E6D06"/>
    <w:rsid w:val="001F593E"/>
    <w:rsid w:val="002009EB"/>
    <w:rsid w:val="00202ABF"/>
    <w:rsid w:val="0020355F"/>
    <w:rsid w:val="00203ABA"/>
    <w:rsid w:val="00207B3A"/>
    <w:rsid w:val="00210087"/>
    <w:rsid w:val="0021401E"/>
    <w:rsid w:val="00215352"/>
    <w:rsid w:val="002162CD"/>
    <w:rsid w:val="002165FE"/>
    <w:rsid w:val="00216EAE"/>
    <w:rsid w:val="00217373"/>
    <w:rsid w:val="00217A16"/>
    <w:rsid w:val="00225351"/>
    <w:rsid w:val="002400B5"/>
    <w:rsid w:val="002417B8"/>
    <w:rsid w:val="00241E5E"/>
    <w:rsid w:val="00245075"/>
    <w:rsid w:val="002458AA"/>
    <w:rsid w:val="00246BAD"/>
    <w:rsid w:val="00251D8C"/>
    <w:rsid w:val="00253865"/>
    <w:rsid w:val="002565D8"/>
    <w:rsid w:val="0025699B"/>
    <w:rsid w:val="0026430E"/>
    <w:rsid w:val="00265534"/>
    <w:rsid w:val="00277C53"/>
    <w:rsid w:val="00281BC0"/>
    <w:rsid w:val="00281BFB"/>
    <w:rsid w:val="00284ACD"/>
    <w:rsid w:val="00291113"/>
    <w:rsid w:val="002968AF"/>
    <w:rsid w:val="002A4520"/>
    <w:rsid w:val="002B3764"/>
    <w:rsid w:val="002C14A5"/>
    <w:rsid w:val="002C61A9"/>
    <w:rsid w:val="002D0EBB"/>
    <w:rsid w:val="002D6902"/>
    <w:rsid w:val="002E387D"/>
    <w:rsid w:val="0030255B"/>
    <w:rsid w:val="00303B3F"/>
    <w:rsid w:val="00311FFB"/>
    <w:rsid w:val="00314890"/>
    <w:rsid w:val="00315FBE"/>
    <w:rsid w:val="00336C7A"/>
    <w:rsid w:val="00337CF0"/>
    <w:rsid w:val="00344E54"/>
    <w:rsid w:val="003532D1"/>
    <w:rsid w:val="003565AD"/>
    <w:rsid w:val="00356DAD"/>
    <w:rsid w:val="00357DC4"/>
    <w:rsid w:val="0036330A"/>
    <w:rsid w:val="00363717"/>
    <w:rsid w:val="003639B7"/>
    <w:rsid w:val="00363E00"/>
    <w:rsid w:val="00367C22"/>
    <w:rsid w:val="00371587"/>
    <w:rsid w:val="0038439F"/>
    <w:rsid w:val="0038721F"/>
    <w:rsid w:val="00390D09"/>
    <w:rsid w:val="003918DB"/>
    <w:rsid w:val="003954C7"/>
    <w:rsid w:val="003964C4"/>
    <w:rsid w:val="003A4AEE"/>
    <w:rsid w:val="003B0427"/>
    <w:rsid w:val="003B0C45"/>
    <w:rsid w:val="003B4131"/>
    <w:rsid w:val="003B4AF7"/>
    <w:rsid w:val="003B4F3B"/>
    <w:rsid w:val="003B5480"/>
    <w:rsid w:val="003B6AC6"/>
    <w:rsid w:val="003C64AC"/>
    <w:rsid w:val="003D0B3F"/>
    <w:rsid w:val="003D1B0D"/>
    <w:rsid w:val="003D2AC7"/>
    <w:rsid w:val="003D4F6B"/>
    <w:rsid w:val="003D6585"/>
    <w:rsid w:val="003D7AF4"/>
    <w:rsid w:val="003D7BCD"/>
    <w:rsid w:val="003E0D7C"/>
    <w:rsid w:val="003E205F"/>
    <w:rsid w:val="003E2EA2"/>
    <w:rsid w:val="003E549E"/>
    <w:rsid w:val="00401502"/>
    <w:rsid w:val="00401FE4"/>
    <w:rsid w:val="00404D1A"/>
    <w:rsid w:val="00405D26"/>
    <w:rsid w:val="00414463"/>
    <w:rsid w:val="00415594"/>
    <w:rsid w:val="004205F8"/>
    <w:rsid w:val="0042081B"/>
    <w:rsid w:val="004213C2"/>
    <w:rsid w:val="00425716"/>
    <w:rsid w:val="0042587B"/>
    <w:rsid w:val="00427CF2"/>
    <w:rsid w:val="00430507"/>
    <w:rsid w:val="004319BE"/>
    <w:rsid w:val="004334A6"/>
    <w:rsid w:val="00437D31"/>
    <w:rsid w:val="00437D7E"/>
    <w:rsid w:val="00445CC5"/>
    <w:rsid w:val="00447E10"/>
    <w:rsid w:val="004545E6"/>
    <w:rsid w:val="00455FC0"/>
    <w:rsid w:val="00456001"/>
    <w:rsid w:val="00457431"/>
    <w:rsid w:val="0046547A"/>
    <w:rsid w:val="00467EAB"/>
    <w:rsid w:val="004702D7"/>
    <w:rsid w:val="0047626D"/>
    <w:rsid w:val="00477384"/>
    <w:rsid w:val="00480B35"/>
    <w:rsid w:val="004850E8"/>
    <w:rsid w:val="00485EFB"/>
    <w:rsid w:val="004875C4"/>
    <w:rsid w:val="00492D63"/>
    <w:rsid w:val="00497965"/>
    <w:rsid w:val="004A01A2"/>
    <w:rsid w:val="004A14B7"/>
    <w:rsid w:val="004A161B"/>
    <w:rsid w:val="004B6498"/>
    <w:rsid w:val="004C3FF1"/>
    <w:rsid w:val="004C589F"/>
    <w:rsid w:val="004C5DFE"/>
    <w:rsid w:val="004D2214"/>
    <w:rsid w:val="004D318F"/>
    <w:rsid w:val="004D6295"/>
    <w:rsid w:val="004D77C0"/>
    <w:rsid w:val="004D7E77"/>
    <w:rsid w:val="004E4F9B"/>
    <w:rsid w:val="004F2A35"/>
    <w:rsid w:val="004F386E"/>
    <w:rsid w:val="004F4354"/>
    <w:rsid w:val="004F46E1"/>
    <w:rsid w:val="004F7E20"/>
    <w:rsid w:val="005024B7"/>
    <w:rsid w:val="005055D8"/>
    <w:rsid w:val="00507AE2"/>
    <w:rsid w:val="00510BC0"/>
    <w:rsid w:val="005117F9"/>
    <w:rsid w:val="0051450D"/>
    <w:rsid w:val="005201B0"/>
    <w:rsid w:val="00520D57"/>
    <w:rsid w:val="00542626"/>
    <w:rsid w:val="005447B2"/>
    <w:rsid w:val="00552D8F"/>
    <w:rsid w:val="005539A7"/>
    <w:rsid w:val="0055476E"/>
    <w:rsid w:val="0055630F"/>
    <w:rsid w:val="005617E9"/>
    <w:rsid w:val="00564C5A"/>
    <w:rsid w:val="00573EB4"/>
    <w:rsid w:val="00575027"/>
    <w:rsid w:val="0057528B"/>
    <w:rsid w:val="00575506"/>
    <w:rsid w:val="00582014"/>
    <w:rsid w:val="005831BA"/>
    <w:rsid w:val="00591ADA"/>
    <w:rsid w:val="005955E1"/>
    <w:rsid w:val="005A074F"/>
    <w:rsid w:val="005A15A4"/>
    <w:rsid w:val="005A2C49"/>
    <w:rsid w:val="005B1D97"/>
    <w:rsid w:val="005B2F14"/>
    <w:rsid w:val="005B36A3"/>
    <w:rsid w:val="005B7D64"/>
    <w:rsid w:val="005C183B"/>
    <w:rsid w:val="005C2404"/>
    <w:rsid w:val="005C7C80"/>
    <w:rsid w:val="005D2B9C"/>
    <w:rsid w:val="005D7007"/>
    <w:rsid w:val="005E0F5E"/>
    <w:rsid w:val="005E564A"/>
    <w:rsid w:val="005E7792"/>
    <w:rsid w:val="005F009C"/>
    <w:rsid w:val="005F096A"/>
    <w:rsid w:val="005F1EB7"/>
    <w:rsid w:val="005F3074"/>
    <w:rsid w:val="005F3C7F"/>
    <w:rsid w:val="005F50B3"/>
    <w:rsid w:val="005F55F8"/>
    <w:rsid w:val="005F6E68"/>
    <w:rsid w:val="005F7861"/>
    <w:rsid w:val="00605648"/>
    <w:rsid w:val="0061088F"/>
    <w:rsid w:val="00611571"/>
    <w:rsid w:val="00613248"/>
    <w:rsid w:val="00613C39"/>
    <w:rsid w:val="006238AC"/>
    <w:rsid w:val="00625BC0"/>
    <w:rsid w:val="00626CE3"/>
    <w:rsid w:val="00632638"/>
    <w:rsid w:val="00633067"/>
    <w:rsid w:val="006352EF"/>
    <w:rsid w:val="006367D4"/>
    <w:rsid w:val="00637594"/>
    <w:rsid w:val="0064113F"/>
    <w:rsid w:val="0064446C"/>
    <w:rsid w:val="00652A8A"/>
    <w:rsid w:val="00654B7F"/>
    <w:rsid w:val="006605E5"/>
    <w:rsid w:val="00661498"/>
    <w:rsid w:val="0067134A"/>
    <w:rsid w:val="00671858"/>
    <w:rsid w:val="00676A69"/>
    <w:rsid w:val="00677595"/>
    <w:rsid w:val="00681B63"/>
    <w:rsid w:val="006906B1"/>
    <w:rsid w:val="0069226E"/>
    <w:rsid w:val="00697F27"/>
    <w:rsid w:val="006A2538"/>
    <w:rsid w:val="006B0A10"/>
    <w:rsid w:val="006B1578"/>
    <w:rsid w:val="006B6243"/>
    <w:rsid w:val="006C0A2D"/>
    <w:rsid w:val="006C0EE0"/>
    <w:rsid w:val="006C2054"/>
    <w:rsid w:val="006C5210"/>
    <w:rsid w:val="006D040A"/>
    <w:rsid w:val="006D49CA"/>
    <w:rsid w:val="006D6ACD"/>
    <w:rsid w:val="006E2378"/>
    <w:rsid w:val="006E2C52"/>
    <w:rsid w:val="006E2ECA"/>
    <w:rsid w:val="006E6F13"/>
    <w:rsid w:val="006E7175"/>
    <w:rsid w:val="006F2A17"/>
    <w:rsid w:val="006F65ED"/>
    <w:rsid w:val="006F76D0"/>
    <w:rsid w:val="00705BEE"/>
    <w:rsid w:val="00706081"/>
    <w:rsid w:val="00706871"/>
    <w:rsid w:val="00713653"/>
    <w:rsid w:val="00720DCB"/>
    <w:rsid w:val="00721738"/>
    <w:rsid w:val="00725573"/>
    <w:rsid w:val="0072714B"/>
    <w:rsid w:val="00727D3B"/>
    <w:rsid w:val="00736C63"/>
    <w:rsid w:val="00740970"/>
    <w:rsid w:val="007419DD"/>
    <w:rsid w:val="00741B75"/>
    <w:rsid w:val="00743858"/>
    <w:rsid w:val="00752D7A"/>
    <w:rsid w:val="00754A9D"/>
    <w:rsid w:val="00755A88"/>
    <w:rsid w:val="00766B36"/>
    <w:rsid w:val="00767AF0"/>
    <w:rsid w:val="00771D0E"/>
    <w:rsid w:val="007730F1"/>
    <w:rsid w:val="007739EA"/>
    <w:rsid w:val="00793588"/>
    <w:rsid w:val="007A00BC"/>
    <w:rsid w:val="007A0F58"/>
    <w:rsid w:val="007A3B1C"/>
    <w:rsid w:val="007A70E8"/>
    <w:rsid w:val="007B0162"/>
    <w:rsid w:val="007B2A9C"/>
    <w:rsid w:val="007B48A5"/>
    <w:rsid w:val="007B775A"/>
    <w:rsid w:val="007C03B5"/>
    <w:rsid w:val="007C4342"/>
    <w:rsid w:val="007D1716"/>
    <w:rsid w:val="007D7C57"/>
    <w:rsid w:val="007E3794"/>
    <w:rsid w:val="007E3C79"/>
    <w:rsid w:val="007F0A1F"/>
    <w:rsid w:val="007F1308"/>
    <w:rsid w:val="007F18F5"/>
    <w:rsid w:val="007F5A65"/>
    <w:rsid w:val="00800171"/>
    <w:rsid w:val="0080284E"/>
    <w:rsid w:val="00804858"/>
    <w:rsid w:val="0080799D"/>
    <w:rsid w:val="00813AB9"/>
    <w:rsid w:val="00817627"/>
    <w:rsid w:val="00817E10"/>
    <w:rsid w:val="00821FD3"/>
    <w:rsid w:val="00822FE5"/>
    <w:rsid w:val="008239C9"/>
    <w:rsid w:val="00825858"/>
    <w:rsid w:val="008258DB"/>
    <w:rsid w:val="00826D85"/>
    <w:rsid w:val="008333EA"/>
    <w:rsid w:val="00835533"/>
    <w:rsid w:val="00835775"/>
    <w:rsid w:val="00843858"/>
    <w:rsid w:val="00857DC7"/>
    <w:rsid w:val="00865D6F"/>
    <w:rsid w:val="0087134F"/>
    <w:rsid w:val="008745DB"/>
    <w:rsid w:val="00883905"/>
    <w:rsid w:val="008912DD"/>
    <w:rsid w:val="008A05BE"/>
    <w:rsid w:val="008A44B4"/>
    <w:rsid w:val="008A5CF0"/>
    <w:rsid w:val="008A6E6F"/>
    <w:rsid w:val="008A6F8E"/>
    <w:rsid w:val="008B0113"/>
    <w:rsid w:val="008B7E3F"/>
    <w:rsid w:val="008C1B24"/>
    <w:rsid w:val="008C1EEA"/>
    <w:rsid w:val="008C2E3A"/>
    <w:rsid w:val="008C4EFD"/>
    <w:rsid w:val="008D3170"/>
    <w:rsid w:val="008D7D26"/>
    <w:rsid w:val="008E2C8F"/>
    <w:rsid w:val="008E4A2F"/>
    <w:rsid w:val="008E6925"/>
    <w:rsid w:val="008E7015"/>
    <w:rsid w:val="008F0282"/>
    <w:rsid w:val="008F0285"/>
    <w:rsid w:val="008F0623"/>
    <w:rsid w:val="008F59CA"/>
    <w:rsid w:val="008F5F6A"/>
    <w:rsid w:val="008F6397"/>
    <w:rsid w:val="009004EB"/>
    <w:rsid w:val="00901259"/>
    <w:rsid w:val="00905164"/>
    <w:rsid w:val="00911CF4"/>
    <w:rsid w:val="009203FC"/>
    <w:rsid w:val="00933F0D"/>
    <w:rsid w:val="009340B5"/>
    <w:rsid w:val="00936430"/>
    <w:rsid w:val="00944409"/>
    <w:rsid w:val="00945AF1"/>
    <w:rsid w:val="009461E3"/>
    <w:rsid w:val="00950FD6"/>
    <w:rsid w:val="0095158B"/>
    <w:rsid w:val="00952C07"/>
    <w:rsid w:val="00955C6C"/>
    <w:rsid w:val="00957082"/>
    <w:rsid w:val="00960B23"/>
    <w:rsid w:val="00962BBA"/>
    <w:rsid w:val="00977CDD"/>
    <w:rsid w:val="00980A54"/>
    <w:rsid w:val="00984278"/>
    <w:rsid w:val="00987682"/>
    <w:rsid w:val="0099226C"/>
    <w:rsid w:val="0099373A"/>
    <w:rsid w:val="00994F5B"/>
    <w:rsid w:val="00995D79"/>
    <w:rsid w:val="009A08E1"/>
    <w:rsid w:val="009A0EE6"/>
    <w:rsid w:val="009A141C"/>
    <w:rsid w:val="009A228B"/>
    <w:rsid w:val="009A7439"/>
    <w:rsid w:val="009B67D9"/>
    <w:rsid w:val="009C06D0"/>
    <w:rsid w:val="009C073F"/>
    <w:rsid w:val="009C193C"/>
    <w:rsid w:val="009C1B93"/>
    <w:rsid w:val="009C282C"/>
    <w:rsid w:val="009C54DC"/>
    <w:rsid w:val="009C7058"/>
    <w:rsid w:val="009F4CC8"/>
    <w:rsid w:val="009F65FE"/>
    <w:rsid w:val="00A10206"/>
    <w:rsid w:val="00A13A67"/>
    <w:rsid w:val="00A24C3F"/>
    <w:rsid w:val="00A257F1"/>
    <w:rsid w:val="00A26718"/>
    <w:rsid w:val="00A2768B"/>
    <w:rsid w:val="00A302E2"/>
    <w:rsid w:val="00A30EC9"/>
    <w:rsid w:val="00A317D2"/>
    <w:rsid w:val="00A34E06"/>
    <w:rsid w:val="00A40286"/>
    <w:rsid w:val="00A42E11"/>
    <w:rsid w:val="00A51EBB"/>
    <w:rsid w:val="00A51EFA"/>
    <w:rsid w:val="00A530A3"/>
    <w:rsid w:val="00A63BCC"/>
    <w:rsid w:val="00A82FFD"/>
    <w:rsid w:val="00A92293"/>
    <w:rsid w:val="00A9635A"/>
    <w:rsid w:val="00A96FBB"/>
    <w:rsid w:val="00AB4D4B"/>
    <w:rsid w:val="00AB5CB7"/>
    <w:rsid w:val="00AB79B1"/>
    <w:rsid w:val="00AC42CE"/>
    <w:rsid w:val="00AD030A"/>
    <w:rsid w:val="00AD410C"/>
    <w:rsid w:val="00AE0B53"/>
    <w:rsid w:val="00B00BC2"/>
    <w:rsid w:val="00B0658B"/>
    <w:rsid w:val="00B12C2B"/>
    <w:rsid w:val="00B16AA6"/>
    <w:rsid w:val="00B23303"/>
    <w:rsid w:val="00B3260C"/>
    <w:rsid w:val="00B512D9"/>
    <w:rsid w:val="00B52F0C"/>
    <w:rsid w:val="00B555E7"/>
    <w:rsid w:val="00B56981"/>
    <w:rsid w:val="00B57636"/>
    <w:rsid w:val="00B702C2"/>
    <w:rsid w:val="00B74665"/>
    <w:rsid w:val="00B80619"/>
    <w:rsid w:val="00B83B40"/>
    <w:rsid w:val="00B83BF4"/>
    <w:rsid w:val="00B86549"/>
    <w:rsid w:val="00B873ED"/>
    <w:rsid w:val="00BA3144"/>
    <w:rsid w:val="00BA504E"/>
    <w:rsid w:val="00BB0F3E"/>
    <w:rsid w:val="00BB1EC3"/>
    <w:rsid w:val="00BB6AA2"/>
    <w:rsid w:val="00BC34A1"/>
    <w:rsid w:val="00BC34C5"/>
    <w:rsid w:val="00BC5FBC"/>
    <w:rsid w:val="00BC785F"/>
    <w:rsid w:val="00BC78CA"/>
    <w:rsid w:val="00BD427F"/>
    <w:rsid w:val="00BE0784"/>
    <w:rsid w:val="00BE3EA0"/>
    <w:rsid w:val="00BE524D"/>
    <w:rsid w:val="00BE6488"/>
    <w:rsid w:val="00BE7B95"/>
    <w:rsid w:val="00C02123"/>
    <w:rsid w:val="00C02543"/>
    <w:rsid w:val="00C02845"/>
    <w:rsid w:val="00C07AC0"/>
    <w:rsid w:val="00C2088D"/>
    <w:rsid w:val="00C208DC"/>
    <w:rsid w:val="00C20D7C"/>
    <w:rsid w:val="00C21766"/>
    <w:rsid w:val="00C217AA"/>
    <w:rsid w:val="00C2216D"/>
    <w:rsid w:val="00C221B3"/>
    <w:rsid w:val="00C30A15"/>
    <w:rsid w:val="00C37870"/>
    <w:rsid w:val="00C45CD6"/>
    <w:rsid w:val="00C478F9"/>
    <w:rsid w:val="00C549AF"/>
    <w:rsid w:val="00C54A21"/>
    <w:rsid w:val="00C5682B"/>
    <w:rsid w:val="00C6637C"/>
    <w:rsid w:val="00C677D7"/>
    <w:rsid w:val="00C726BE"/>
    <w:rsid w:val="00C72EEE"/>
    <w:rsid w:val="00C76888"/>
    <w:rsid w:val="00C8784E"/>
    <w:rsid w:val="00C9645F"/>
    <w:rsid w:val="00C9655B"/>
    <w:rsid w:val="00C9678A"/>
    <w:rsid w:val="00CA041A"/>
    <w:rsid w:val="00CA1B8A"/>
    <w:rsid w:val="00CB4847"/>
    <w:rsid w:val="00CB53CB"/>
    <w:rsid w:val="00CB7233"/>
    <w:rsid w:val="00CC0004"/>
    <w:rsid w:val="00CC0708"/>
    <w:rsid w:val="00CC0983"/>
    <w:rsid w:val="00CC0FCE"/>
    <w:rsid w:val="00CC4DB6"/>
    <w:rsid w:val="00CC607E"/>
    <w:rsid w:val="00CC727B"/>
    <w:rsid w:val="00CD2A01"/>
    <w:rsid w:val="00CD7C3F"/>
    <w:rsid w:val="00CE02ED"/>
    <w:rsid w:val="00CE0AB5"/>
    <w:rsid w:val="00CE5C84"/>
    <w:rsid w:val="00CF0A44"/>
    <w:rsid w:val="00CF229B"/>
    <w:rsid w:val="00D0673F"/>
    <w:rsid w:val="00D10389"/>
    <w:rsid w:val="00D11CCF"/>
    <w:rsid w:val="00D13F39"/>
    <w:rsid w:val="00D16B7B"/>
    <w:rsid w:val="00D21644"/>
    <w:rsid w:val="00D24FEE"/>
    <w:rsid w:val="00D2722B"/>
    <w:rsid w:val="00D313B8"/>
    <w:rsid w:val="00D31596"/>
    <w:rsid w:val="00D31FA6"/>
    <w:rsid w:val="00D33012"/>
    <w:rsid w:val="00D35ABF"/>
    <w:rsid w:val="00D40FC9"/>
    <w:rsid w:val="00D4352F"/>
    <w:rsid w:val="00D45038"/>
    <w:rsid w:val="00D57DB1"/>
    <w:rsid w:val="00D60318"/>
    <w:rsid w:val="00D60A6E"/>
    <w:rsid w:val="00D674E7"/>
    <w:rsid w:val="00D7136C"/>
    <w:rsid w:val="00D75708"/>
    <w:rsid w:val="00D808C1"/>
    <w:rsid w:val="00D862F0"/>
    <w:rsid w:val="00D868EC"/>
    <w:rsid w:val="00D92570"/>
    <w:rsid w:val="00D93C27"/>
    <w:rsid w:val="00D95996"/>
    <w:rsid w:val="00D979E8"/>
    <w:rsid w:val="00DA0167"/>
    <w:rsid w:val="00DA0459"/>
    <w:rsid w:val="00DB34C9"/>
    <w:rsid w:val="00DC20C5"/>
    <w:rsid w:val="00DC3C2F"/>
    <w:rsid w:val="00DC7520"/>
    <w:rsid w:val="00DD1713"/>
    <w:rsid w:val="00DD46AC"/>
    <w:rsid w:val="00DD7254"/>
    <w:rsid w:val="00DE1CD2"/>
    <w:rsid w:val="00DE2773"/>
    <w:rsid w:val="00DE2C49"/>
    <w:rsid w:val="00DE32F0"/>
    <w:rsid w:val="00DF30F2"/>
    <w:rsid w:val="00DF5313"/>
    <w:rsid w:val="00DF55FD"/>
    <w:rsid w:val="00E07CBD"/>
    <w:rsid w:val="00E13A16"/>
    <w:rsid w:val="00E16437"/>
    <w:rsid w:val="00E16B91"/>
    <w:rsid w:val="00E23ED5"/>
    <w:rsid w:val="00E26E7D"/>
    <w:rsid w:val="00E270D8"/>
    <w:rsid w:val="00E31C31"/>
    <w:rsid w:val="00E35DCA"/>
    <w:rsid w:val="00E36307"/>
    <w:rsid w:val="00E36602"/>
    <w:rsid w:val="00E37F12"/>
    <w:rsid w:val="00E4326E"/>
    <w:rsid w:val="00E543B8"/>
    <w:rsid w:val="00E57AF4"/>
    <w:rsid w:val="00E6400C"/>
    <w:rsid w:val="00E66889"/>
    <w:rsid w:val="00E6699B"/>
    <w:rsid w:val="00E7291C"/>
    <w:rsid w:val="00E72C55"/>
    <w:rsid w:val="00E7639E"/>
    <w:rsid w:val="00E81201"/>
    <w:rsid w:val="00E84C90"/>
    <w:rsid w:val="00E86522"/>
    <w:rsid w:val="00E86D8A"/>
    <w:rsid w:val="00E872AA"/>
    <w:rsid w:val="00E92CEB"/>
    <w:rsid w:val="00EA351E"/>
    <w:rsid w:val="00EA729D"/>
    <w:rsid w:val="00EA7A0C"/>
    <w:rsid w:val="00EB1100"/>
    <w:rsid w:val="00EB24D2"/>
    <w:rsid w:val="00EB4135"/>
    <w:rsid w:val="00EB50EC"/>
    <w:rsid w:val="00EB7560"/>
    <w:rsid w:val="00EB7D88"/>
    <w:rsid w:val="00EC7060"/>
    <w:rsid w:val="00EC7F70"/>
    <w:rsid w:val="00ED17D4"/>
    <w:rsid w:val="00ED24E7"/>
    <w:rsid w:val="00ED5A37"/>
    <w:rsid w:val="00ED76D1"/>
    <w:rsid w:val="00EE0F09"/>
    <w:rsid w:val="00EE0F4F"/>
    <w:rsid w:val="00EE49CE"/>
    <w:rsid w:val="00EE6480"/>
    <w:rsid w:val="00EF1290"/>
    <w:rsid w:val="00EF24B6"/>
    <w:rsid w:val="00EF5A8A"/>
    <w:rsid w:val="00F02163"/>
    <w:rsid w:val="00F057F2"/>
    <w:rsid w:val="00F05F7A"/>
    <w:rsid w:val="00F1279C"/>
    <w:rsid w:val="00F12DCD"/>
    <w:rsid w:val="00F145E4"/>
    <w:rsid w:val="00F14FF5"/>
    <w:rsid w:val="00F15C32"/>
    <w:rsid w:val="00F16064"/>
    <w:rsid w:val="00F16331"/>
    <w:rsid w:val="00F165EF"/>
    <w:rsid w:val="00F2046B"/>
    <w:rsid w:val="00F205B8"/>
    <w:rsid w:val="00F25C23"/>
    <w:rsid w:val="00F31FF6"/>
    <w:rsid w:val="00F37467"/>
    <w:rsid w:val="00F46362"/>
    <w:rsid w:val="00F50518"/>
    <w:rsid w:val="00F5355F"/>
    <w:rsid w:val="00F61A74"/>
    <w:rsid w:val="00F628C8"/>
    <w:rsid w:val="00F646DC"/>
    <w:rsid w:val="00F66631"/>
    <w:rsid w:val="00F7058F"/>
    <w:rsid w:val="00F7177C"/>
    <w:rsid w:val="00F73313"/>
    <w:rsid w:val="00F8044F"/>
    <w:rsid w:val="00F82F12"/>
    <w:rsid w:val="00F8374F"/>
    <w:rsid w:val="00F915CD"/>
    <w:rsid w:val="00FA2CD7"/>
    <w:rsid w:val="00FA7B56"/>
    <w:rsid w:val="00FB2BA2"/>
    <w:rsid w:val="00FC4BBF"/>
    <w:rsid w:val="00FC7511"/>
    <w:rsid w:val="00FD2BE9"/>
    <w:rsid w:val="00FE157A"/>
    <w:rsid w:val="00FE19C3"/>
    <w:rsid w:val="00FE2013"/>
    <w:rsid w:val="00FE64C9"/>
    <w:rsid w:val="00FF4E35"/>
    <w:rsid w:val="00FF5A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3E54F-35A3-423C-862D-59F0548EF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D8A"/>
    <w:pPr>
      <w:spacing w:line="360" w:lineRule="auto"/>
    </w:pPr>
    <w:rPr>
      <w:rFonts w:ascii="Arial" w:hAnsi="Arial"/>
    </w:rPr>
  </w:style>
  <w:style w:type="paragraph" w:styleId="Ttulo2">
    <w:name w:val="heading 2"/>
    <w:basedOn w:val="Normal"/>
    <w:next w:val="Normal"/>
    <w:link w:val="Ttulo2Car"/>
    <w:uiPriority w:val="9"/>
    <w:unhideWhenUsed/>
    <w:qFormat/>
    <w:rsid w:val="00B12C2B"/>
    <w:pPr>
      <w:keepNext/>
      <w:keepLines/>
      <w:spacing w:before="40" w:after="0"/>
      <w:jc w:val="both"/>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6889"/>
    <w:pPr>
      <w:ind w:left="720"/>
      <w:contextualSpacing/>
    </w:pPr>
  </w:style>
  <w:style w:type="character" w:customStyle="1" w:styleId="markwyf3t5tw4">
    <w:name w:val="markwyf3t5tw4"/>
    <w:basedOn w:val="Fuentedeprrafopredeter"/>
    <w:rsid w:val="00C9678A"/>
  </w:style>
  <w:style w:type="character" w:styleId="Hipervnculo">
    <w:name w:val="Hyperlink"/>
    <w:basedOn w:val="Fuentedeprrafopredeter"/>
    <w:uiPriority w:val="99"/>
    <w:unhideWhenUsed/>
    <w:rsid w:val="002400B5"/>
    <w:rPr>
      <w:color w:val="0000FF"/>
      <w:u w:val="single"/>
    </w:rPr>
  </w:style>
  <w:style w:type="character" w:customStyle="1" w:styleId="author">
    <w:name w:val="author"/>
    <w:basedOn w:val="Fuentedeprrafopredeter"/>
    <w:rsid w:val="0047626D"/>
  </w:style>
  <w:style w:type="character" w:customStyle="1" w:styleId="pubyear">
    <w:name w:val="pubyear"/>
    <w:basedOn w:val="Fuentedeprrafopredeter"/>
    <w:rsid w:val="0047626D"/>
  </w:style>
  <w:style w:type="character" w:customStyle="1" w:styleId="articletitle">
    <w:name w:val="articletitle"/>
    <w:basedOn w:val="Fuentedeprrafopredeter"/>
    <w:rsid w:val="0047626D"/>
  </w:style>
  <w:style w:type="character" w:customStyle="1" w:styleId="vol">
    <w:name w:val="vol"/>
    <w:basedOn w:val="Fuentedeprrafopredeter"/>
    <w:rsid w:val="0047626D"/>
  </w:style>
  <w:style w:type="character" w:customStyle="1" w:styleId="pagefirst">
    <w:name w:val="pagefirst"/>
    <w:basedOn w:val="Fuentedeprrafopredeter"/>
    <w:rsid w:val="0047626D"/>
  </w:style>
  <w:style w:type="character" w:customStyle="1" w:styleId="pagelast">
    <w:name w:val="pagelast"/>
    <w:basedOn w:val="Fuentedeprrafopredeter"/>
    <w:rsid w:val="0047626D"/>
  </w:style>
  <w:style w:type="character" w:customStyle="1" w:styleId="Ttulo2Car">
    <w:name w:val="Título 2 Car"/>
    <w:basedOn w:val="Fuentedeprrafopredeter"/>
    <w:link w:val="Ttulo2"/>
    <w:uiPriority w:val="9"/>
    <w:rsid w:val="00B12C2B"/>
    <w:rPr>
      <w:rFonts w:ascii="Arial" w:eastAsiaTheme="majorEastAsia" w:hAnsi="Arial" w:cstheme="majorBidi"/>
      <w:sz w:val="26"/>
      <w:szCs w:val="26"/>
    </w:rPr>
  </w:style>
  <w:style w:type="character" w:styleId="nfasis">
    <w:name w:val="Emphasis"/>
    <w:basedOn w:val="Fuentedeprrafopredeter"/>
    <w:uiPriority w:val="20"/>
    <w:qFormat/>
    <w:rsid w:val="00D93C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595130">
      <w:bodyDiv w:val="1"/>
      <w:marLeft w:val="0"/>
      <w:marRight w:val="0"/>
      <w:marTop w:val="0"/>
      <w:marBottom w:val="0"/>
      <w:divBdr>
        <w:top w:val="none" w:sz="0" w:space="0" w:color="auto"/>
        <w:left w:val="none" w:sz="0" w:space="0" w:color="auto"/>
        <w:bottom w:val="none" w:sz="0" w:space="0" w:color="auto"/>
        <w:right w:val="none" w:sz="0" w:space="0" w:color="auto"/>
      </w:divBdr>
      <w:divsChild>
        <w:div w:id="2139949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labipd.de/portal/mercator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586-019-1693-2" TargetMode="External"/><Relationship Id="rId5" Type="http://schemas.openxmlformats.org/officeDocument/2006/relationships/hyperlink" Target="https://github.com/RocesV/AS_heat_Pra/%20at%20tree/main/Data/5.Validation/B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5866</TotalTime>
  <Pages>15</Pages>
  <Words>15674</Words>
  <Characters>86209</Characters>
  <Application>Microsoft Office Word</Application>
  <DocSecurity>0</DocSecurity>
  <Lines>718</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797</cp:revision>
  <dcterms:created xsi:type="dcterms:W3CDTF">2022-03-07T12:37:00Z</dcterms:created>
  <dcterms:modified xsi:type="dcterms:W3CDTF">2022-03-14T01:09:00Z</dcterms:modified>
</cp:coreProperties>
</file>